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5.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2.xml" ContentType="application/vnd.openxmlformats-officedocument.themeOverride+xml"/>
  <Override PartName="/word/charts/chart3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CAE45" w14:textId="6BAEE3E8" w:rsidR="00625972" w:rsidRPr="004514FE" w:rsidRDefault="0085433D" w:rsidP="00625972">
      <w:pPr>
        <w:spacing w:line="312" w:lineRule="auto"/>
        <w:jc w:val="right"/>
        <w:rPr>
          <w:rFonts w:ascii="GHEA Grapalat" w:hAnsi="GHEA Grapalat"/>
          <w:b/>
          <w:sz w:val="48"/>
          <w:szCs w:val="24"/>
        </w:rPr>
      </w:pPr>
      <w:r>
        <w:rPr>
          <w:rFonts w:ascii="GHEA Grapalat" w:hAnsi="GHEA Grapalat" w:cs="Arial"/>
          <w:iCs/>
          <w:u w:val="single"/>
        </w:rPr>
        <w:t>Non-</w:t>
      </w:r>
      <w:r w:rsidR="00625972" w:rsidRPr="00EE3BC5">
        <w:rPr>
          <w:rFonts w:ascii="GHEA Grapalat" w:hAnsi="GHEA Grapalat" w:cs="Arial"/>
          <w:iCs/>
          <w:u w:val="single"/>
        </w:rPr>
        <w:t xml:space="preserve">official </w:t>
      </w:r>
      <w:r w:rsidR="00625972" w:rsidRPr="004514FE">
        <w:rPr>
          <w:rFonts w:ascii="GHEA Grapalat" w:hAnsi="GHEA Grapalat" w:cs="Arial"/>
          <w:iCs/>
          <w:u w:val="single"/>
        </w:rPr>
        <w:t>translation</w:t>
      </w:r>
    </w:p>
    <w:p w14:paraId="19C67705" w14:textId="77777777" w:rsidR="00625972" w:rsidRDefault="00625972" w:rsidP="00625972">
      <w:pPr>
        <w:spacing w:line="360" w:lineRule="auto"/>
        <w:ind w:firstLine="720"/>
        <w:jc w:val="center"/>
        <w:rPr>
          <w:rStyle w:val="Emphasis"/>
          <w:rFonts w:ascii="GHEA Grapalat" w:hAnsi="GHEA Grapalat"/>
          <w:color w:val="FF0000"/>
        </w:rPr>
      </w:pPr>
      <w:r w:rsidRPr="004514FE">
        <w:rPr>
          <w:rStyle w:val="Emphasis"/>
          <w:rFonts w:ascii="GHEA Grapalat" w:hAnsi="GHEA Grapalat"/>
          <w:color w:val="FF0000"/>
        </w:rPr>
        <w:t xml:space="preserve">  </w:t>
      </w:r>
    </w:p>
    <w:p w14:paraId="6DD0A84C" w14:textId="77777777" w:rsidR="00625972" w:rsidRDefault="00625972" w:rsidP="00625972">
      <w:pPr>
        <w:spacing w:line="360" w:lineRule="auto"/>
        <w:ind w:firstLine="720"/>
        <w:jc w:val="center"/>
        <w:rPr>
          <w:rStyle w:val="Emphasis"/>
          <w:rFonts w:ascii="GHEA Grapalat" w:hAnsi="GHEA Grapalat"/>
          <w:color w:val="FF0000"/>
        </w:rPr>
      </w:pPr>
    </w:p>
    <w:p w14:paraId="78D54F43" w14:textId="77777777" w:rsidR="00625972" w:rsidRPr="004514FE" w:rsidRDefault="00625972" w:rsidP="00625972">
      <w:pPr>
        <w:spacing w:line="360" w:lineRule="auto"/>
        <w:ind w:firstLine="720"/>
        <w:jc w:val="center"/>
        <w:rPr>
          <w:rStyle w:val="Emphasis"/>
          <w:rFonts w:ascii="GHEA Grapalat" w:hAnsi="GHEA Grapalat"/>
          <w:color w:val="FF0000"/>
        </w:rPr>
      </w:pPr>
    </w:p>
    <w:p w14:paraId="2A4EADA9" w14:textId="77777777" w:rsidR="00625972" w:rsidRPr="004514FE" w:rsidRDefault="00625972" w:rsidP="00625972">
      <w:pPr>
        <w:pStyle w:val="NoSpacing"/>
        <w:rPr>
          <w:rStyle w:val="Emphasis"/>
          <w:rFonts w:ascii="GHEA Grapalat" w:hAnsi="GHEA Grapalat"/>
          <w:color w:val="FF0000"/>
        </w:rPr>
      </w:pPr>
    </w:p>
    <w:p w14:paraId="2768EAA9" w14:textId="77777777" w:rsidR="00625972" w:rsidRPr="004514FE" w:rsidRDefault="00625972" w:rsidP="00625972">
      <w:pPr>
        <w:spacing w:line="312" w:lineRule="auto"/>
        <w:jc w:val="center"/>
        <w:rPr>
          <w:rFonts w:ascii="GHEA Grapalat" w:hAnsi="GHEA Grapalat"/>
          <w:b/>
          <w:color w:val="244061" w:themeColor="accent1" w:themeShade="80"/>
          <w:sz w:val="48"/>
          <w:szCs w:val="48"/>
        </w:rPr>
      </w:pPr>
      <w:r w:rsidRPr="004514FE">
        <w:rPr>
          <w:rFonts w:ascii="GHEA Grapalat" w:hAnsi="GHEA Grapalat"/>
          <w:b/>
          <w:color w:val="244061" w:themeColor="accent1" w:themeShade="80"/>
          <w:sz w:val="48"/>
          <w:szCs w:val="48"/>
        </w:rPr>
        <w:t xml:space="preserve">PUBLIC DEBT </w:t>
      </w:r>
    </w:p>
    <w:p w14:paraId="7EFF2D0F" w14:textId="77777777" w:rsidR="00625972" w:rsidRPr="004514FE" w:rsidRDefault="00625972" w:rsidP="00625972">
      <w:pPr>
        <w:spacing w:line="312" w:lineRule="auto"/>
        <w:jc w:val="center"/>
        <w:rPr>
          <w:rFonts w:ascii="GHEA Grapalat" w:hAnsi="GHEA Grapalat"/>
          <w:b/>
          <w:color w:val="244061" w:themeColor="accent1" w:themeShade="80"/>
          <w:sz w:val="48"/>
          <w:szCs w:val="48"/>
        </w:rPr>
      </w:pPr>
      <w:r w:rsidRPr="004514FE">
        <w:rPr>
          <w:rFonts w:ascii="GHEA Grapalat" w:hAnsi="GHEA Grapalat"/>
          <w:b/>
          <w:color w:val="244061" w:themeColor="accent1" w:themeShade="80"/>
          <w:sz w:val="48"/>
          <w:szCs w:val="48"/>
        </w:rPr>
        <w:t>OF THE REPUBLIC OF ARMENIA</w:t>
      </w:r>
    </w:p>
    <w:p w14:paraId="1E708639" w14:textId="77777777" w:rsidR="00625972" w:rsidRPr="004514FE" w:rsidRDefault="00625972" w:rsidP="00625972">
      <w:pPr>
        <w:spacing w:line="360" w:lineRule="auto"/>
        <w:ind w:firstLine="720"/>
        <w:jc w:val="center"/>
        <w:rPr>
          <w:rFonts w:ascii="GHEA Grapalat" w:hAnsi="GHEA Grapalat"/>
        </w:rPr>
      </w:pPr>
    </w:p>
    <w:p w14:paraId="7CC97B77" w14:textId="742A1724" w:rsidR="00625972" w:rsidRDefault="00625972" w:rsidP="00625972">
      <w:pPr>
        <w:spacing w:line="312" w:lineRule="auto"/>
        <w:jc w:val="center"/>
        <w:rPr>
          <w:rFonts w:ascii="GHEA Grapalat" w:hAnsi="GHEA Grapalat"/>
          <w:b/>
          <w:color w:val="1F497D" w:themeColor="text2"/>
          <w:sz w:val="24"/>
          <w:szCs w:val="24"/>
        </w:rPr>
      </w:pPr>
      <w:r w:rsidRPr="00C03614">
        <w:rPr>
          <w:rFonts w:ascii="GHEA Grapalat" w:hAnsi="GHEA Grapalat"/>
          <w:b/>
          <w:color w:val="1F497D" w:themeColor="text2"/>
          <w:sz w:val="24"/>
          <w:szCs w:val="24"/>
        </w:rPr>
        <w:t>ANNUAL REPORT 202</w:t>
      </w:r>
      <w:r w:rsidR="00F46547">
        <w:rPr>
          <w:rFonts w:ascii="GHEA Grapalat" w:hAnsi="GHEA Grapalat"/>
          <w:b/>
          <w:color w:val="1F497D" w:themeColor="text2"/>
          <w:sz w:val="24"/>
          <w:szCs w:val="24"/>
        </w:rPr>
        <w:t>2</w:t>
      </w:r>
    </w:p>
    <w:p w14:paraId="589277FE" w14:textId="77777777" w:rsidR="00625972" w:rsidRPr="004514FE" w:rsidRDefault="00625972" w:rsidP="00625972">
      <w:pPr>
        <w:spacing w:line="360" w:lineRule="auto"/>
        <w:ind w:firstLine="720"/>
        <w:jc w:val="center"/>
        <w:rPr>
          <w:rFonts w:ascii="GHEA Grapalat" w:hAnsi="GHEA Grapalat"/>
          <w:b/>
          <w:sz w:val="24"/>
          <w:szCs w:val="24"/>
        </w:rPr>
      </w:pPr>
    </w:p>
    <w:p w14:paraId="763FC435" w14:textId="4E566A6D" w:rsidR="00663182" w:rsidRPr="00940D26" w:rsidRDefault="00625972" w:rsidP="00625972">
      <w:pPr>
        <w:spacing w:line="312" w:lineRule="auto"/>
        <w:ind w:firstLine="720"/>
        <w:jc w:val="both"/>
        <w:rPr>
          <w:rFonts w:ascii="GHEA Grapalat" w:hAnsi="GHEA Grapalat"/>
          <w:iCs/>
          <w:sz w:val="24"/>
          <w:szCs w:val="24"/>
        </w:rPr>
      </w:pPr>
      <w:r w:rsidRPr="004514FE">
        <w:rPr>
          <w:rFonts w:ascii="GHEA Grapalat" w:hAnsi="GHEA Grapalat"/>
          <w:iCs/>
          <w:sz w:val="24"/>
          <w:szCs w:val="24"/>
        </w:rPr>
        <w:t>“The 202</w:t>
      </w:r>
      <w:r w:rsidR="00FB3ED7">
        <w:rPr>
          <w:rFonts w:ascii="GHEA Grapalat" w:hAnsi="GHEA Grapalat"/>
          <w:iCs/>
          <w:sz w:val="24"/>
          <w:szCs w:val="24"/>
        </w:rPr>
        <w:t>2</w:t>
      </w:r>
      <w:r w:rsidRPr="004514FE">
        <w:rPr>
          <w:rFonts w:ascii="GHEA Grapalat" w:hAnsi="GHEA Grapalat"/>
          <w:iCs/>
          <w:sz w:val="24"/>
          <w:szCs w:val="24"/>
        </w:rPr>
        <w:t xml:space="preserve"> annual Report of the Public Debt of the Republic of Armenia” was published by </w:t>
      </w:r>
      <w:r w:rsidR="0085433D">
        <w:rPr>
          <w:rFonts w:ascii="GHEA Grapalat" w:hAnsi="GHEA Grapalat"/>
          <w:iCs/>
          <w:sz w:val="24"/>
          <w:szCs w:val="24"/>
        </w:rPr>
        <w:t xml:space="preserve">the </w:t>
      </w:r>
      <w:r w:rsidRPr="004514FE">
        <w:rPr>
          <w:rFonts w:ascii="GHEA Grapalat" w:hAnsi="GHEA Grapalat"/>
          <w:iCs/>
          <w:sz w:val="24"/>
          <w:szCs w:val="24"/>
        </w:rPr>
        <w:t xml:space="preserve">edition of the Head of Public Debt Management Department </w:t>
      </w:r>
      <w:r w:rsidRPr="00940D26">
        <w:rPr>
          <w:rFonts w:ascii="GHEA Grapalat" w:hAnsi="GHEA Grapalat"/>
          <w:iCs/>
          <w:sz w:val="24"/>
          <w:szCs w:val="24"/>
        </w:rPr>
        <w:t>Arshaluys Margaryan</w:t>
      </w:r>
      <w:r w:rsidRPr="004514FE">
        <w:rPr>
          <w:rFonts w:ascii="GHEA Grapalat" w:hAnsi="GHEA Grapalat"/>
          <w:iCs/>
          <w:sz w:val="24"/>
          <w:szCs w:val="24"/>
        </w:rPr>
        <w:t>.</w:t>
      </w:r>
    </w:p>
    <w:p w14:paraId="7DB265DC" w14:textId="77777777" w:rsidR="00625972" w:rsidRDefault="00625972" w:rsidP="00657E9F">
      <w:pPr>
        <w:ind w:firstLine="720"/>
        <w:jc w:val="both"/>
        <w:rPr>
          <w:rFonts w:ascii="GHEA Grapalat" w:hAnsi="GHEA Grapalat"/>
          <w:iCs/>
          <w:sz w:val="24"/>
          <w:szCs w:val="24"/>
        </w:rPr>
      </w:pPr>
    </w:p>
    <w:p w14:paraId="7BDD3D93" w14:textId="5159172B" w:rsidR="00181B75" w:rsidRPr="000636C0" w:rsidRDefault="00625972" w:rsidP="000636C0">
      <w:pPr>
        <w:ind w:firstLine="720"/>
        <w:jc w:val="both"/>
        <w:rPr>
          <w:rFonts w:ascii="GHEA Grapalat" w:hAnsi="GHEA Grapalat"/>
          <w:iCs/>
          <w:sz w:val="24"/>
          <w:szCs w:val="24"/>
        </w:rPr>
      </w:pPr>
      <w:r w:rsidRPr="004514FE">
        <w:rPr>
          <w:rFonts w:ascii="GHEA Grapalat" w:hAnsi="GHEA Grapalat"/>
          <w:iCs/>
          <w:sz w:val="24"/>
          <w:szCs w:val="24"/>
        </w:rPr>
        <w:t xml:space="preserve">The materials have been prepared by the staff of Public Debt Management Department of MoF – Artur Hambardzumyan, </w:t>
      </w:r>
      <w:r>
        <w:rPr>
          <w:rFonts w:ascii="GHEA Grapalat" w:hAnsi="GHEA Grapalat"/>
          <w:iCs/>
          <w:sz w:val="24"/>
          <w:szCs w:val="24"/>
        </w:rPr>
        <w:t xml:space="preserve">Anzhelika Stepanyan, </w:t>
      </w:r>
      <w:r w:rsidRPr="004514FE">
        <w:rPr>
          <w:rFonts w:ascii="GHEA Grapalat" w:hAnsi="GHEA Grapalat"/>
          <w:iCs/>
          <w:sz w:val="24"/>
          <w:szCs w:val="24"/>
        </w:rPr>
        <w:t>Gohar Vardapetyan</w:t>
      </w:r>
      <w:r w:rsidR="005A1E10">
        <w:rPr>
          <w:rFonts w:ascii="GHEA Grapalat" w:hAnsi="GHEA Grapalat" w:cs="Sylfaen"/>
          <w:iCs/>
          <w:sz w:val="24"/>
          <w:szCs w:val="24"/>
        </w:rPr>
        <w:t xml:space="preserve">, </w:t>
      </w:r>
      <w:r w:rsidRPr="004514FE">
        <w:rPr>
          <w:rFonts w:ascii="GHEA Grapalat" w:hAnsi="GHEA Grapalat"/>
          <w:iCs/>
          <w:sz w:val="24"/>
          <w:szCs w:val="24"/>
        </w:rPr>
        <w:t>Marine Melikyan, Naira Grigoryan, Marine Harutyunyan</w:t>
      </w:r>
      <w:r w:rsidRPr="004514FE">
        <w:rPr>
          <w:rFonts w:ascii="GHEA Grapalat" w:hAnsi="GHEA Grapalat" w:cs="Times Armenian"/>
          <w:iCs/>
          <w:sz w:val="24"/>
          <w:szCs w:val="24"/>
        </w:rPr>
        <w:t xml:space="preserve">, Marianna Hakobyan, </w:t>
      </w:r>
      <w:r>
        <w:rPr>
          <w:rFonts w:ascii="GHEA Grapalat" w:hAnsi="GHEA Grapalat" w:cs="Times Armenian"/>
          <w:iCs/>
          <w:sz w:val="24"/>
          <w:szCs w:val="24"/>
        </w:rPr>
        <w:t xml:space="preserve">Ani Gevorgyan, Arpi Sokhakyan, </w:t>
      </w:r>
      <w:r w:rsidRPr="00940D26">
        <w:rPr>
          <w:rFonts w:ascii="GHEA Grapalat" w:hAnsi="GHEA Grapalat" w:cs="Times Armenian"/>
          <w:iCs/>
          <w:sz w:val="24"/>
          <w:szCs w:val="24"/>
        </w:rPr>
        <w:t>Samvel Khanvelyan, Kristine</w:t>
      </w:r>
      <w:r w:rsidRPr="004514FE">
        <w:rPr>
          <w:rFonts w:ascii="GHEA Grapalat" w:hAnsi="GHEA Grapalat"/>
          <w:iCs/>
          <w:sz w:val="24"/>
          <w:szCs w:val="24"/>
        </w:rPr>
        <w:t xml:space="preserve"> Khachatryan, Hasmik Stepanyan, Stella Mkrtchyan, Anna Yeganyan, Varduhi Danielyan</w:t>
      </w:r>
      <w:r>
        <w:rPr>
          <w:rFonts w:ascii="GHEA Grapalat" w:hAnsi="GHEA Grapalat" w:cs="Times Armenian"/>
          <w:iCs/>
          <w:sz w:val="24"/>
          <w:szCs w:val="24"/>
        </w:rPr>
        <w:t>.</w:t>
      </w:r>
    </w:p>
    <w:p w14:paraId="0E23F19A" w14:textId="51D78B3D" w:rsidR="00117C22" w:rsidRPr="004E6CD1" w:rsidRDefault="00B61683" w:rsidP="00491996">
      <w:pPr>
        <w:spacing w:after="120" w:line="240" w:lineRule="auto"/>
        <w:rPr>
          <w:rFonts w:ascii="GHEA Grapalat" w:hAnsi="GHEA Grapalat"/>
          <w:b/>
          <w:sz w:val="28"/>
        </w:rPr>
      </w:pPr>
      <w:r w:rsidRPr="003C2812">
        <w:rPr>
          <w:rFonts w:ascii="GHEA Grapalat" w:hAnsi="GHEA Grapalat" w:cs="Arial"/>
          <w:b/>
          <w:color w:val="FF0000"/>
          <w:lang w:val="hy-AM"/>
        </w:rPr>
        <w:br w:type="page"/>
      </w:r>
      <w:r w:rsidR="00FE09F2" w:rsidRPr="00491996">
        <w:rPr>
          <w:rFonts w:ascii="GHEA Grapalat" w:hAnsi="GHEA Grapalat"/>
          <w:b/>
          <w:color w:val="1F497D" w:themeColor="text2"/>
          <w:sz w:val="28"/>
        </w:rPr>
        <w:lastRenderedPageBreak/>
        <w:t xml:space="preserve"> </w:t>
      </w:r>
      <w:r w:rsidR="004E6CD1" w:rsidRPr="00491996">
        <w:rPr>
          <w:rFonts w:ascii="GHEA Grapalat" w:hAnsi="GHEA Grapalat"/>
          <w:b/>
          <w:color w:val="1F497D" w:themeColor="text2"/>
          <w:sz w:val="28"/>
        </w:rPr>
        <w:t>Content</w:t>
      </w:r>
    </w:p>
    <w:p w14:paraId="4E56EBF7" w14:textId="77777777" w:rsidR="00FC2E2B" w:rsidRDefault="00FC2E2B">
      <w:pPr>
        <w:pStyle w:val="TOC2"/>
        <w:rPr>
          <w:rStyle w:val="Hyperlink"/>
          <w:color w:val="FF0000"/>
          <w:sz w:val="28"/>
        </w:rPr>
      </w:pPr>
    </w:p>
    <w:p w14:paraId="03B33414" w14:textId="398B5AE7" w:rsidR="00DA3C9C" w:rsidRDefault="004C242C" w:rsidP="00991E3B">
      <w:pPr>
        <w:pStyle w:val="TOC2"/>
        <w:tabs>
          <w:tab w:val="clear" w:pos="1768"/>
          <w:tab w:val="left" w:pos="1350"/>
        </w:tabs>
        <w:rPr>
          <w:rFonts w:asciiTheme="minorHAnsi" w:eastAsiaTheme="minorEastAsia" w:hAnsiTheme="minorHAnsi" w:cstheme="minorBidi"/>
          <w:noProof/>
          <w:sz w:val="22"/>
          <w:szCs w:val="22"/>
        </w:rPr>
      </w:pPr>
      <w:r w:rsidRPr="003C2812">
        <w:rPr>
          <w:rStyle w:val="Hyperlink"/>
          <w:color w:val="FF0000"/>
          <w:sz w:val="28"/>
        </w:rPr>
        <w:fldChar w:fldCharType="begin"/>
      </w:r>
      <w:r w:rsidR="00FE09F2" w:rsidRPr="003C2812">
        <w:rPr>
          <w:rStyle w:val="Hyperlink"/>
          <w:color w:val="FF0000"/>
          <w:sz w:val="28"/>
        </w:rPr>
        <w:instrText xml:space="preserve"> TOC \o "1-3" \h \z \u </w:instrText>
      </w:r>
      <w:r w:rsidRPr="003C2812">
        <w:rPr>
          <w:rStyle w:val="Hyperlink"/>
          <w:color w:val="FF0000"/>
          <w:sz w:val="28"/>
        </w:rPr>
        <w:fldChar w:fldCharType="separate"/>
      </w:r>
      <w:hyperlink w:anchor="_Toc159850824" w:history="1">
        <w:r w:rsidR="00DA3C9C" w:rsidRPr="00CD4D79">
          <w:rPr>
            <w:rStyle w:val="Hyperlink"/>
          </w:rPr>
          <w:t>Summary</w:t>
        </w:r>
        <w:r w:rsidR="00E342EF">
          <w:rPr>
            <w:noProof/>
            <w:webHidden/>
          </w:rPr>
          <w:t>…</w:t>
        </w:r>
        <w:r w:rsidR="00E342EF">
          <w:rPr>
            <w:noProof/>
            <w:webHidden/>
            <w:lang w:val="hy-AM"/>
          </w:rPr>
          <w:t>......</w:t>
        </w:r>
        <w:r w:rsidR="00B42438">
          <w:rPr>
            <w:noProof/>
            <w:webHidden/>
            <w:lang w:val="hy-AM"/>
          </w:rPr>
          <w:t>.......................................................................................................................................</w:t>
        </w:r>
        <w:r w:rsidR="00DA3C9C">
          <w:rPr>
            <w:noProof/>
            <w:webHidden/>
          </w:rPr>
          <w:fldChar w:fldCharType="begin"/>
        </w:r>
        <w:r w:rsidR="00DA3C9C">
          <w:rPr>
            <w:noProof/>
            <w:webHidden/>
          </w:rPr>
          <w:instrText xml:space="preserve"> PAGEREF _Toc159850824 \h </w:instrText>
        </w:r>
        <w:r w:rsidR="00DA3C9C">
          <w:rPr>
            <w:noProof/>
            <w:webHidden/>
          </w:rPr>
        </w:r>
        <w:r w:rsidR="00DA3C9C">
          <w:rPr>
            <w:noProof/>
            <w:webHidden/>
          </w:rPr>
          <w:fldChar w:fldCharType="separate"/>
        </w:r>
        <w:r w:rsidR="00DA3C9C">
          <w:rPr>
            <w:noProof/>
            <w:webHidden/>
          </w:rPr>
          <w:t>4</w:t>
        </w:r>
        <w:r w:rsidR="00DA3C9C">
          <w:rPr>
            <w:noProof/>
            <w:webHidden/>
          </w:rPr>
          <w:fldChar w:fldCharType="end"/>
        </w:r>
      </w:hyperlink>
    </w:p>
    <w:p w14:paraId="0CE18284" w14:textId="56D0C76B"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25" w:history="1">
        <w:r w:rsidR="00DA3C9C" w:rsidRPr="00CD4D79">
          <w:rPr>
            <w:rStyle w:val="Hyperlink"/>
          </w:rPr>
          <w:t>Macroeconomic Environment</w:t>
        </w:r>
        <w:r w:rsidR="00DA3C9C">
          <w:rPr>
            <w:noProof/>
            <w:webHidden/>
          </w:rPr>
          <w:tab/>
        </w:r>
        <w:r w:rsidR="00DA3C9C">
          <w:rPr>
            <w:noProof/>
            <w:webHidden/>
          </w:rPr>
          <w:fldChar w:fldCharType="begin"/>
        </w:r>
        <w:r w:rsidR="00DA3C9C">
          <w:rPr>
            <w:noProof/>
            <w:webHidden/>
          </w:rPr>
          <w:instrText xml:space="preserve"> PAGEREF _Toc159850825 \h </w:instrText>
        </w:r>
        <w:r w:rsidR="00DA3C9C">
          <w:rPr>
            <w:noProof/>
            <w:webHidden/>
          </w:rPr>
        </w:r>
        <w:r w:rsidR="00DA3C9C">
          <w:rPr>
            <w:noProof/>
            <w:webHidden/>
          </w:rPr>
          <w:fldChar w:fldCharType="separate"/>
        </w:r>
        <w:r w:rsidR="00DA3C9C">
          <w:rPr>
            <w:noProof/>
            <w:webHidden/>
          </w:rPr>
          <w:t>6</w:t>
        </w:r>
        <w:r w:rsidR="00DA3C9C">
          <w:rPr>
            <w:noProof/>
            <w:webHidden/>
          </w:rPr>
          <w:fldChar w:fldCharType="end"/>
        </w:r>
      </w:hyperlink>
    </w:p>
    <w:p w14:paraId="4258AB9D" w14:textId="44F51C15"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26" w:history="1">
        <w:r w:rsidR="00DA3C9C" w:rsidRPr="00CD4D79">
          <w:rPr>
            <w:rStyle w:val="Hyperlink"/>
          </w:rPr>
          <w:t>RA Public Debt</w:t>
        </w:r>
        <w:r w:rsidR="00DA3C9C">
          <w:rPr>
            <w:noProof/>
            <w:webHidden/>
          </w:rPr>
          <w:tab/>
        </w:r>
        <w:r w:rsidR="00DA3C9C">
          <w:rPr>
            <w:noProof/>
            <w:webHidden/>
          </w:rPr>
          <w:fldChar w:fldCharType="begin"/>
        </w:r>
        <w:r w:rsidR="00DA3C9C">
          <w:rPr>
            <w:noProof/>
            <w:webHidden/>
          </w:rPr>
          <w:instrText xml:space="preserve"> PAGEREF _Toc159850826 \h </w:instrText>
        </w:r>
        <w:r w:rsidR="00DA3C9C">
          <w:rPr>
            <w:noProof/>
            <w:webHidden/>
          </w:rPr>
        </w:r>
        <w:r w:rsidR="00DA3C9C">
          <w:rPr>
            <w:noProof/>
            <w:webHidden/>
          </w:rPr>
          <w:fldChar w:fldCharType="separate"/>
        </w:r>
        <w:r w:rsidR="00DA3C9C">
          <w:rPr>
            <w:noProof/>
            <w:webHidden/>
          </w:rPr>
          <w:t>8</w:t>
        </w:r>
        <w:r w:rsidR="00DA3C9C">
          <w:rPr>
            <w:noProof/>
            <w:webHidden/>
          </w:rPr>
          <w:fldChar w:fldCharType="end"/>
        </w:r>
      </w:hyperlink>
    </w:p>
    <w:p w14:paraId="5EBC7F93" w14:textId="526575A0"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27" w:history="1">
        <w:r w:rsidR="00DA3C9C" w:rsidRPr="00CD4D79">
          <w:rPr>
            <w:rStyle w:val="Hyperlink"/>
          </w:rPr>
          <w:t>RA Government Debt</w:t>
        </w:r>
        <w:r w:rsidR="00DA3C9C">
          <w:rPr>
            <w:noProof/>
            <w:webHidden/>
          </w:rPr>
          <w:tab/>
        </w:r>
        <w:r w:rsidR="00DA3C9C">
          <w:rPr>
            <w:noProof/>
            <w:webHidden/>
          </w:rPr>
          <w:fldChar w:fldCharType="begin"/>
        </w:r>
        <w:r w:rsidR="00DA3C9C">
          <w:rPr>
            <w:noProof/>
            <w:webHidden/>
          </w:rPr>
          <w:instrText xml:space="preserve"> PAGEREF _Toc159850827 \h </w:instrText>
        </w:r>
        <w:r w:rsidR="00DA3C9C">
          <w:rPr>
            <w:noProof/>
            <w:webHidden/>
          </w:rPr>
        </w:r>
        <w:r w:rsidR="00DA3C9C">
          <w:rPr>
            <w:noProof/>
            <w:webHidden/>
          </w:rPr>
          <w:fldChar w:fldCharType="separate"/>
        </w:r>
        <w:r w:rsidR="00DA3C9C">
          <w:rPr>
            <w:noProof/>
            <w:webHidden/>
          </w:rPr>
          <w:t>12</w:t>
        </w:r>
        <w:r w:rsidR="00DA3C9C">
          <w:rPr>
            <w:noProof/>
            <w:webHidden/>
          </w:rPr>
          <w:fldChar w:fldCharType="end"/>
        </w:r>
      </w:hyperlink>
    </w:p>
    <w:p w14:paraId="00770691" w14:textId="4F2F7730"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28" w:history="1">
        <w:r w:rsidR="00DA3C9C" w:rsidRPr="00CD4D79">
          <w:rPr>
            <w:rStyle w:val="Hyperlink"/>
          </w:rPr>
          <w:t>RA Government Debt Service</w:t>
        </w:r>
        <w:r w:rsidR="00DA3C9C">
          <w:rPr>
            <w:noProof/>
            <w:webHidden/>
          </w:rPr>
          <w:tab/>
        </w:r>
        <w:r w:rsidR="00DA3C9C">
          <w:rPr>
            <w:noProof/>
            <w:webHidden/>
          </w:rPr>
          <w:fldChar w:fldCharType="begin"/>
        </w:r>
        <w:r w:rsidR="00DA3C9C">
          <w:rPr>
            <w:noProof/>
            <w:webHidden/>
          </w:rPr>
          <w:instrText xml:space="preserve"> PAGEREF _Toc159850828 \h </w:instrText>
        </w:r>
        <w:r w:rsidR="00DA3C9C">
          <w:rPr>
            <w:noProof/>
            <w:webHidden/>
          </w:rPr>
        </w:r>
        <w:r w:rsidR="00DA3C9C">
          <w:rPr>
            <w:noProof/>
            <w:webHidden/>
          </w:rPr>
          <w:fldChar w:fldCharType="separate"/>
        </w:r>
        <w:r w:rsidR="00DA3C9C">
          <w:rPr>
            <w:noProof/>
            <w:webHidden/>
          </w:rPr>
          <w:t>19</w:t>
        </w:r>
        <w:r w:rsidR="00DA3C9C">
          <w:rPr>
            <w:noProof/>
            <w:webHidden/>
          </w:rPr>
          <w:fldChar w:fldCharType="end"/>
        </w:r>
      </w:hyperlink>
    </w:p>
    <w:p w14:paraId="7143AC2F" w14:textId="5829459C"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29" w:history="1">
        <w:r w:rsidR="00DA3C9C" w:rsidRPr="00CD4D79">
          <w:rPr>
            <w:rStyle w:val="Hyperlink"/>
          </w:rPr>
          <w:t>Government Treasury Securities</w:t>
        </w:r>
        <w:r w:rsidR="00DA3C9C">
          <w:rPr>
            <w:noProof/>
            <w:webHidden/>
          </w:rPr>
          <w:tab/>
        </w:r>
        <w:r w:rsidR="00DA3C9C">
          <w:rPr>
            <w:noProof/>
            <w:webHidden/>
          </w:rPr>
          <w:fldChar w:fldCharType="begin"/>
        </w:r>
        <w:r w:rsidR="00DA3C9C">
          <w:rPr>
            <w:noProof/>
            <w:webHidden/>
          </w:rPr>
          <w:instrText xml:space="preserve"> PAGEREF _Toc159850829 \h </w:instrText>
        </w:r>
        <w:r w:rsidR="00DA3C9C">
          <w:rPr>
            <w:noProof/>
            <w:webHidden/>
          </w:rPr>
        </w:r>
        <w:r w:rsidR="00DA3C9C">
          <w:rPr>
            <w:noProof/>
            <w:webHidden/>
          </w:rPr>
          <w:fldChar w:fldCharType="separate"/>
        </w:r>
        <w:r w:rsidR="00DA3C9C">
          <w:rPr>
            <w:noProof/>
            <w:webHidden/>
          </w:rPr>
          <w:t>20</w:t>
        </w:r>
        <w:r w:rsidR="00DA3C9C">
          <w:rPr>
            <w:noProof/>
            <w:webHidden/>
          </w:rPr>
          <w:fldChar w:fldCharType="end"/>
        </w:r>
      </w:hyperlink>
    </w:p>
    <w:p w14:paraId="4C317A2A" w14:textId="42CB37FB"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30" w:history="1">
        <w:r w:rsidR="00DA3C9C" w:rsidRPr="00CD4D79">
          <w:rPr>
            <w:rStyle w:val="Hyperlink"/>
          </w:rPr>
          <w:t>Secondary Market of Government Treasury Securities</w:t>
        </w:r>
        <w:r w:rsidR="00DA3C9C">
          <w:rPr>
            <w:noProof/>
            <w:webHidden/>
          </w:rPr>
          <w:tab/>
        </w:r>
        <w:r w:rsidR="00DA3C9C">
          <w:rPr>
            <w:noProof/>
            <w:webHidden/>
          </w:rPr>
          <w:fldChar w:fldCharType="begin"/>
        </w:r>
        <w:r w:rsidR="00DA3C9C">
          <w:rPr>
            <w:noProof/>
            <w:webHidden/>
          </w:rPr>
          <w:instrText xml:space="preserve"> PAGEREF _Toc159850830 \h </w:instrText>
        </w:r>
        <w:r w:rsidR="00DA3C9C">
          <w:rPr>
            <w:noProof/>
            <w:webHidden/>
          </w:rPr>
        </w:r>
        <w:r w:rsidR="00DA3C9C">
          <w:rPr>
            <w:noProof/>
            <w:webHidden/>
          </w:rPr>
          <w:fldChar w:fldCharType="separate"/>
        </w:r>
        <w:r w:rsidR="00DA3C9C">
          <w:rPr>
            <w:noProof/>
            <w:webHidden/>
          </w:rPr>
          <w:t>27</w:t>
        </w:r>
        <w:r w:rsidR="00DA3C9C">
          <w:rPr>
            <w:noProof/>
            <w:webHidden/>
          </w:rPr>
          <w:fldChar w:fldCharType="end"/>
        </w:r>
      </w:hyperlink>
    </w:p>
    <w:p w14:paraId="212882A3" w14:textId="73B233DC"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31" w:history="1">
        <w:r w:rsidR="00DA3C9C" w:rsidRPr="00CD4D79">
          <w:rPr>
            <w:rStyle w:val="Hyperlink"/>
          </w:rPr>
          <w:t>The Yield Curve of Coupon Bonds</w:t>
        </w:r>
        <w:r w:rsidR="00DA3C9C">
          <w:rPr>
            <w:noProof/>
            <w:webHidden/>
          </w:rPr>
          <w:tab/>
        </w:r>
        <w:r w:rsidR="00DA3C9C">
          <w:rPr>
            <w:noProof/>
            <w:webHidden/>
          </w:rPr>
          <w:fldChar w:fldCharType="begin"/>
        </w:r>
        <w:r w:rsidR="00DA3C9C">
          <w:rPr>
            <w:noProof/>
            <w:webHidden/>
          </w:rPr>
          <w:instrText xml:space="preserve"> PAGEREF _Toc159850831 \h </w:instrText>
        </w:r>
        <w:r w:rsidR="00DA3C9C">
          <w:rPr>
            <w:noProof/>
            <w:webHidden/>
          </w:rPr>
        </w:r>
        <w:r w:rsidR="00DA3C9C">
          <w:rPr>
            <w:noProof/>
            <w:webHidden/>
          </w:rPr>
          <w:fldChar w:fldCharType="separate"/>
        </w:r>
        <w:r w:rsidR="00DA3C9C">
          <w:rPr>
            <w:noProof/>
            <w:webHidden/>
          </w:rPr>
          <w:t>28</w:t>
        </w:r>
        <w:r w:rsidR="00DA3C9C">
          <w:rPr>
            <w:noProof/>
            <w:webHidden/>
          </w:rPr>
          <w:fldChar w:fldCharType="end"/>
        </w:r>
      </w:hyperlink>
    </w:p>
    <w:p w14:paraId="2A2877D7" w14:textId="12398C95"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32" w:history="1">
        <w:r w:rsidR="00DA3C9C" w:rsidRPr="00CD4D79">
          <w:rPr>
            <w:rStyle w:val="Hyperlink"/>
          </w:rPr>
          <w:t>Retail Market of Government Treasury Securities</w:t>
        </w:r>
        <w:r w:rsidR="00DA3C9C">
          <w:rPr>
            <w:noProof/>
            <w:webHidden/>
          </w:rPr>
          <w:tab/>
        </w:r>
        <w:r w:rsidR="00DA3C9C">
          <w:rPr>
            <w:noProof/>
            <w:webHidden/>
          </w:rPr>
          <w:fldChar w:fldCharType="begin"/>
        </w:r>
        <w:r w:rsidR="00DA3C9C">
          <w:rPr>
            <w:noProof/>
            <w:webHidden/>
          </w:rPr>
          <w:instrText xml:space="preserve"> PAGEREF _Toc159850832 \h </w:instrText>
        </w:r>
        <w:r w:rsidR="00DA3C9C">
          <w:rPr>
            <w:noProof/>
            <w:webHidden/>
          </w:rPr>
        </w:r>
        <w:r w:rsidR="00DA3C9C">
          <w:rPr>
            <w:noProof/>
            <w:webHidden/>
          </w:rPr>
          <w:fldChar w:fldCharType="separate"/>
        </w:r>
        <w:r w:rsidR="00DA3C9C">
          <w:rPr>
            <w:noProof/>
            <w:webHidden/>
          </w:rPr>
          <w:t>30</w:t>
        </w:r>
        <w:r w:rsidR="00DA3C9C">
          <w:rPr>
            <w:noProof/>
            <w:webHidden/>
          </w:rPr>
          <w:fldChar w:fldCharType="end"/>
        </w:r>
      </w:hyperlink>
    </w:p>
    <w:p w14:paraId="6D8A37AA" w14:textId="56162557"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33" w:history="1">
        <w:r w:rsidR="00DA3C9C" w:rsidRPr="00CD4D79">
          <w:rPr>
            <w:rStyle w:val="Hyperlink"/>
          </w:rPr>
          <w:t>Foreign Currency Government Bonds</w:t>
        </w:r>
        <w:r w:rsidR="00DA3C9C">
          <w:rPr>
            <w:noProof/>
            <w:webHidden/>
          </w:rPr>
          <w:tab/>
        </w:r>
        <w:r w:rsidR="00DA3C9C">
          <w:rPr>
            <w:noProof/>
            <w:webHidden/>
          </w:rPr>
          <w:fldChar w:fldCharType="begin"/>
        </w:r>
        <w:r w:rsidR="00DA3C9C">
          <w:rPr>
            <w:noProof/>
            <w:webHidden/>
          </w:rPr>
          <w:instrText xml:space="preserve"> PAGEREF _Toc159850833 \h </w:instrText>
        </w:r>
        <w:r w:rsidR="00DA3C9C">
          <w:rPr>
            <w:noProof/>
            <w:webHidden/>
          </w:rPr>
        </w:r>
        <w:r w:rsidR="00DA3C9C">
          <w:rPr>
            <w:noProof/>
            <w:webHidden/>
          </w:rPr>
          <w:fldChar w:fldCharType="separate"/>
        </w:r>
        <w:r w:rsidR="00DA3C9C">
          <w:rPr>
            <w:noProof/>
            <w:webHidden/>
          </w:rPr>
          <w:t>34</w:t>
        </w:r>
        <w:r w:rsidR="00DA3C9C">
          <w:rPr>
            <w:noProof/>
            <w:webHidden/>
          </w:rPr>
          <w:fldChar w:fldCharType="end"/>
        </w:r>
      </w:hyperlink>
    </w:p>
    <w:p w14:paraId="6A865650" w14:textId="0501F8E2"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34" w:history="1">
        <w:r w:rsidR="00DA3C9C" w:rsidRPr="00CD4D79">
          <w:rPr>
            <w:rStyle w:val="Hyperlink"/>
          </w:rPr>
          <w:t>RA Government Loans and Credits</w:t>
        </w:r>
        <w:r w:rsidR="00DA3C9C">
          <w:rPr>
            <w:noProof/>
            <w:webHidden/>
          </w:rPr>
          <w:tab/>
        </w:r>
        <w:r w:rsidR="00DA3C9C">
          <w:rPr>
            <w:noProof/>
            <w:webHidden/>
          </w:rPr>
          <w:fldChar w:fldCharType="begin"/>
        </w:r>
        <w:r w:rsidR="00DA3C9C">
          <w:rPr>
            <w:noProof/>
            <w:webHidden/>
          </w:rPr>
          <w:instrText xml:space="preserve"> PAGEREF _Toc159850834 \h </w:instrText>
        </w:r>
        <w:r w:rsidR="00DA3C9C">
          <w:rPr>
            <w:noProof/>
            <w:webHidden/>
          </w:rPr>
        </w:r>
        <w:r w:rsidR="00DA3C9C">
          <w:rPr>
            <w:noProof/>
            <w:webHidden/>
          </w:rPr>
          <w:fldChar w:fldCharType="separate"/>
        </w:r>
        <w:r w:rsidR="00DA3C9C">
          <w:rPr>
            <w:noProof/>
            <w:webHidden/>
          </w:rPr>
          <w:t>37</w:t>
        </w:r>
        <w:r w:rsidR="00DA3C9C">
          <w:rPr>
            <w:noProof/>
            <w:webHidden/>
          </w:rPr>
          <w:fldChar w:fldCharType="end"/>
        </w:r>
      </w:hyperlink>
    </w:p>
    <w:p w14:paraId="3EAA2815" w14:textId="79DC8DFA"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35" w:history="1">
        <w:r w:rsidR="00DA3C9C" w:rsidRPr="00CD4D79">
          <w:rPr>
            <w:rStyle w:val="Hyperlink"/>
          </w:rPr>
          <w:t>External Debt of the Central Bank of RA</w:t>
        </w:r>
        <w:r w:rsidR="00DA3C9C">
          <w:rPr>
            <w:noProof/>
            <w:webHidden/>
          </w:rPr>
          <w:tab/>
        </w:r>
        <w:r w:rsidR="00DA3C9C">
          <w:rPr>
            <w:noProof/>
            <w:webHidden/>
          </w:rPr>
          <w:fldChar w:fldCharType="begin"/>
        </w:r>
        <w:r w:rsidR="00DA3C9C">
          <w:rPr>
            <w:noProof/>
            <w:webHidden/>
          </w:rPr>
          <w:instrText xml:space="preserve"> PAGEREF _Toc159850835 \h </w:instrText>
        </w:r>
        <w:r w:rsidR="00DA3C9C">
          <w:rPr>
            <w:noProof/>
            <w:webHidden/>
          </w:rPr>
        </w:r>
        <w:r w:rsidR="00DA3C9C">
          <w:rPr>
            <w:noProof/>
            <w:webHidden/>
          </w:rPr>
          <w:fldChar w:fldCharType="separate"/>
        </w:r>
        <w:r w:rsidR="00DA3C9C">
          <w:rPr>
            <w:noProof/>
            <w:webHidden/>
          </w:rPr>
          <w:t>43</w:t>
        </w:r>
        <w:r w:rsidR="00DA3C9C">
          <w:rPr>
            <w:noProof/>
            <w:webHidden/>
          </w:rPr>
          <w:fldChar w:fldCharType="end"/>
        </w:r>
      </w:hyperlink>
    </w:p>
    <w:p w14:paraId="20D0927C" w14:textId="11042164"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36" w:history="1">
        <w:r w:rsidR="00DA3C9C" w:rsidRPr="00CD4D79">
          <w:rPr>
            <w:rStyle w:val="Hyperlink"/>
          </w:rPr>
          <w:t>Cash Flow Management</w:t>
        </w:r>
        <w:r w:rsidR="00DA3C9C">
          <w:rPr>
            <w:noProof/>
            <w:webHidden/>
          </w:rPr>
          <w:tab/>
        </w:r>
        <w:r w:rsidR="00DA3C9C">
          <w:rPr>
            <w:noProof/>
            <w:webHidden/>
          </w:rPr>
          <w:fldChar w:fldCharType="begin"/>
        </w:r>
        <w:r w:rsidR="00DA3C9C">
          <w:rPr>
            <w:noProof/>
            <w:webHidden/>
          </w:rPr>
          <w:instrText xml:space="preserve"> PAGEREF _Toc159850836 \h </w:instrText>
        </w:r>
        <w:r w:rsidR="00DA3C9C">
          <w:rPr>
            <w:noProof/>
            <w:webHidden/>
          </w:rPr>
        </w:r>
        <w:r w:rsidR="00DA3C9C">
          <w:rPr>
            <w:noProof/>
            <w:webHidden/>
          </w:rPr>
          <w:fldChar w:fldCharType="separate"/>
        </w:r>
        <w:r w:rsidR="00DA3C9C">
          <w:rPr>
            <w:noProof/>
            <w:webHidden/>
          </w:rPr>
          <w:t>44</w:t>
        </w:r>
        <w:r w:rsidR="00DA3C9C">
          <w:rPr>
            <w:noProof/>
            <w:webHidden/>
          </w:rPr>
          <w:fldChar w:fldCharType="end"/>
        </w:r>
      </w:hyperlink>
    </w:p>
    <w:p w14:paraId="7C906540" w14:textId="66F4235E"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37" w:history="1">
        <w:r w:rsidR="00DA3C9C" w:rsidRPr="00CD4D79">
          <w:rPr>
            <w:rStyle w:val="Hyperlink"/>
          </w:rPr>
          <w:t>Risk Analysis</w:t>
        </w:r>
        <w:r w:rsidR="00E342EF">
          <w:rPr>
            <w:noProof/>
            <w:webHidden/>
            <w:lang w:val="hy-AM"/>
          </w:rPr>
          <w:t>.........................................................................................................................................</w:t>
        </w:r>
        <w:r w:rsidR="00DA3C9C">
          <w:rPr>
            <w:noProof/>
            <w:webHidden/>
          </w:rPr>
          <w:fldChar w:fldCharType="begin"/>
        </w:r>
        <w:r w:rsidR="00DA3C9C">
          <w:rPr>
            <w:noProof/>
            <w:webHidden/>
          </w:rPr>
          <w:instrText xml:space="preserve"> PAGEREF _Toc159850837 \h </w:instrText>
        </w:r>
        <w:r w:rsidR="00DA3C9C">
          <w:rPr>
            <w:noProof/>
            <w:webHidden/>
          </w:rPr>
        </w:r>
        <w:r w:rsidR="00DA3C9C">
          <w:rPr>
            <w:noProof/>
            <w:webHidden/>
          </w:rPr>
          <w:fldChar w:fldCharType="separate"/>
        </w:r>
        <w:r w:rsidR="00DA3C9C">
          <w:rPr>
            <w:noProof/>
            <w:webHidden/>
          </w:rPr>
          <w:t>47</w:t>
        </w:r>
        <w:r w:rsidR="00DA3C9C">
          <w:rPr>
            <w:noProof/>
            <w:webHidden/>
          </w:rPr>
          <w:fldChar w:fldCharType="end"/>
        </w:r>
      </w:hyperlink>
    </w:p>
    <w:p w14:paraId="4A895005" w14:textId="67215DF4"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38" w:history="1">
        <w:r w:rsidR="00DA3C9C" w:rsidRPr="00CD4D79">
          <w:rPr>
            <w:rStyle w:val="Hyperlink"/>
          </w:rPr>
          <w:t>Annex 1.</w:t>
        </w:r>
        <w:r w:rsidR="00DA3C9C">
          <w:rPr>
            <w:rFonts w:asciiTheme="minorHAnsi" w:eastAsiaTheme="minorEastAsia" w:hAnsiTheme="minorHAnsi" w:cstheme="minorBidi"/>
            <w:noProof/>
            <w:sz w:val="22"/>
            <w:szCs w:val="22"/>
          </w:rPr>
          <w:tab/>
        </w:r>
        <w:r w:rsidR="00DA3C9C" w:rsidRPr="00CD4D79">
          <w:rPr>
            <w:rStyle w:val="Hyperlink"/>
          </w:rPr>
          <w:t>Transactions on Government treasury securities in 2022</w:t>
        </w:r>
        <w:r w:rsidR="00DA3C9C">
          <w:rPr>
            <w:noProof/>
            <w:webHidden/>
          </w:rPr>
          <w:tab/>
        </w:r>
        <w:r w:rsidR="00DA3C9C">
          <w:rPr>
            <w:noProof/>
            <w:webHidden/>
          </w:rPr>
          <w:fldChar w:fldCharType="begin"/>
        </w:r>
        <w:r w:rsidR="00DA3C9C">
          <w:rPr>
            <w:noProof/>
            <w:webHidden/>
          </w:rPr>
          <w:instrText xml:space="preserve"> PAGEREF _Toc159850838 \h </w:instrText>
        </w:r>
        <w:r w:rsidR="00DA3C9C">
          <w:rPr>
            <w:noProof/>
            <w:webHidden/>
          </w:rPr>
        </w:r>
        <w:r w:rsidR="00DA3C9C">
          <w:rPr>
            <w:noProof/>
            <w:webHidden/>
          </w:rPr>
          <w:fldChar w:fldCharType="separate"/>
        </w:r>
        <w:r w:rsidR="00DA3C9C">
          <w:rPr>
            <w:noProof/>
            <w:webHidden/>
          </w:rPr>
          <w:t>56</w:t>
        </w:r>
        <w:r w:rsidR="00DA3C9C">
          <w:rPr>
            <w:noProof/>
            <w:webHidden/>
          </w:rPr>
          <w:fldChar w:fldCharType="end"/>
        </w:r>
      </w:hyperlink>
    </w:p>
    <w:p w14:paraId="10CFAEC1" w14:textId="1EA8A2C1"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39" w:history="1">
        <w:r w:rsidR="00DA3C9C" w:rsidRPr="00CD4D79">
          <w:rPr>
            <w:rStyle w:val="Hyperlink"/>
          </w:rPr>
          <w:t>Annex 2.</w:t>
        </w:r>
        <w:r w:rsidR="00DA3C9C">
          <w:rPr>
            <w:rFonts w:asciiTheme="minorHAnsi" w:eastAsiaTheme="minorEastAsia" w:hAnsiTheme="minorHAnsi" w:cstheme="minorBidi"/>
            <w:noProof/>
            <w:sz w:val="22"/>
            <w:szCs w:val="22"/>
          </w:rPr>
          <w:tab/>
        </w:r>
        <w:r w:rsidR="00DA3C9C" w:rsidRPr="00CD4D79">
          <w:rPr>
            <w:rStyle w:val="Hyperlink"/>
          </w:rPr>
          <w:t>Transactions on Eurobonds in 2022</w:t>
        </w:r>
        <w:r w:rsidR="00DA3C9C">
          <w:rPr>
            <w:noProof/>
            <w:webHidden/>
          </w:rPr>
          <w:tab/>
        </w:r>
        <w:r w:rsidR="00DA3C9C">
          <w:rPr>
            <w:noProof/>
            <w:webHidden/>
          </w:rPr>
          <w:fldChar w:fldCharType="begin"/>
        </w:r>
        <w:r w:rsidR="00DA3C9C">
          <w:rPr>
            <w:noProof/>
            <w:webHidden/>
          </w:rPr>
          <w:instrText xml:space="preserve"> PAGEREF _Toc159850839 \h </w:instrText>
        </w:r>
        <w:r w:rsidR="00DA3C9C">
          <w:rPr>
            <w:noProof/>
            <w:webHidden/>
          </w:rPr>
        </w:r>
        <w:r w:rsidR="00DA3C9C">
          <w:rPr>
            <w:noProof/>
            <w:webHidden/>
          </w:rPr>
          <w:fldChar w:fldCharType="separate"/>
        </w:r>
        <w:r w:rsidR="00DA3C9C">
          <w:rPr>
            <w:noProof/>
            <w:webHidden/>
          </w:rPr>
          <w:t>65</w:t>
        </w:r>
        <w:r w:rsidR="00DA3C9C">
          <w:rPr>
            <w:noProof/>
            <w:webHidden/>
          </w:rPr>
          <w:fldChar w:fldCharType="end"/>
        </w:r>
      </w:hyperlink>
    </w:p>
    <w:p w14:paraId="0A6FDAEA" w14:textId="188AF83B"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40" w:history="1">
        <w:r w:rsidR="00DA3C9C" w:rsidRPr="00CD4D79">
          <w:rPr>
            <w:rStyle w:val="Hyperlink"/>
          </w:rPr>
          <w:t>Annex 3.</w:t>
        </w:r>
        <w:r w:rsidR="00DA3C9C">
          <w:rPr>
            <w:rFonts w:asciiTheme="minorHAnsi" w:eastAsiaTheme="minorEastAsia" w:hAnsiTheme="minorHAnsi" w:cstheme="minorBidi"/>
            <w:noProof/>
            <w:sz w:val="22"/>
            <w:szCs w:val="22"/>
          </w:rPr>
          <w:tab/>
        </w:r>
        <w:r w:rsidR="00DA3C9C" w:rsidRPr="00CD4D79">
          <w:rPr>
            <w:rStyle w:val="Hyperlink"/>
          </w:rPr>
          <w:t>New Loan Agreements Signed by the RA Government in 2022</w:t>
        </w:r>
        <w:r w:rsidR="00DA3C9C">
          <w:rPr>
            <w:noProof/>
            <w:webHidden/>
          </w:rPr>
          <w:tab/>
        </w:r>
        <w:r w:rsidR="00DA3C9C">
          <w:rPr>
            <w:noProof/>
            <w:webHidden/>
          </w:rPr>
          <w:fldChar w:fldCharType="begin"/>
        </w:r>
        <w:r w:rsidR="00DA3C9C">
          <w:rPr>
            <w:noProof/>
            <w:webHidden/>
          </w:rPr>
          <w:instrText xml:space="preserve"> PAGEREF _Toc159850840 \h </w:instrText>
        </w:r>
        <w:r w:rsidR="00DA3C9C">
          <w:rPr>
            <w:noProof/>
            <w:webHidden/>
          </w:rPr>
        </w:r>
        <w:r w:rsidR="00DA3C9C">
          <w:rPr>
            <w:noProof/>
            <w:webHidden/>
          </w:rPr>
          <w:fldChar w:fldCharType="separate"/>
        </w:r>
        <w:r w:rsidR="00DA3C9C">
          <w:rPr>
            <w:noProof/>
            <w:webHidden/>
          </w:rPr>
          <w:t>66</w:t>
        </w:r>
        <w:r w:rsidR="00DA3C9C">
          <w:rPr>
            <w:noProof/>
            <w:webHidden/>
          </w:rPr>
          <w:fldChar w:fldCharType="end"/>
        </w:r>
      </w:hyperlink>
    </w:p>
    <w:p w14:paraId="002DEA59" w14:textId="5F146729"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41" w:history="1">
        <w:r w:rsidR="00DA3C9C" w:rsidRPr="00CD4D79">
          <w:rPr>
            <w:rStyle w:val="Hyperlink"/>
          </w:rPr>
          <w:t>Annex 4.</w:t>
        </w:r>
        <w:r w:rsidR="00DA3C9C">
          <w:rPr>
            <w:rFonts w:asciiTheme="minorHAnsi" w:eastAsiaTheme="minorEastAsia" w:hAnsiTheme="minorHAnsi" w:cstheme="minorBidi"/>
            <w:noProof/>
            <w:sz w:val="22"/>
            <w:szCs w:val="22"/>
          </w:rPr>
          <w:tab/>
        </w:r>
        <w:r w:rsidR="00DA3C9C" w:rsidRPr="00CD4D79">
          <w:rPr>
            <w:rStyle w:val="Hyperlink"/>
          </w:rPr>
          <w:t>Transactions on the loans borrowed by the RA Government in 2022</w:t>
        </w:r>
        <w:r w:rsidR="00DA3C9C">
          <w:rPr>
            <w:noProof/>
            <w:webHidden/>
          </w:rPr>
          <w:tab/>
        </w:r>
        <w:r w:rsidR="00DA3C9C">
          <w:rPr>
            <w:noProof/>
            <w:webHidden/>
          </w:rPr>
          <w:fldChar w:fldCharType="begin"/>
        </w:r>
        <w:r w:rsidR="00DA3C9C">
          <w:rPr>
            <w:noProof/>
            <w:webHidden/>
          </w:rPr>
          <w:instrText xml:space="preserve"> PAGEREF _Toc159850841 \h </w:instrText>
        </w:r>
        <w:r w:rsidR="00DA3C9C">
          <w:rPr>
            <w:noProof/>
            <w:webHidden/>
          </w:rPr>
        </w:r>
        <w:r w:rsidR="00DA3C9C">
          <w:rPr>
            <w:noProof/>
            <w:webHidden/>
          </w:rPr>
          <w:fldChar w:fldCharType="separate"/>
        </w:r>
        <w:r w:rsidR="00DA3C9C">
          <w:rPr>
            <w:noProof/>
            <w:webHidden/>
          </w:rPr>
          <w:t>67</w:t>
        </w:r>
        <w:r w:rsidR="00DA3C9C">
          <w:rPr>
            <w:noProof/>
            <w:webHidden/>
          </w:rPr>
          <w:fldChar w:fldCharType="end"/>
        </w:r>
      </w:hyperlink>
    </w:p>
    <w:p w14:paraId="7C8419AB" w14:textId="59F0456D"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42" w:history="1">
        <w:r w:rsidR="00DA3C9C" w:rsidRPr="00CD4D79">
          <w:rPr>
            <w:rStyle w:val="Hyperlink"/>
          </w:rPr>
          <w:t>Annex 5.</w:t>
        </w:r>
        <w:r w:rsidR="00DA3C9C">
          <w:rPr>
            <w:rFonts w:asciiTheme="minorHAnsi" w:eastAsiaTheme="minorEastAsia" w:hAnsiTheme="minorHAnsi" w:cstheme="minorBidi"/>
            <w:noProof/>
            <w:sz w:val="22"/>
            <w:szCs w:val="22"/>
          </w:rPr>
          <w:tab/>
        </w:r>
        <w:r w:rsidR="00DA3C9C" w:rsidRPr="00CD4D79">
          <w:rPr>
            <w:rStyle w:val="Hyperlink"/>
          </w:rPr>
          <w:t>Transactions on the loans borrowed by the CBA in 2022</w:t>
        </w:r>
        <w:r w:rsidR="00DA3C9C">
          <w:rPr>
            <w:noProof/>
            <w:webHidden/>
          </w:rPr>
          <w:tab/>
        </w:r>
        <w:r w:rsidR="00DA3C9C">
          <w:rPr>
            <w:noProof/>
            <w:webHidden/>
          </w:rPr>
          <w:fldChar w:fldCharType="begin"/>
        </w:r>
        <w:r w:rsidR="00DA3C9C">
          <w:rPr>
            <w:noProof/>
            <w:webHidden/>
          </w:rPr>
          <w:instrText xml:space="preserve"> PAGEREF _Toc159850842 \h </w:instrText>
        </w:r>
        <w:r w:rsidR="00DA3C9C">
          <w:rPr>
            <w:noProof/>
            <w:webHidden/>
          </w:rPr>
        </w:r>
        <w:r w:rsidR="00DA3C9C">
          <w:rPr>
            <w:noProof/>
            <w:webHidden/>
          </w:rPr>
          <w:fldChar w:fldCharType="separate"/>
        </w:r>
        <w:r w:rsidR="00DA3C9C">
          <w:rPr>
            <w:noProof/>
            <w:webHidden/>
          </w:rPr>
          <w:t>68</w:t>
        </w:r>
        <w:r w:rsidR="00DA3C9C">
          <w:rPr>
            <w:noProof/>
            <w:webHidden/>
          </w:rPr>
          <w:fldChar w:fldCharType="end"/>
        </w:r>
      </w:hyperlink>
    </w:p>
    <w:p w14:paraId="72D99DF2" w14:textId="4AC169F1" w:rsidR="00DA3C9C" w:rsidRDefault="00E340EF" w:rsidP="00991E3B">
      <w:pPr>
        <w:pStyle w:val="TOC2"/>
        <w:tabs>
          <w:tab w:val="clear" w:pos="1768"/>
          <w:tab w:val="left" w:pos="1350"/>
        </w:tabs>
        <w:rPr>
          <w:rFonts w:asciiTheme="minorHAnsi" w:eastAsiaTheme="minorEastAsia" w:hAnsiTheme="minorHAnsi" w:cstheme="minorBidi"/>
          <w:noProof/>
          <w:sz w:val="22"/>
          <w:szCs w:val="22"/>
        </w:rPr>
      </w:pPr>
      <w:hyperlink w:anchor="_Toc159850843" w:history="1">
        <w:r w:rsidR="00DA3C9C" w:rsidRPr="00CD4D79">
          <w:rPr>
            <w:rStyle w:val="Hyperlink"/>
          </w:rPr>
          <w:t>Annex 6.</w:t>
        </w:r>
        <w:r w:rsidR="00DA3C9C">
          <w:rPr>
            <w:rFonts w:asciiTheme="minorHAnsi" w:eastAsiaTheme="minorEastAsia" w:hAnsiTheme="minorHAnsi" w:cstheme="minorBidi"/>
            <w:noProof/>
            <w:sz w:val="22"/>
            <w:szCs w:val="22"/>
          </w:rPr>
          <w:tab/>
        </w:r>
        <w:r w:rsidR="00DA3C9C" w:rsidRPr="00CD4D79">
          <w:rPr>
            <w:rStyle w:val="Hyperlink"/>
          </w:rPr>
          <w:t>Transactions on guarantees provided by the RA Government in 2022</w:t>
        </w:r>
        <w:r w:rsidR="00DA3C9C">
          <w:rPr>
            <w:noProof/>
            <w:webHidden/>
          </w:rPr>
          <w:tab/>
        </w:r>
        <w:r w:rsidR="00DA3C9C">
          <w:rPr>
            <w:noProof/>
            <w:webHidden/>
          </w:rPr>
          <w:fldChar w:fldCharType="begin"/>
        </w:r>
        <w:r w:rsidR="00DA3C9C">
          <w:rPr>
            <w:noProof/>
            <w:webHidden/>
          </w:rPr>
          <w:instrText xml:space="preserve"> PAGEREF _Toc159850843 \h </w:instrText>
        </w:r>
        <w:r w:rsidR="00DA3C9C">
          <w:rPr>
            <w:noProof/>
            <w:webHidden/>
          </w:rPr>
        </w:r>
        <w:r w:rsidR="00DA3C9C">
          <w:rPr>
            <w:noProof/>
            <w:webHidden/>
          </w:rPr>
          <w:fldChar w:fldCharType="separate"/>
        </w:r>
        <w:r w:rsidR="00DA3C9C">
          <w:rPr>
            <w:noProof/>
            <w:webHidden/>
          </w:rPr>
          <w:t>69</w:t>
        </w:r>
        <w:r w:rsidR="00DA3C9C">
          <w:rPr>
            <w:noProof/>
            <w:webHidden/>
          </w:rPr>
          <w:fldChar w:fldCharType="end"/>
        </w:r>
      </w:hyperlink>
    </w:p>
    <w:p w14:paraId="72C41354" w14:textId="6875A120" w:rsidR="00893BD9" w:rsidRDefault="004C242C" w:rsidP="00441D5E">
      <w:pPr>
        <w:pStyle w:val="TOC2"/>
        <w:tabs>
          <w:tab w:val="clear" w:pos="1768"/>
          <w:tab w:val="left" w:pos="720"/>
          <w:tab w:val="left" w:pos="990"/>
        </w:tabs>
        <w:rPr>
          <w:noProof/>
          <w:color w:val="FF0000"/>
          <w:lang w:val="hy-AM"/>
        </w:rPr>
      </w:pPr>
      <w:r w:rsidRPr="003C2812">
        <w:rPr>
          <w:noProof/>
          <w:color w:val="FF0000"/>
          <w:lang w:val="hy-AM"/>
        </w:rPr>
        <w:fldChar w:fldCharType="end"/>
      </w:r>
    </w:p>
    <w:p w14:paraId="10398A0B" w14:textId="3D31142B" w:rsidR="00883702" w:rsidRPr="00257FA3" w:rsidRDefault="00834254" w:rsidP="00590CA8">
      <w:pPr>
        <w:rPr>
          <w:rFonts w:ascii="GHEA Grapalat" w:hAnsi="GHEA Grapalat"/>
          <w:b/>
          <w:color w:val="1F497D"/>
          <w:sz w:val="28"/>
        </w:rPr>
      </w:pPr>
      <w:r w:rsidRPr="00417410">
        <w:rPr>
          <w:lang w:val="hy-AM"/>
        </w:rPr>
        <w:br w:type="page"/>
      </w:r>
      <w:r w:rsidR="005A1E10" w:rsidRPr="00257FA3">
        <w:rPr>
          <w:rFonts w:ascii="GHEA Grapalat" w:hAnsi="GHEA Grapalat"/>
          <w:b/>
          <w:color w:val="1F497D"/>
          <w:sz w:val="28"/>
        </w:rPr>
        <w:lastRenderedPageBreak/>
        <w:t xml:space="preserve"> Abbreviations</w:t>
      </w:r>
    </w:p>
    <w:p w14:paraId="72B60486" w14:textId="6C63001D" w:rsidR="005A1E10" w:rsidRDefault="005A1E10" w:rsidP="00590CA8">
      <w:pPr>
        <w:rPr>
          <w:rFonts w:ascii="GHEA Grapalat" w:hAnsi="GHEA Grapalat"/>
          <w:lang w:val="hy-AM"/>
        </w:rPr>
      </w:pPr>
    </w:p>
    <w:tbl>
      <w:tblPr>
        <w:tblW w:w="0" w:type="auto"/>
        <w:tblBorders>
          <w:insideH w:val="single" w:sz="4" w:space="0" w:color="auto"/>
        </w:tblBorders>
        <w:tblLook w:val="00A0" w:firstRow="1" w:lastRow="0" w:firstColumn="1" w:lastColumn="0" w:noHBand="0" w:noVBand="0"/>
      </w:tblPr>
      <w:tblGrid>
        <w:gridCol w:w="1396"/>
        <w:gridCol w:w="8729"/>
      </w:tblGrid>
      <w:tr w:rsidR="005A1E10" w:rsidRPr="003C2812" w14:paraId="1CB8B294" w14:textId="77777777" w:rsidTr="00AD016C">
        <w:trPr>
          <w:trHeight w:val="394"/>
        </w:trPr>
        <w:tc>
          <w:tcPr>
            <w:tcW w:w="1396" w:type="dxa"/>
          </w:tcPr>
          <w:p w14:paraId="4327CC84"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GS</w:t>
            </w:r>
          </w:p>
        </w:tc>
        <w:tc>
          <w:tcPr>
            <w:tcW w:w="8729" w:type="dxa"/>
          </w:tcPr>
          <w:p w14:paraId="68DDB6BF"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Government treasury securities</w:t>
            </w:r>
          </w:p>
        </w:tc>
      </w:tr>
      <w:tr w:rsidR="005A1E10" w:rsidRPr="003C2812" w14:paraId="2C89D9E5" w14:textId="77777777" w:rsidTr="00AD016C">
        <w:trPr>
          <w:trHeight w:val="387"/>
        </w:trPr>
        <w:tc>
          <w:tcPr>
            <w:tcW w:w="1396" w:type="dxa"/>
          </w:tcPr>
          <w:p w14:paraId="74A78E89"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T-bills</w:t>
            </w:r>
          </w:p>
        </w:tc>
        <w:tc>
          <w:tcPr>
            <w:tcW w:w="8729" w:type="dxa"/>
          </w:tcPr>
          <w:p w14:paraId="5B141581"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Short-term bills</w:t>
            </w:r>
          </w:p>
        </w:tc>
      </w:tr>
      <w:tr w:rsidR="005A1E10" w:rsidRPr="00E6158B" w14:paraId="410985B1" w14:textId="77777777" w:rsidTr="00AD016C">
        <w:trPr>
          <w:trHeight w:val="394"/>
        </w:trPr>
        <w:tc>
          <w:tcPr>
            <w:tcW w:w="1396" w:type="dxa"/>
          </w:tcPr>
          <w:p w14:paraId="3F78EC79"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MTCN</w:t>
            </w:r>
          </w:p>
        </w:tc>
        <w:tc>
          <w:tcPr>
            <w:tcW w:w="8729" w:type="dxa"/>
          </w:tcPr>
          <w:p w14:paraId="1D14C656" w14:textId="77777777" w:rsidR="005A1E10" w:rsidRPr="003C2812" w:rsidRDefault="005A1E10" w:rsidP="00AD016C">
            <w:pPr>
              <w:spacing w:after="0" w:line="240" w:lineRule="auto"/>
              <w:jc w:val="both"/>
              <w:rPr>
                <w:rFonts w:ascii="GHEA Grapalat" w:hAnsi="GHEA Grapalat" w:cs="Sylfaen"/>
                <w:i/>
                <w:sz w:val="24"/>
                <w:szCs w:val="24"/>
                <w:lang w:val="hy-AM"/>
              </w:rPr>
            </w:pPr>
            <w:r w:rsidRPr="00E6158B">
              <w:rPr>
                <w:rFonts w:ascii="GHEA Grapalat" w:hAnsi="GHEA Grapalat" w:cs="Sylfaen"/>
                <w:i/>
                <w:sz w:val="24"/>
                <w:szCs w:val="24"/>
                <w:lang w:val="hy-AM"/>
              </w:rPr>
              <w:t xml:space="preserve">Medium-term coupon notes </w:t>
            </w:r>
          </w:p>
        </w:tc>
      </w:tr>
      <w:tr w:rsidR="005A1E10" w:rsidRPr="00E6158B" w14:paraId="3994A5D5" w14:textId="77777777" w:rsidTr="00AD016C">
        <w:trPr>
          <w:trHeight w:val="387"/>
        </w:trPr>
        <w:tc>
          <w:tcPr>
            <w:tcW w:w="1396" w:type="dxa"/>
          </w:tcPr>
          <w:p w14:paraId="255AB6D6"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MTCB</w:t>
            </w:r>
          </w:p>
        </w:tc>
        <w:tc>
          <w:tcPr>
            <w:tcW w:w="8729" w:type="dxa"/>
          </w:tcPr>
          <w:p w14:paraId="2424F9EC" w14:textId="77777777" w:rsidR="005A1E10" w:rsidRPr="003C2812" w:rsidRDefault="005A1E10" w:rsidP="00AD016C">
            <w:pPr>
              <w:spacing w:after="0" w:line="240" w:lineRule="auto"/>
              <w:jc w:val="both"/>
              <w:rPr>
                <w:rFonts w:ascii="GHEA Grapalat" w:hAnsi="GHEA Grapalat" w:cs="Sylfaen"/>
                <w:i/>
                <w:sz w:val="24"/>
                <w:szCs w:val="24"/>
                <w:lang w:val="hy-AM"/>
              </w:rPr>
            </w:pPr>
            <w:r w:rsidRPr="00E6158B">
              <w:rPr>
                <w:rFonts w:ascii="GHEA Grapalat" w:hAnsi="GHEA Grapalat" w:cs="Sylfaen"/>
                <w:i/>
                <w:sz w:val="24"/>
                <w:szCs w:val="24"/>
                <w:lang w:val="hy-AM"/>
              </w:rPr>
              <w:t xml:space="preserve">Long-term coupon bonds </w:t>
            </w:r>
          </w:p>
        </w:tc>
      </w:tr>
      <w:tr w:rsidR="005A1E10" w:rsidRPr="003C2812" w14:paraId="153C403A" w14:textId="77777777" w:rsidTr="00AD016C">
        <w:trPr>
          <w:trHeight w:val="387"/>
        </w:trPr>
        <w:tc>
          <w:tcPr>
            <w:tcW w:w="1396" w:type="dxa"/>
          </w:tcPr>
          <w:p w14:paraId="16AAA0B7"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SCB</w:t>
            </w:r>
          </w:p>
        </w:tc>
        <w:tc>
          <w:tcPr>
            <w:tcW w:w="8729" w:type="dxa"/>
          </w:tcPr>
          <w:p w14:paraId="2AE45922"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Saving coupon bonds</w:t>
            </w:r>
          </w:p>
        </w:tc>
      </w:tr>
      <w:tr w:rsidR="005A1E10" w:rsidRPr="003C2812" w14:paraId="1EA2C4B4" w14:textId="77777777" w:rsidTr="00AD016C">
        <w:trPr>
          <w:trHeight w:val="394"/>
        </w:trPr>
        <w:tc>
          <w:tcPr>
            <w:tcW w:w="1396" w:type="dxa"/>
          </w:tcPr>
          <w:p w14:paraId="4378A080"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TD</w:t>
            </w:r>
          </w:p>
        </w:tc>
        <w:tc>
          <w:tcPr>
            <w:tcW w:w="8729" w:type="dxa"/>
          </w:tcPr>
          <w:p w14:paraId="05B22785"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Treasury Direct</w:t>
            </w:r>
          </w:p>
        </w:tc>
      </w:tr>
      <w:tr w:rsidR="005A1E10" w:rsidRPr="00E6158B" w14:paraId="7A4E670A" w14:textId="77777777" w:rsidTr="00AD016C">
        <w:trPr>
          <w:trHeight w:val="2342"/>
        </w:trPr>
        <w:tc>
          <w:tcPr>
            <w:tcW w:w="1396" w:type="dxa"/>
          </w:tcPr>
          <w:p w14:paraId="6560E762"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GDP</w:t>
            </w:r>
          </w:p>
        </w:tc>
        <w:tc>
          <w:tcPr>
            <w:tcW w:w="8729" w:type="dxa"/>
          </w:tcPr>
          <w:p w14:paraId="51998B11" w14:textId="77777777" w:rsidR="005A1E10" w:rsidRDefault="005A1E10" w:rsidP="00AD016C">
            <w:pPr>
              <w:spacing w:after="0" w:line="240" w:lineRule="auto"/>
              <w:jc w:val="both"/>
              <w:rPr>
                <w:rFonts w:ascii="GHEA Grapalat" w:hAnsi="GHEA Grapalat" w:cs="Sylfaen"/>
                <w:i/>
                <w:sz w:val="24"/>
                <w:szCs w:val="24"/>
                <w:lang w:val="hy-AM"/>
              </w:rPr>
            </w:pPr>
            <w:r w:rsidRPr="00E6158B">
              <w:rPr>
                <w:rFonts w:ascii="GHEA Grapalat" w:hAnsi="GHEA Grapalat" w:cs="Sylfaen"/>
                <w:i/>
                <w:sz w:val="24"/>
                <w:szCs w:val="24"/>
                <w:lang w:val="hy-AM"/>
              </w:rPr>
              <w:t>Gross National Product</w:t>
            </w:r>
          </w:p>
          <w:p w14:paraId="0A78FDAB" w14:textId="4EBA6C0E" w:rsidR="005A1E10" w:rsidRPr="00E6158B" w:rsidRDefault="0085433D" w:rsidP="00AD016C">
            <w:pPr>
              <w:spacing w:after="0" w:line="240" w:lineRule="auto"/>
              <w:jc w:val="both"/>
              <w:rPr>
                <w:rFonts w:ascii="GHEA Grapalat" w:hAnsi="GHEA Grapalat" w:cs="Arial"/>
                <w:i/>
                <w:sz w:val="20"/>
                <w:szCs w:val="20"/>
                <w:lang w:val="hy-AM"/>
              </w:rPr>
            </w:pPr>
            <w:r>
              <w:rPr>
                <w:rFonts w:ascii="GHEA Grapalat" w:hAnsi="GHEA Grapalat" w:cs="Arial"/>
                <w:i/>
                <w:sz w:val="20"/>
                <w:szCs w:val="20"/>
                <w:lang w:val="hy-AM"/>
              </w:rPr>
              <w:t xml:space="preserve">(Since 2015 the GDP </w:t>
            </w:r>
            <w:r>
              <w:rPr>
                <w:rFonts w:ascii="GHEA Grapalat" w:hAnsi="GHEA Grapalat" w:cs="Arial"/>
                <w:i/>
                <w:sz w:val="20"/>
                <w:szCs w:val="20"/>
              </w:rPr>
              <w:t>has been</w:t>
            </w:r>
            <w:r w:rsidR="005A1E10" w:rsidRPr="00E6158B">
              <w:rPr>
                <w:rFonts w:ascii="GHEA Grapalat" w:hAnsi="GHEA Grapalat" w:cs="Arial"/>
                <w:i/>
                <w:sz w:val="20"/>
                <w:szCs w:val="20"/>
                <w:lang w:val="hy-AM"/>
              </w:rPr>
              <w:t xml:space="preserve"> compiled by NSS RA according to </w:t>
            </w:r>
            <w:r>
              <w:rPr>
                <w:rFonts w:ascii="GHEA Grapalat" w:hAnsi="GHEA Grapalat" w:cs="Arial"/>
                <w:i/>
                <w:sz w:val="20"/>
                <w:szCs w:val="20"/>
              </w:rPr>
              <w:t xml:space="preserve">the </w:t>
            </w:r>
            <w:r w:rsidR="005A1E10" w:rsidRPr="00E6158B">
              <w:rPr>
                <w:rFonts w:ascii="GHEA Grapalat" w:hAnsi="GHEA Grapalat" w:cs="Arial"/>
                <w:i/>
                <w:sz w:val="20"/>
                <w:szCs w:val="20"/>
                <w:lang w:val="hy-AM"/>
              </w:rPr>
              <w:t xml:space="preserve">System of national accounts 2008 (SNA 2008) international standard. GDP indicators for the period 2012-2014 have also been revised taking into account SNA 2008 and they are not consistent with the GDP indicators for the period 1990-2011, which had been compiled according to the System of national accounts 1993 (SNA 1993) standard. </w:t>
            </w:r>
          </w:p>
          <w:p w14:paraId="5EA85193" w14:textId="2BB34D4C" w:rsidR="005A1E10" w:rsidRPr="003C2812" w:rsidRDefault="0085433D" w:rsidP="00AD016C">
            <w:pPr>
              <w:spacing w:after="0" w:line="240" w:lineRule="auto"/>
              <w:jc w:val="both"/>
              <w:rPr>
                <w:rFonts w:ascii="GHEA Grapalat" w:hAnsi="GHEA Grapalat" w:cs="Sylfaen"/>
                <w:i/>
                <w:sz w:val="20"/>
                <w:szCs w:val="20"/>
                <w:lang w:val="hy-AM"/>
              </w:rPr>
            </w:pPr>
            <w:r>
              <w:rPr>
                <w:rFonts w:ascii="GHEA Grapalat" w:hAnsi="GHEA Grapalat" w:cs="Arial"/>
                <w:i/>
                <w:sz w:val="20"/>
                <w:szCs w:val="20"/>
                <w:lang w:val="hy-AM"/>
              </w:rPr>
              <w:t xml:space="preserve">In May </w:t>
            </w:r>
            <w:r w:rsidR="00BC5DB9">
              <w:rPr>
                <w:rFonts w:ascii="GHEA Grapalat" w:hAnsi="GHEA Grapalat" w:cs="Arial"/>
                <w:i/>
                <w:sz w:val="20"/>
                <w:szCs w:val="20"/>
                <w:lang w:val="hy-AM"/>
              </w:rPr>
              <w:t>2022</w:t>
            </w:r>
            <w:r w:rsidR="005A1E10" w:rsidRPr="00E6158B">
              <w:rPr>
                <w:rFonts w:ascii="GHEA Grapalat" w:hAnsi="GHEA Grapalat" w:cs="Arial"/>
                <w:i/>
                <w:sz w:val="20"/>
                <w:szCs w:val="20"/>
                <w:lang w:val="hy-AM"/>
              </w:rPr>
              <w:t xml:space="preserve"> the NSS of RA revised the GDP indicator </w:t>
            </w:r>
            <w:r w:rsidR="00BC5DB9">
              <w:rPr>
                <w:rFonts w:ascii="GHEA Grapalat" w:hAnsi="GHEA Grapalat" w:cs="Arial"/>
                <w:i/>
                <w:sz w:val="20"/>
                <w:szCs w:val="20"/>
                <w:lang w:val="hy-AM"/>
              </w:rPr>
              <w:t>for 2021</w:t>
            </w:r>
            <w:r w:rsidR="005A1E10" w:rsidRPr="00E6158B">
              <w:rPr>
                <w:rFonts w:ascii="GHEA Grapalat" w:hAnsi="GHEA Grapalat" w:cs="Arial"/>
                <w:i/>
                <w:sz w:val="20"/>
                <w:szCs w:val="20"/>
                <w:lang w:val="hy-AM"/>
              </w:rPr>
              <w:t>.)</w:t>
            </w:r>
          </w:p>
        </w:tc>
      </w:tr>
      <w:tr w:rsidR="005A1E10" w:rsidRPr="003C2812" w14:paraId="0F9DC5CD" w14:textId="77777777" w:rsidTr="00AD016C">
        <w:trPr>
          <w:trHeight w:val="387"/>
        </w:trPr>
        <w:tc>
          <w:tcPr>
            <w:tcW w:w="1396" w:type="dxa"/>
          </w:tcPr>
          <w:p w14:paraId="2CD3E764" w14:textId="6823DE36" w:rsidR="005A1E10" w:rsidRPr="00E6158B" w:rsidRDefault="00BC5DB9" w:rsidP="00AD016C">
            <w:pPr>
              <w:spacing w:after="0" w:line="240" w:lineRule="auto"/>
              <w:jc w:val="both"/>
              <w:rPr>
                <w:rFonts w:ascii="GHEA Grapalat" w:hAnsi="GHEA Grapalat" w:cs="Sylfaen"/>
                <w:i/>
                <w:sz w:val="24"/>
                <w:szCs w:val="24"/>
              </w:rPr>
            </w:pPr>
            <w:r>
              <w:rPr>
                <w:rFonts w:ascii="GHEA Grapalat" w:hAnsi="GHEA Grapalat" w:cs="Sylfaen"/>
                <w:i/>
                <w:sz w:val="24"/>
                <w:szCs w:val="24"/>
              </w:rPr>
              <w:t>MTEF</w:t>
            </w:r>
          </w:p>
        </w:tc>
        <w:tc>
          <w:tcPr>
            <w:tcW w:w="8729" w:type="dxa"/>
          </w:tcPr>
          <w:p w14:paraId="5860AB70" w14:textId="4CD376C5" w:rsidR="005A1E10" w:rsidRPr="003C2812" w:rsidRDefault="00BC5DB9" w:rsidP="00AD016C">
            <w:pPr>
              <w:spacing w:after="0" w:line="240" w:lineRule="auto"/>
              <w:jc w:val="both"/>
              <w:rPr>
                <w:rFonts w:ascii="GHEA Grapalat" w:hAnsi="GHEA Grapalat" w:cs="Sylfaen"/>
                <w:i/>
                <w:sz w:val="24"/>
                <w:szCs w:val="24"/>
                <w:lang w:val="hy-AM"/>
              </w:rPr>
            </w:pPr>
            <w:r w:rsidRPr="00E6158B">
              <w:rPr>
                <w:rFonts w:ascii="GHEA Grapalat" w:hAnsi="GHEA Grapalat" w:cs="Sylfaen"/>
                <w:i/>
                <w:sz w:val="24"/>
                <w:szCs w:val="24"/>
                <w:lang w:val="hy-AM"/>
              </w:rPr>
              <w:t>Medium-Term Expenditure Framework</w:t>
            </w:r>
          </w:p>
        </w:tc>
      </w:tr>
      <w:tr w:rsidR="005A1E10" w:rsidRPr="003C2812" w14:paraId="663A674E" w14:textId="77777777" w:rsidTr="00AD016C">
        <w:trPr>
          <w:trHeight w:val="387"/>
        </w:trPr>
        <w:tc>
          <w:tcPr>
            <w:tcW w:w="1396" w:type="dxa"/>
          </w:tcPr>
          <w:p w14:paraId="6F2C92F1"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TSA</w:t>
            </w:r>
          </w:p>
        </w:tc>
        <w:tc>
          <w:tcPr>
            <w:tcW w:w="8729" w:type="dxa"/>
          </w:tcPr>
          <w:p w14:paraId="1C0E28A8" w14:textId="77777777" w:rsidR="005A1E10" w:rsidRPr="003C2812" w:rsidRDefault="005A1E10" w:rsidP="00AD016C">
            <w:pPr>
              <w:spacing w:after="0" w:line="240" w:lineRule="auto"/>
              <w:jc w:val="both"/>
              <w:rPr>
                <w:rFonts w:ascii="GHEA Grapalat" w:hAnsi="GHEA Grapalat" w:cs="Sylfaen"/>
                <w:i/>
                <w:sz w:val="24"/>
                <w:szCs w:val="24"/>
                <w:lang w:val="hy-AM"/>
              </w:rPr>
            </w:pPr>
            <w:r w:rsidRPr="00E6158B">
              <w:rPr>
                <w:rFonts w:ascii="GHEA Grapalat" w:hAnsi="GHEA Grapalat" w:cs="Sylfaen"/>
                <w:i/>
                <w:sz w:val="24"/>
                <w:szCs w:val="24"/>
                <w:lang w:val="hy-AM"/>
              </w:rPr>
              <w:t>Treasury Single Account</w:t>
            </w:r>
          </w:p>
        </w:tc>
      </w:tr>
      <w:tr w:rsidR="005A1E10" w:rsidRPr="003C2812" w14:paraId="7D57D2E4" w14:textId="77777777" w:rsidTr="00AD016C">
        <w:trPr>
          <w:trHeight w:val="394"/>
        </w:trPr>
        <w:tc>
          <w:tcPr>
            <w:tcW w:w="1396" w:type="dxa"/>
          </w:tcPr>
          <w:p w14:paraId="699A16F7"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MoF of RA</w:t>
            </w:r>
          </w:p>
        </w:tc>
        <w:tc>
          <w:tcPr>
            <w:tcW w:w="8729" w:type="dxa"/>
          </w:tcPr>
          <w:p w14:paraId="576FF6B1" w14:textId="77777777" w:rsidR="005A1E10" w:rsidRPr="003C2812" w:rsidRDefault="005A1E10" w:rsidP="00AD016C">
            <w:pPr>
              <w:spacing w:after="0" w:line="240" w:lineRule="auto"/>
              <w:jc w:val="both"/>
              <w:rPr>
                <w:rFonts w:ascii="GHEA Grapalat" w:hAnsi="GHEA Grapalat" w:cs="Sylfaen"/>
                <w:i/>
                <w:sz w:val="24"/>
                <w:szCs w:val="24"/>
                <w:lang w:val="hy-AM"/>
              </w:rPr>
            </w:pPr>
            <w:r w:rsidRPr="00E6158B">
              <w:rPr>
                <w:rFonts w:ascii="GHEA Grapalat" w:hAnsi="GHEA Grapalat" w:cs="Sylfaen"/>
                <w:i/>
                <w:sz w:val="24"/>
                <w:szCs w:val="24"/>
                <w:lang w:val="hy-AM"/>
              </w:rPr>
              <w:t>Ministry of Finance of the Republic of Armenia</w:t>
            </w:r>
          </w:p>
        </w:tc>
      </w:tr>
      <w:tr w:rsidR="005A1E10" w:rsidRPr="003C2812" w14:paraId="4EB1BA57" w14:textId="77777777" w:rsidTr="00AD016C">
        <w:trPr>
          <w:trHeight w:val="387"/>
        </w:trPr>
        <w:tc>
          <w:tcPr>
            <w:tcW w:w="1396" w:type="dxa"/>
          </w:tcPr>
          <w:p w14:paraId="2D4278EE" w14:textId="77777777" w:rsidR="005A1E10" w:rsidRPr="00E6158B" w:rsidRDefault="005A1E10" w:rsidP="00AD016C">
            <w:pPr>
              <w:spacing w:after="0" w:line="240" w:lineRule="auto"/>
              <w:jc w:val="both"/>
              <w:rPr>
                <w:rFonts w:ascii="GHEA Grapalat" w:hAnsi="GHEA Grapalat" w:cs="Sylfaen"/>
                <w:i/>
                <w:sz w:val="24"/>
                <w:szCs w:val="24"/>
              </w:rPr>
            </w:pPr>
            <w:r>
              <w:rPr>
                <w:rFonts w:ascii="GHEA Grapalat" w:hAnsi="GHEA Grapalat" w:cs="Sylfaen"/>
                <w:i/>
                <w:sz w:val="24"/>
                <w:szCs w:val="24"/>
              </w:rPr>
              <w:t>CBA</w:t>
            </w:r>
          </w:p>
        </w:tc>
        <w:tc>
          <w:tcPr>
            <w:tcW w:w="8729" w:type="dxa"/>
          </w:tcPr>
          <w:p w14:paraId="6A25FEED" w14:textId="77777777" w:rsidR="005A1E10" w:rsidRPr="003C2812" w:rsidRDefault="005A1E10" w:rsidP="00AD016C">
            <w:pPr>
              <w:spacing w:after="0" w:line="240" w:lineRule="auto"/>
              <w:jc w:val="both"/>
              <w:rPr>
                <w:rFonts w:ascii="GHEA Grapalat" w:hAnsi="GHEA Grapalat" w:cs="Sylfaen"/>
                <w:i/>
                <w:sz w:val="24"/>
                <w:szCs w:val="24"/>
                <w:lang w:val="hy-AM"/>
              </w:rPr>
            </w:pPr>
            <w:r w:rsidRPr="00E6158B">
              <w:rPr>
                <w:rFonts w:ascii="GHEA Grapalat" w:hAnsi="GHEA Grapalat" w:cs="Sylfaen"/>
                <w:i/>
                <w:sz w:val="24"/>
                <w:szCs w:val="24"/>
                <w:lang w:val="hy-AM"/>
              </w:rPr>
              <w:t>Central Bank of Armenia</w:t>
            </w:r>
          </w:p>
        </w:tc>
      </w:tr>
    </w:tbl>
    <w:p w14:paraId="2D08384C" w14:textId="77777777" w:rsidR="005A1E10" w:rsidRPr="003C2812" w:rsidRDefault="005A1E10" w:rsidP="00590CA8">
      <w:pPr>
        <w:rPr>
          <w:rFonts w:ascii="GHEA Grapalat" w:hAnsi="GHEA Grapalat"/>
          <w:lang w:val="hy-AM"/>
        </w:rPr>
      </w:pPr>
    </w:p>
    <w:p w14:paraId="2930CCBB" w14:textId="68C2D541" w:rsidR="00E42E91" w:rsidRPr="008A0257" w:rsidRDefault="005A1E10" w:rsidP="008A0257">
      <w:pPr>
        <w:rPr>
          <w:rFonts w:ascii="GHEA Grapalat" w:hAnsi="GHEA Grapalat" w:cs="Arial"/>
          <w:lang w:val="hy-AM"/>
        </w:rPr>
      </w:pPr>
      <w:r w:rsidRPr="00E6158B">
        <w:rPr>
          <w:rFonts w:ascii="GHEA Grapalat" w:hAnsi="GHEA Grapalat" w:cs="Arial"/>
          <w:lang w:val="hy-AM"/>
        </w:rPr>
        <w:t xml:space="preserve">As a result of rounding </w:t>
      </w:r>
      <w:r w:rsidR="004D05CB">
        <w:rPr>
          <w:rFonts w:ascii="GHEA Grapalat" w:hAnsi="GHEA Grapalat" w:cs="Arial"/>
        </w:rPr>
        <w:t>the</w:t>
      </w:r>
      <w:r w:rsidRPr="00E6158B">
        <w:rPr>
          <w:rFonts w:ascii="GHEA Grapalat" w:hAnsi="GHEA Grapalat" w:cs="Arial"/>
          <w:lang w:val="hy-AM"/>
        </w:rPr>
        <w:t xml:space="preserve"> numbers </w:t>
      </w:r>
      <w:r w:rsidR="004D05CB">
        <w:rPr>
          <w:rFonts w:ascii="GHEA Grapalat" w:hAnsi="GHEA Grapalat" w:cs="Arial"/>
        </w:rPr>
        <w:t>presented in</w:t>
      </w:r>
      <w:r w:rsidRPr="00E6158B">
        <w:rPr>
          <w:rFonts w:ascii="GHEA Grapalat" w:hAnsi="GHEA Grapalat" w:cs="Arial"/>
          <w:lang w:val="hy-AM"/>
        </w:rPr>
        <w:t xml:space="preserve"> the report, the sum of </w:t>
      </w:r>
      <w:r w:rsidR="008A0257">
        <w:rPr>
          <w:rFonts w:ascii="GHEA Grapalat" w:hAnsi="GHEA Grapalat" w:cs="Arial"/>
        </w:rPr>
        <w:t xml:space="preserve">the </w:t>
      </w:r>
      <w:r w:rsidRPr="00E6158B">
        <w:rPr>
          <w:rFonts w:ascii="GHEA Grapalat" w:hAnsi="GHEA Grapalat" w:cs="Arial"/>
          <w:lang w:val="hy-AM"/>
        </w:rPr>
        <w:t xml:space="preserve">components </w:t>
      </w:r>
      <w:r w:rsidR="008A0257">
        <w:rPr>
          <w:rFonts w:ascii="GHEA Grapalat" w:hAnsi="GHEA Grapalat" w:cs="Arial"/>
        </w:rPr>
        <w:t>may</w:t>
      </w:r>
      <w:r w:rsidRPr="00E6158B">
        <w:rPr>
          <w:rFonts w:ascii="GHEA Grapalat" w:hAnsi="GHEA Grapalat" w:cs="Arial"/>
          <w:lang w:val="hy-AM"/>
        </w:rPr>
        <w:t xml:space="preserve"> deviate by </w:t>
      </w:r>
      <w:r w:rsidR="004D05CB">
        <w:rPr>
          <w:rFonts w:ascii="GHEA Grapalat" w:hAnsi="GHEA Grapalat" w:cs="Arial"/>
        </w:rPr>
        <w:t xml:space="preserve">a </w:t>
      </w:r>
      <w:r w:rsidRPr="00E6158B">
        <w:rPr>
          <w:rFonts w:ascii="GHEA Grapalat" w:hAnsi="GHEA Grapalat" w:cs="Arial"/>
          <w:lang w:val="hy-AM"/>
        </w:rPr>
        <w:t>decimal</w:t>
      </w:r>
      <w:r w:rsidR="008A0257">
        <w:rPr>
          <w:rFonts w:ascii="GHEA Grapalat" w:hAnsi="GHEA Grapalat" w:cs="Arial"/>
        </w:rPr>
        <w:t xml:space="preserve"> digit</w:t>
      </w:r>
      <w:r w:rsidRPr="00E6158B">
        <w:rPr>
          <w:rFonts w:ascii="GHEA Grapalat" w:hAnsi="GHEA Grapalat" w:cs="Arial"/>
          <w:lang w:val="hy-AM"/>
        </w:rPr>
        <w:t xml:space="preserve"> from the total sum indicator.</w:t>
      </w:r>
    </w:p>
    <w:p w14:paraId="367A71B8" w14:textId="77777777" w:rsidR="00E42E91" w:rsidRDefault="00E42E91">
      <w:pPr>
        <w:spacing w:after="0" w:line="240" w:lineRule="auto"/>
        <w:rPr>
          <w:rFonts w:ascii="GHEA Grapalat" w:hAnsi="GHEA Grapalat" w:cs="Sylfaen"/>
          <w:color w:val="FF0000"/>
          <w:sz w:val="24"/>
          <w:lang w:val="hy-AM"/>
        </w:rPr>
      </w:pPr>
      <w:r>
        <w:rPr>
          <w:rFonts w:ascii="GHEA Grapalat" w:hAnsi="GHEA Grapalat" w:cs="Sylfaen"/>
          <w:color w:val="FF0000"/>
          <w:sz w:val="24"/>
          <w:lang w:val="hy-AM"/>
        </w:rPr>
        <w:br w:type="page"/>
      </w:r>
    </w:p>
    <w:p w14:paraId="55273F2A" w14:textId="0A8825F1" w:rsidR="00EB1FC8" w:rsidRPr="00160E48" w:rsidRDefault="005A1E10" w:rsidP="00102628">
      <w:pPr>
        <w:pStyle w:val="Heading2"/>
        <w:spacing w:after="360" w:line="264" w:lineRule="auto"/>
        <w:ind w:left="66" w:firstLine="0"/>
        <w:rPr>
          <w:rFonts w:ascii="GHEA Grapalat" w:hAnsi="GHEA Grapalat"/>
          <w:b/>
          <w:sz w:val="28"/>
        </w:rPr>
      </w:pPr>
      <w:bookmarkStart w:id="0" w:name="_Toc159850824"/>
      <w:r w:rsidRPr="009071EE">
        <w:rPr>
          <w:rFonts w:ascii="GHEA Grapalat" w:hAnsi="GHEA Grapalat"/>
          <w:b/>
          <w:sz w:val="28"/>
        </w:rPr>
        <w:lastRenderedPageBreak/>
        <w:t>S</w:t>
      </w:r>
      <w:r w:rsidRPr="00892316">
        <w:rPr>
          <w:rFonts w:ascii="GHEA Grapalat" w:hAnsi="GHEA Grapalat"/>
          <w:b/>
          <w:sz w:val="28"/>
        </w:rPr>
        <w:t>ummary</w:t>
      </w:r>
      <w:bookmarkEnd w:id="0"/>
    </w:p>
    <w:p w14:paraId="7BA6EA1A" w14:textId="24A2D68F" w:rsidR="005A1E10" w:rsidRPr="005A1E10" w:rsidRDefault="005A1E10" w:rsidP="004E18A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Pr>
          <w:rFonts w:ascii="GHEA Grapalat" w:eastAsia="Arial Unicode MS" w:hAnsi="GHEA Grapalat"/>
          <w:sz w:val="24"/>
          <w:szCs w:val="24"/>
        </w:rPr>
        <w:t xml:space="preserve">The RA state budget for 2022 projected economic growth at 7.0%. However, due to the favorable economic developments for Armenia as a result of the Russian-Ukrainian conflict and </w:t>
      </w:r>
      <w:bookmarkStart w:id="1" w:name="_GoBack"/>
      <w:bookmarkEnd w:id="1"/>
      <w:r>
        <w:rPr>
          <w:rFonts w:ascii="GHEA Grapalat" w:eastAsia="Arial Unicode MS" w:hAnsi="GHEA Grapalat"/>
          <w:sz w:val="24"/>
          <w:szCs w:val="24"/>
        </w:rPr>
        <w:t>sanctions imposed agai</w:t>
      </w:r>
      <w:r w:rsidR="004E18A9">
        <w:rPr>
          <w:rFonts w:ascii="GHEA Grapalat" w:eastAsia="Arial Unicode MS" w:hAnsi="GHEA Grapalat"/>
          <w:sz w:val="24"/>
          <w:szCs w:val="24"/>
        </w:rPr>
        <w:t xml:space="preserve">nst the Russian Federation </w:t>
      </w:r>
      <w:r>
        <w:rPr>
          <w:rFonts w:ascii="GHEA Grapalat" w:eastAsia="Arial Unicode MS" w:hAnsi="GHEA Grapalat"/>
          <w:sz w:val="24"/>
          <w:szCs w:val="24"/>
        </w:rPr>
        <w:t xml:space="preserve">(in particular, the influx of people from the conflicting countries to Armenia, relocation of </w:t>
      </w:r>
      <w:r w:rsidR="004E18A9">
        <w:rPr>
          <w:rFonts w:ascii="GHEA Grapalat" w:eastAsia="Arial Unicode MS" w:hAnsi="GHEA Grapalat"/>
          <w:sz w:val="24"/>
          <w:szCs w:val="24"/>
        </w:rPr>
        <w:t>IT</w:t>
      </w:r>
      <w:r>
        <w:rPr>
          <w:rFonts w:ascii="GHEA Grapalat" w:eastAsia="Arial Unicode MS" w:hAnsi="GHEA Grapalat"/>
          <w:sz w:val="24"/>
          <w:szCs w:val="24"/>
        </w:rPr>
        <w:t xml:space="preserve"> sector specialists and companies from Russia to Armenia, significant increase in demand for exports to Russia, as well as </w:t>
      </w:r>
      <w:r w:rsidR="009D123F">
        <w:rPr>
          <w:rFonts w:ascii="GHEA Grapalat" w:eastAsia="Arial Unicode MS" w:hAnsi="GHEA Grapalat"/>
          <w:sz w:val="24"/>
          <w:szCs w:val="24"/>
        </w:rPr>
        <w:t>significant increase</w:t>
      </w:r>
      <w:r>
        <w:rPr>
          <w:rFonts w:ascii="GHEA Grapalat" w:eastAsia="Arial Unicode MS" w:hAnsi="GHEA Grapalat"/>
          <w:sz w:val="24"/>
          <w:szCs w:val="24"/>
        </w:rPr>
        <w:t xml:space="preserve"> in international tourism to Armenia) the growth rates of </w:t>
      </w:r>
      <w:r w:rsidRPr="00115BE9">
        <w:rPr>
          <w:rFonts w:ascii="GHEA Grapalat" w:eastAsia="Arial Unicode MS" w:hAnsi="GHEA Grapalat"/>
          <w:sz w:val="24"/>
          <w:szCs w:val="24"/>
        </w:rPr>
        <w:t xml:space="preserve">economic activity (especially in </w:t>
      </w:r>
      <w:r>
        <w:rPr>
          <w:rFonts w:ascii="GHEA Grapalat" w:eastAsia="Arial Unicode MS" w:hAnsi="GHEA Grapalat"/>
          <w:sz w:val="24"/>
          <w:szCs w:val="24"/>
        </w:rPr>
        <w:t xml:space="preserve">the </w:t>
      </w:r>
      <w:r w:rsidRPr="00115BE9">
        <w:rPr>
          <w:rFonts w:ascii="GHEA Grapalat" w:eastAsia="Arial Unicode MS" w:hAnsi="GHEA Grapalat"/>
          <w:sz w:val="24"/>
          <w:szCs w:val="24"/>
        </w:rPr>
        <w:t>service sector) accelerated sharply</w:t>
      </w:r>
      <w:r>
        <w:rPr>
          <w:rFonts w:ascii="GHEA Grapalat" w:eastAsia="Arial Unicode MS" w:hAnsi="GHEA Grapalat"/>
          <w:sz w:val="24"/>
          <w:szCs w:val="24"/>
        </w:rPr>
        <w:t>. A</w:t>
      </w:r>
      <w:r w:rsidRPr="00115BE9">
        <w:rPr>
          <w:rFonts w:ascii="GHEA Grapalat" w:eastAsia="Arial Unicode MS" w:hAnsi="GHEA Grapalat"/>
          <w:sz w:val="24"/>
          <w:szCs w:val="24"/>
        </w:rPr>
        <w:t xml:space="preserve">s a result, 12.6% economic growth was recorded in 2022. </w:t>
      </w:r>
    </w:p>
    <w:p w14:paraId="4EA187A1" w14:textId="721BC6EC" w:rsidR="005A1E10" w:rsidRPr="00182BB2" w:rsidRDefault="005A1E10" w:rsidP="004E18A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sidRPr="00182BB2">
        <w:rPr>
          <w:rFonts w:ascii="GHEA Grapalat" w:eastAsia="Arial Unicode MS" w:hAnsi="GHEA Grapalat"/>
          <w:sz w:val="24"/>
          <w:szCs w:val="24"/>
        </w:rPr>
        <w:t xml:space="preserve">Compared to the RA state budget forecasts for 2022 and </w:t>
      </w:r>
      <w:r w:rsidR="003622E0">
        <w:rPr>
          <w:rFonts w:ascii="GHEA Grapalat" w:eastAsia="Arial Unicode MS" w:hAnsi="GHEA Grapalat"/>
          <w:sz w:val="24"/>
          <w:szCs w:val="24"/>
        </w:rPr>
        <w:t xml:space="preserve">for </w:t>
      </w:r>
      <w:r w:rsidRPr="00182BB2">
        <w:rPr>
          <w:rFonts w:ascii="GHEA Grapalat" w:eastAsia="Arial Unicode MS" w:hAnsi="GHEA Grapalat"/>
          <w:sz w:val="24"/>
          <w:szCs w:val="24"/>
        </w:rPr>
        <w:t xml:space="preserve">the previous year, </w:t>
      </w:r>
      <w:r w:rsidR="003622E0">
        <w:rPr>
          <w:rFonts w:ascii="GHEA Grapalat" w:eastAsia="Arial Unicode MS" w:hAnsi="GHEA Grapalat"/>
          <w:sz w:val="24"/>
          <w:szCs w:val="24"/>
        </w:rPr>
        <w:t xml:space="preserve">there was </w:t>
      </w:r>
      <w:r w:rsidRPr="00182BB2">
        <w:rPr>
          <w:rFonts w:ascii="GHEA Grapalat" w:eastAsia="Arial Unicode MS" w:hAnsi="GHEA Grapalat"/>
          <w:sz w:val="24"/>
          <w:szCs w:val="24"/>
        </w:rPr>
        <w:t>a significant improvement in the e</w:t>
      </w:r>
      <w:r w:rsidR="006C17E0">
        <w:rPr>
          <w:rFonts w:ascii="GHEA Grapalat" w:eastAsia="Arial Unicode MS" w:hAnsi="GHEA Grapalat"/>
          <w:sz w:val="24"/>
          <w:szCs w:val="24"/>
        </w:rPr>
        <w:t xml:space="preserve">xternal position of the economy </w:t>
      </w:r>
      <w:r w:rsidRPr="00182BB2">
        <w:rPr>
          <w:rFonts w:ascii="GHEA Grapalat" w:eastAsia="Arial Unicode MS" w:hAnsi="GHEA Grapalat"/>
          <w:sz w:val="24"/>
          <w:szCs w:val="24"/>
        </w:rPr>
        <w:t xml:space="preserve">in 2022, resulting in the current account deficit amounting to 0.9% of GDP. </w:t>
      </w:r>
    </w:p>
    <w:p w14:paraId="4D64C85E" w14:textId="1045F871" w:rsidR="005A1E10" w:rsidRPr="005A1E10" w:rsidRDefault="005A1E10" w:rsidP="004E18A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Pr>
          <w:rFonts w:ascii="GHEA Grapalat" w:eastAsia="Arial Unicode MS" w:hAnsi="GHEA Grapalat"/>
          <w:sz w:val="24"/>
          <w:szCs w:val="24"/>
        </w:rPr>
        <w:t xml:space="preserve">In December 2022 </w:t>
      </w:r>
      <w:r>
        <w:rPr>
          <w:rFonts w:ascii="GHEA Grapalat" w:eastAsia="Arial Unicode MS" w:hAnsi="GHEA Grapalat"/>
          <w:sz w:val="24"/>
          <w:szCs w:val="24"/>
          <w:lang w:val="hy-AM"/>
        </w:rPr>
        <w:t>t</w:t>
      </w:r>
      <w:r w:rsidRPr="00956565">
        <w:rPr>
          <w:rFonts w:ascii="GHEA Grapalat" w:eastAsia="Arial Unicode MS" w:hAnsi="GHEA Grapalat"/>
          <w:sz w:val="24"/>
          <w:szCs w:val="24"/>
          <w:lang w:val="hy-AM"/>
        </w:rPr>
        <w:t>h</w:t>
      </w:r>
      <w:r w:rsidR="00795026">
        <w:rPr>
          <w:rFonts w:ascii="GHEA Grapalat" w:eastAsia="Arial Unicode MS" w:hAnsi="GHEA Grapalat"/>
          <w:sz w:val="24"/>
          <w:szCs w:val="24"/>
          <w:lang w:val="hy-AM"/>
        </w:rPr>
        <w:t>e 12-month inflation comprised 8.</w:t>
      </w:r>
      <w:r w:rsidR="00795026">
        <w:rPr>
          <w:rFonts w:ascii="GHEA Grapalat" w:eastAsia="Arial Unicode MS" w:hAnsi="GHEA Grapalat"/>
          <w:sz w:val="24"/>
          <w:szCs w:val="24"/>
        </w:rPr>
        <w:t>3</w:t>
      </w:r>
      <w:r w:rsidRPr="00956565">
        <w:rPr>
          <w:rFonts w:ascii="GHEA Grapalat" w:eastAsia="Arial Unicode MS" w:hAnsi="GHEA Grapalat"/>
          <w:sz w:val="24"/>
          <w:szCs w:val="24"/>
          <w:lang w:val="hy-AM"/>
        </w:rPr>
        <w:t>%</w:t>
      </w:r>
      <w:r>
        <w:rPr>
          <w:rFonts w:ascii="GHEA Grapalat" w:eastAsia="Arial Unicode MS" w:hAnsi="GHEA Grapalat"/>
          <w:sz w:val="24"/>
          <w:szCs w:val="24"/>
        </w:rPr>
        <w:t xml:space="preserve"> exceeding the CBA target rate of </w:t>
      </w:r>
      <w:r w:rsidRPr="008353EF">
        <w:rPr>
          <w:rFonts w:ascii="GHEA Grapalat" w:eastAsia="Arial Unicode MS" w:hAnsi="GHEA Grapalat"/>
          <w:sz w:val="24"/>
          <w:szCs w:val="24"/>
          <w:lang w:val="hy-AM"/>
        </w:rPr>
        <w:t>4+/-1.5%</w:t>
      </w:r>
      <w:r>
        <w:rPr>
          <w:rFonts w:ascii="GHEA Grapalat" w:eastAsia="Arial Unicode MS" w:hAnsi="GHEA Grapalat"/>
          <w:sz w:val="24"/>
          <w:szCs w:val="24"/>
        </w:rPr>
        <w:t xml:space="preserve">. During the year, taking into account the inflationary developments in both </w:t>
      </w:r>
      <w:r w:rsidR="0085433D">
        <w:rPr>
          <w:rFonts w:ascii="GHEA Grapalat" w:eastAsia="Arial Unicode MS" w:hAnsi="GHEA Grapalat"/>
          <w:sz w:val="24"/>
          <w:szCs w:val="24"/>
        </w:rPr>
        <w:t xml:space="preserve">the </w:t>
      </w:r>
      <w:r>
        <w:rPr>
          <w:rFonts w:ascii="GHEA Grapalat" w:eastAsia="Arial Unicode MS" w:hAnsi="GHEA Grapalat"/>
          <w:sz w:val="24"/>
          <w:szCs w:val="24"/>
        </w:rPr>
        <w:t>domestic economy and international food markets, as well as certain acceleration in inflation expectations, the CBA gradually increased the refinancing rate by a total of 3.0 percentage points, bringing it to 10.75%.</w:t>
      </w:r>
    </w:p>
    <w:p w14:paraId="6800D7D4" w14:textId="42EE4689" w:rsidR="00DD7CA8" w:rsidRPr="00DD7CA8" w:rsidRDefault="00DD7CA8" w:rsidP="004E18A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Pr>
          <w:rFonts w:ascii="GHEA Grapalat" w:eastAsia="Arial Unicode MS" w:hAnsi="GHEA Grapalat"/>
          <w:sz w:val="24"/>
          <w:szCs w:val="24"/>
        </w:rPr>
        <w:t>In 2022 the fiscal policy was aimed at ensuring macroeconomic and fiscal stability by responding effectively to economi</w:t>
      </w:r>
      <w:r w:rsidR="003A1F33">
        <w:rPr>
          <w:rFonts w:ascii="GHEA Grapalat" w:eastAsia="Arial Unicode MS" w:hAnsi="GHEA Grapalat"/>
          <w:sz w:val="24"/>
          <w:szCs w:val="24"/>
        </w:rPr>
        <w:t>c shocks. Based on that goal,</w:t>
      </w:r>
      <w:r>
        <w:rPr>
          <w:rFonts w:ascii="GHEA Grapalat" w:eastAsia="Arial Unicode MS" w:hAnsi="GHEA Grapalat"/>
          <w:sz w:val="24"/>
          <w:szCs w:val="24"/>
        </w:rPr>
        <w:t xml:space="preserve"> </w:t>
      </w:r>
      <w:r w:rsidR="003A1F33">
        <w:rPr>
          <w:rFonts w:ascii="GHEA Grapalat" w:eastAsia="Arial Unicode MS" w:hAnsi="GHEA Grapalat"/>
          <w:sz w:val="24"/>
          <w:szCs w:val="24"/>
        </w:rPr>
        <w:t>in the context of</w:t>
      </w:r>
      <w:r w:rsidR="0085433D">
        <w:rPr>
          <w:rFonts w:ascii="GHEA Grapalat" w:eastAsia="Arial Unicode MS" w:hAnsi="GHEA Grapalat"/>
          <w:sz w:val="24"/>
          <w:szCs w:val="24"/>
        </w:rPr>
        <w:t xml:space="preserve"> higher-than-</w:t>
      </w:r>
      <w:r>
        <w:rPr>
          <w:rFonts w:ascii="GHEA Grapalat" w:eastAsia="Arial Unicode MS" w:hAnsi="GHEA Grapalat"/>
          <w:sz w:val="24"/>
          <w:szCs w:val="24"/>
        </w:rPr>
        <w:t xml:space="preserve">forecast economic growth during the year, the Government implemented </w:t>
      </w:r>
      <w:r w:rsidR="0085433D">
        <w:rPr>
          <w:rFonts w:ascii="GHEA Grapalat" w:eastAsia="Arial Unicode MS" w:hAnsi="GHEA Grapalat"/>
          <w:sz w:val="24"/>
          <w:szCs w:val="24"/>
        </w:rPr>
        <w:t xml:space="preserve">a </w:t>
      </w:r>
      <w:r>
        <w:rPr>
          <w:rFonts w:ascii="GHEA Grapalat" w:eastAsia="Arial Unicode MS" w:hAnsi="GHEA Grapalat"/>
          <w:sz w:val="24"/>
          <w:szCs w:val="24"/>
        </w:rPr>
        <w:t xml:space="preserve">restrictive policy instead of the planned neutral fiscal policy, while at the same time implementing measures aimed at increasing the economic potential and promoting debt sustainability. As a result, fiscal policy efforts allowed to ensure a reduction in the state budget deficit compared to the GDP. Instead of the planned 3.0% it amounted to 2.1%, decreasing by 2.5 percentage points compared to the previous year. </w:t>
      </w:r>
    </w:p>
    <w:p w14:paraId="77023E08" w14:textId="70646430" w:rsidR="00DD7CA8" w:rsidRPr="00DD7CA8" w:rsidRDefault="00DD7CA8" w:rsidP="004E18A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Pr>
          <w:rFonts w:ascii="GHEA Grapalat" w:eastAsia="Arial Unicode MS" w:hAnsi="GHEA Grapalat"/>
          <w:sz w:val="24"/>
          <w:szCs w:val="24"/>
        </w:rPr>
        <w:t>In the conditions of decreasing state budget deficit, high economic growth</w:t>
      </w:r>
      <w:r w:rsidR="0085433D">
        <w:rPr>
          <w:rFonts w:ascii="GHEA Grapalat" w:eastAsia="Arial Unicode MS" w:hAnsi="GHEA Grapalat"/>
          <w:sz w:val="24"/>
          <w:szCs w:val="24"/>
        </w:rPr>
        <w:t>,</w:t>
      </w:r>
      <w:r>
        <w:rPr>
          <w:rFonts w:ascii="GHEA Grapalat" w:eastAsia="Arial Unicode MS" w:hAnsi="GHEA Grapalat"/>
          <w:sz w:val="24"/>
          <w:szCs w:val="24"/>
        </w:rPr>
        <w:t xml:space="preserve"> and exchange rate appreciation the Government debt/GDP ratio decreased by 13.6 percentage points compared to the previous year, making 46.7% instead of the forecast</w:t>
      </w:r>
      <w:r w:rsidR="003A71B8">
        <w:rPr>
          <w:rFonts w:ascii="GHEA Grapalat" w:eastAsia="Arial Unicode MS" w:hAnsi="GHEA Grapalat"/>
          <w:sz w:val="24"/>
          <w:szCs w:val="24"/>
        </w:rPr>
        <w:t>ed</w:t>
      </w:r>
      <w:r>
        <w:rPr>
          <w:rFonts w:ascii="GHEA Grapalat" w:eastAsia="Arial Unicode MS" w:hAnsi="GHEA Grapalat"/>
          <w:sz w:val="24"/>
          <w:szCs w:val="24"/>
        </w:rPr>
        <w:t xml:space="preserve"> 60.2%. </w:t>
      </w:r>
    </w:p>
    <w:p w14:paraId="45517518" w14:textId="3BAEDFF9" w:rsidR="00DD7CA8" w:rsidRPr="00DD7CA8" w:rsidRDefault="00DD7CA8" w:rsidP="004E18A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Pr>
          <w:rFonts w:ascii="GHEA Grapalat" w:eastAsia="Arial Unicode MS" w:hAnsi="GHEA Grapalat"/>
          <w:sz w:val="24"/>
          <w:szCs w:val="24"/>
        </w:rPr>
        <w:t>As of December 31, 2022</w:t>
      </w:r>
      <w:r w:rsidR="0085433D">
        <w:rPr>
          <w:rFonts w:ascii="GHEA Grapalat" w:eastAsia="Arial Unicode MS" w:hAnsi="GHEA Grapalat"/>
          <w:sz w:val="24"/>
          <w:szCs w:val="24"/>
        </w:rPr>
        <w:t>,</w:t>
      </w:r>
      <w:r>
        <w:rPr>
          <w:rFonts w:ascii="GHEA Grapalat" w:eastAsia="Arial Unicode MS" w:hAnsi="GHEA Grapalat"/>
          <w:sz w:val="24"/>
          <w:szCs w:val="24"/>
        </w:rPr>
        <w:t xml:space="preserve"> the RA public debt amounted to AMD </w:t>
      </w:r>
      <w:r w:rsidRPr="008353EF">
        <w:rPr>
          <w:rFonts w:ascii="GHEA Grapalat" w:eastAsia="Arial Unicode MS" w:hAnsi="GHEA Grapalat"/>
          <w:sz w:val="24"/>
          <w:szCs w:val="24"/>
          <w:lang w:val="hy-AM"/>
        </w:rPr>
        <w:t xml:space="preserve">4,186.7 </w:t>
      </w:r>
      <w:r>
        <w:rPr>
          <w:rFonts w:ascii="GHEA Grapalat" w:eastAsia="Arial Unicode MS" w:hAnsi="GHEA Grapalat"/>
          <w:sz w:val="24"/>
          <w:szCs w:val="24"/>
        </w:rPr>
        <w:t xml:space="preserve">billion or USD </w:t>
      </w:r>
      <w:r w:rsidRPr="008353EF">
        <w:rPr>
          <w:rFonts w:ascii="GHEA Grapalat" w:eastAsia="Arial Unicode MS" w:hAnsi="GHEA Grapalat"/>
          <w:sz w:val="24"/>
          <w:szCs w:val="24"/>
          <w:lang w:val="hy-AM"/>
        </w:rPr>
        <w:t>10,637.7</w:t>
      </w:r>
      <w:r>
        <w:rPr>
          <w:rFonts w:ascii="GHEA Grapalat" w:eastAsia="Arial Unicode MS" w:hAnsi="GHEA Grapalat"/>
          <w:sz w:val="24"/>
          <w:szCs w:val="24"/>
        </w:rPr>
        <w:t xml:space="preserve"> million, decreasing by AMD </w:t>
      </w:r>
      <w:r w:rsidRPr="008353EF">
        <w:rPr>
          <w:rFonts w:ascii="GHEA Grapalat" w:eastAsia="Arial Unicode MS" w:hAnsi="GHEA Grapalat"/>
          <w:sz w:val="24"/>
          <w:szCs w:val="24"/>
          <w:lang w:val="hy-AM"/>
        </w:rPr>
        <w:t>242.9</w:t>
      </w:r>
      <w:r>
        <w:rPr>
          <w:rFonts w:ascii="GHEA Grapalat" w:eastAsia="Arial Unicode MS" w:hAnsi="GHEA Grapalat"/>
          <w:sz w:val="24"/>
          <w:szCs w:val="24"/>
        </w:rPr>
        <w:t xml:space="preserve"> billion or by 5.5% compared to the previous year, of which the RA Government debt decreased by AMD </w:t>
      </w:r>
      <w:r w:rsidRPr="008353EF">
        <w:rPr>
          <w:rFonts w:ascii="GHEA Grapalat" w:eastAsia="Arial Unicode MS" w:hAnsi="GHEA Grapalat"/>
          <w:sz w:val="24"/>
          <w:szCs w:val="24"/>
          <w:lang w:val="hy-AM"/>
        </w:rPr>
        <w:t>240.2</w:t>
      </w:r>
      <w:r>
        <w:rPr>
          <w:rFonts w:ascii="GHEA Grapalat" w:eastAsia="Arial Unicode MS" w:hAnsi="GHEA Grapalat"/>
          <w:sz w:val="24"/>
          <w:szCs w:val="24"/>
        </w:rPr>
        <w:t xml:space="preserve"> billion or by 5.7%, and the external debt of the Central Bank decreased by AMD 2.8 billion or by 1.3% in AMD terms. </w:t>
      </w:r>
      <w:r w:rsidR="000B5167">
        <w:rPr>
          <w:rFonts w:ascii="GHEA Grapalat" w:eastAsia="Arial Unicode MS" w:hAnsi="GHEA Grapalat"/>
          <w:sz w:val="24"/>
          <w:szCs w:val="24"/>
        </w:rPr>
        <w:t>It</w:t>
      </w:r>
      <w:r>
        <w:rPr>
          <w:rFonts w:ascii="GHEA Grapalat" w:eastAsia="Arial Unicode MS" w:hAnsi="GHEA Grapalat"/>
          <w:sz w:val="24"/>
          <w:szCs w:val="24"/>
        </w:rPr>
        <w:t xml:space="preserve"> was mainly caused by the difference </w:t>
      </w:r>
      <w:r w:rsidR="00E447FA">
        <w:rPr>
          <w:rFonts w:ascii="GHEA Grapalat" w:eastAsia="Arial Unicode MS" w:hAnsi="GHEA Grapalat"/>
          <w:sz w:val="24"/>
          <w:szCs w:val="24"/>
        </w:rPr>
        <w:t>in</w:t>
      </w:r>
      <w:r>
        <w:rPr>
          <w:rFonts w:ascii="GHEA Grapalat" w:eastAsia="Arial Unicode MS" w:hAnsi="GHEA Grapalat"/>
          <w:sz w:val="24"/>
          <w:szCs w:val="24"/>
        </w:rPr>
        <w:t xml:space="preserve"> the exchange rates of AMD against USD in effect at the end</w:t>
      </w:r>
      <w:r w:rsidR="00E447FA">
        <w:rPr>
          <w:rFonts w:ascii="GHEA Grapalat" w:eastAsia="Arial Unicode MS" w:hAnsi="GHEA Grapalat"/>
          <w:sz w:val="24"/>
          <w:szCs w:val="24"/>
        </w:rPr>
        <w:t xml:space="preserve"> of 2021 and 2022, which changed</w:t>
      </w:r>
      <w:r>
        <w:rPr>
          <w:rFonts w:ascii="GHEA Grapalat" w:eastAsia="Arial Unicode MS" w:hAnsi="GHEA Grapalat"/>
          <w:sz w:val="24"/>
          <w:szCs w:val="24"/>
        </w:rPr>
        <w:t xml:space="preserve"> by 18%</w:t>
      </w:r>
      <w:r w:rsidR="00E447FA">
        <w:rPr>
          <w:rFonts w:ascii="GHEA Grapalat" w:eastAsia="Arial Unicode MS" w:hAnsi="GHEA Grapalat"/>
          <w:sz w:val="24"/>
          <w:szCs w:val="24"/>
        </w:rPr>
        <w:t>,</w:t>
      </w:r>
      <w:r>
        <w:rPr>
          <w:rFonts w:ascii="GHEA Grapalat" w:eastAsia="Arial Unicode MS" w:hAnsi="GHEA Grapalat"/>
          <w:sz w:val="24"/>
          <w:szCs w:val="24"/>
        </w:rPr>
        <w:t xml:space="preserve"> decreasing from AMD </w:t>
      </w:r>
      <w:r w:rsidRPr="008353EF">
        <w:rPr>
          <w:rFonts w:ascii="GHEA Grapalat" w:eastAsia="Arial Unicode MS" w:hAnsi="GHEA Grapalat"/>
          <w:sz w:val="24"/>
          <w:szCs w:val="24"/>
          <w:lang w:val="hy-AM"/>
        </w:rPr>
        <w:t>480.14</w:t>
      </w:r>
      <w:r>
        <w:rPr>
          <w:rFonts w:ascii="GHEA Grapalat" w:eastAsia="Arial Unicode MS" w:hAnsi="GHEA Grapalat"/>
          <w:sz w:val="24"/>
          <w:szCs w:val="24"/>
        </w:rPr>
        <w:t xml:space="preserve"> to AMD </w:t>
      </w:r>
      <w:r w:rsidRPr="008353EF">
        <w:rPr>
          <w:rFonts w:ascii="GHEA Grapalat" w:eastAsia="Arial Unicode MS" w:hAnsi="GHEA Grapalat"/>
          <w:sz w:val="24"/>
          <w:szCs w:val="24"/>
          <w:lang w:val="hy-AM"/>
        </w:rPr>
        <w:t>393.57</w:t>
      </w:r>
      <w:r>
        <w:rPr>
          <w:rFonts w:ascii="GHEA Grapalat" w:eastAsia="Arial Unicode MS" w:hAnsi="GHEA Grapalat"/>
          <w:sz w:val="24"/>
          <w:szCs w:val="24"/>
        </w:rPr>
        <w:t xml:space="preserve">. </w:t>
      </w:r>
    </w:p>
    <w:p w14:paraId="6EC5E507" w14:textId="5BEF36BC" w:rsidR="00DD7CA8" w:rsidRPr="00DD7CA8" w:rsidRDefault="00DD7CA8" w:rsidP="004E18A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sidRPr="00411260">
        <w:rPr>
          <w:rFonts w:ascii="GHEA Grapalat" w:eastAsia="Arial Unicode MS" w:hAnsi="GHEA Grapalat"/>
          <w:sz w:val="24"/>
          <w:szCs w:val="24"/>
          <w:lang w:val="hy-AM"/>
        </w:rPr>
        <w:lastRenderedPageBreak/>
        <w:t>As of December 31, 2022</w:t>
      </w:r>
      <w:r w:rsidR="0085433D">
        <w:rPr>
          <w:rFonts w:ascii="GHEA Grapalat" w:eastAsia="Arial Unicode MS" w:hAnsi="GHEA Grapalat"/>
          <w:sz w:val="24"/>
          <w:szCs w:val="24"/>
        </w:rPr>
        <w:t>,</w:t>
      </w:r>
      <w:r w:rsidRPr="00411260">
        <w:rPr>
          <w:rFonts w:ascii="GHEA Grapalat" w:eastAsia="Arial Unicode MS" w:hAnsi="GHEA Grapalat"/>
          <w:sz w:val="24"/>
          <w:szCs w:val="24"/>
          <w:lang w:val="hy-AM"/>
        </w:rPr>
        <w:t xml:space="preserve"> the RA </w:t>
      </w:r>
      <w:r>
        <w:rPr>
          <w:rFonts w:ascii="GHEA Grapalat" w:eastAsia="Arial Unicode MS" w:hAnsi="GHEA Grapalat"/>
          <w:sz w:val="24"/>
          <w:szCs w:val="24"/>
        </w:rPr>
        <w:t>Government</w:t>
      </w:r>
      <w:r w:rsidRPr="00411260">
        <w:rPr>
          <w:rFonts w:ascii="GHEA Grapalat" w:eastAsia="Arial Unicode MS" w:hAnsi="GHEA Grapalat"/>
          <w:sz w:val="24"/>
          <w:szCs w:val="24"/>
          <w:lang w:val="hy-AM"/>
        </w:rPr>
        <w:t xml:space="preserve"> debt amounted to AMD </w:t>
      </w:r>
      <w:r w:rsidRPr="008353EF">
        <w:rPr>
          <w:rFonts w:ascii="GHEA Grapalat" w:eastAsia="Arial Unicode MS" w:hAnsi="GHEA Grapalat"/>
          <w:sz w:val="24"/>
          <w:szCs w:val="24"/>
          <w:lang w:val="hy-AM"/>
        </w:rPr>
        <w:t xml:space="preserve">3,969.7 </w:t>
      </w:r>
      <w:r>
        <w:rPr>
          <w:rFonts w:ascii="GHEA Grapalat" w:eastAsia="Arial Unicode MS" w:hAnsi="GHEA Grapalat"/>
          <w:sz w:val="24"/>
          <w:szCs w:val="24"/>
          <w:lang w:val="hy-AM"/>
        </w:rPr>
        <w:t xml:space="preserve">billion </w:t>
      </w:r>
      <w:r>
        <w:rPr>
          <w:rFonts w:ascii="GHEA Grapalat" w:eastAsia="Arial Unicode MS" w:hAnsi="GHEA Grapalat"/>
          <w:sz w:val="24"/>
          <w:szCs w:val="24"/>
        </w:rPr>
        <w:t>(</w:t>
      </w:r>
      <w:r w:rsidRPr="00411260">
        <w:rPr>
          <w:rFonts w:ascii="GHEA Grapalat" w:eastAsia="Arial Unicode MS" w:hAnsi="GHEA Grapalat"/>
          <w:sz w:val="24"/>
          <w:szCs w:val="24"/>
          <w:lang w:val="hy-AM"/>
        </w:rPr>
        <w:t xml:space="preserve">USD </w:t>
      </w:r>
      <w:r w:rsidRPr="008353EF">
        <w:rPr>
          <w:rFonts w:ascii="GHEA Grapalat" w:eastAsia="Arial Unicode MS" w:hAnsi="GHEA Grapalat"/>
          <w:sz w:val="24"/>
          <w:szCs w:val="24"/>
          <w:lang w:val="hy-AM"/>
        </w:rPr>
        <w:t xml:space="preserve">10,086.4 </w:t>
      </w:r>
      <w:r w:rsidRPr="00411260">
        <w:rPr>
          <w:rFonts w:ascii="GHEA Grapalat" w:eastAsia="Arial Unicode MS" w:hAnsi="GHEA Grapalat"/>
          <w:sz w:val="24"/>
          <w:szCs w:val="24"/>
          <w:lang w:val="hy-AM"/>
        </w:rPr>
        <w:t>million</w:t>
      </w:r>
      <w:r>
        <w:rPr>
          <w:rFonts w:ascii="GHEA Grapalat" w:eastAsia="Arial Unicode MS" w:hAnsi="GHEA Grapalat"/>
          <w:sz w:val="24"/>
          <w:szCs w:val="24"/>
        </w:rPr>
        <w:t xml:space="preserve">) with external debt amounting to AMD </w:t>
      </w:r>
      <w:r w:rsidRPr="008353EF">
        <w:rPr>
          <w:rFonts w:ascii="GHEA Grapalat" w:eastAsia="Arial Unicode MS" w:hAnsi="GHEA Grapalat"/>
          <w:sz w:val="24"/>
          <w:szCs w:val="24"/>
          <w:lang w:val="hy-AM"/>
        </w:rPr>
        <w:t>2,319.7</w:t>
      </w:r>
      <w:r>
        <w:rPr>
          <w:rFonts w:ascii="GHEA Grapalat" w:eastAsia="Arial Unicode MS" w:hAnsi="GHEA Grapalat"/>
          <w:sz w:val="24"/>
          <w:szCs w:val="24"/>
        </w:rPr>
        <w:t xml:space="preserve"> billion (USD </w:t>
      </w:r>
      <w:r w:rsidRPr="008353EF">
        <w:rPr>
          <w:rFonts w:ascii="GHEA Grapalat" w:eastAsia="Arial Unicode MS" w:hAnsi="GHEA Grapalat"/>
          <w:sz w:val="24"/>
          <w:szCs w:val="24"/>
          <w:lang w:val="hy-AM"/>
        </w:rPr>
        <w:t>5,894.1</w:t>
      </w:r>
      <w:r>
        <w:rPr>
          <w:rFonts w:ascii="GHEA Grapalat" w:eastAsia="Arial Unicode MS" w:hAnsi="GHEA Grapalat"/>
          <w:sz w:val="24"/>
          <w:szCs w:val="24"/>
        </w:rPr>
        <w:t xml:space="preserve"> million) and domestic debt – AMD </w:t>
      </w:r>
      <w:r w:rsidRPr="008353EF">
        <w:rPr>
          <w:rFonts w:ascii="GHEA Grapalat" w:eastAsia="Arial Unicode MS" w:hAnsi="GHEA Grapalat"/>
          <w:sz w:val="24"/>
          <w:szCs w:val="24"/>
          <w:lang w:val="hy-AM"/>
        </w:rPr>
        <w:t>1,650.0</w:t>
      </w:r>
      <w:r>
        <w:rPr>
          <w:rFonts w:ascii="GHEA Grapalat" w:eastAsia="Arial Unicode MS" w:hAnsi="GHEA Grapalat"/>
          <w:sz w:val="24"/>
          <w:szCs w:val="24"/>
        </w:rPr>
        <w:t xml:space="preserve"> billion (USD </w:t>
      </w:r>
      <w:r w:rsidRPr="008353EF">
        <w:rPr>
          <w:rFonts w:ascii="GHEA Grapalat" w:eastAsia="Arial Unicode MS" w:hAnsi="GHEA Grapalat"/>
          <w:sz w:val="24"/>
          <w:szCs w:val="24"/>
          <w:lang w:val="hy-AM"/>
        </w:rPr>
        <w:t>4,192.3</w:t>
      </w:r>
      <w:r>
        <w:rPr>
          <w:rFonts w:ascii="GHEA Grapalat" w:eastAsia="Arial Unicode MS" w:hAnsi="GHEA Grapalat"/>
          <w:sz w:val="24"/>
          <w:szCs w:val="24"/>
        </w:rPr>
        <w:t xml:space="preserve"> million). As a result of </w:t>
      </w:r>
      <w:r w:rsidR="0085433D">
        <w:rPr>
          <w:rFonts w:ascii="GHEA Grapalat" w:eastAsia="Arial Unicode MS" w:hAnsi="GHEA Grapalat"/>
          <w:sz w:val="24"/>
          <w:szCs w:val="24"/>
        </w:rPr>
        <w:t xml:space="preserve">the </w:t>
      </w:r>
      <w:r>
        <w:rPr>
          <w:rFonts w:ascii="GHEA Grapalat" w:eastAsia="Arial Unicode MS" w:hAnsi="GHEA Grapalat"/>
          <w:sz w:val="24"/>
          <w:szCs w:val="24"/>
        </w:rPr>
        <w:t xml:space="preserve">coherent policy of developing </w:t>
      </w:r>
      <w:r w:rsidR="0085433D">
        <w:rPr>
          <w:rFonts w:ascii="GHEA Grapalat" w:eastAsia="Arial Unicode MS" w:hAnsi="GHEA Grapalat"/>
          <w:sz w:val="24"/>
          <w:szCs w:val="24"/>
        </w:rPr>
        <w:t xml:space="preserve">the </w:t>
      </w:r>
      <w:r>
        <w:rPr>
          <w:rFonts w:ascii="GHEA Grapalat" w:eastAsia="Arial Unicode MS" w:hAnsi="GHEA Grapalat"/>
          <w:sz w:val="24"/>
          <w:szCs w:val="24"/>
        </w:rPr>
        <w:t>domestic debt market and managing the exchange rate risk of the RA Government debt portfolio, the share of Government treasury securities in the RA Government debt structure had gradually increased comprising 37.7% as of the end of 2022. As of the end of 2022</w:t>
      </w:r>
      <w:r w:rsidR="0085433D">
        <w:rPr>
          <w:rFonts w:ascii="GHEA Grapalat" w:eastAsia="Arial Unicode MS" w:hAnsi="GHEA Grapalat"/>
          <w:sz w:val="24"/>
          <w:szCs w:val="24"/>
        </w:rPr>
        <w:t>, the share of AMD-</w:t>
      </w:r>
      <w:r>
        <w:rPr>
          <w:rFonts w:ascii="GHEA Grapalat" w:eastAsia="Arial Unicode MS" w:hAnsi="GHEA Grapalat"/>
          <w:sz w:val="24"/>
          <w:szCs w:val="24"/>
        </w:rPr>
        <w:t>denominated debt in</w:t>
      </w:r>
      <w:r w:rsidR="003A1C74">
        <w:rPr>
          <w:rFonts w:ascii="GHEA Grapalat" w:eastAsia="Arial Unicode MS" w:hAnsi="GHEA Grapalat"/>
          <w:sz w:val="24"/>
          <w:szCs w:val="24"/>
        </w:rPr>
        <w:t>s</w:t>
      </w:r>
      <w:r>
        <w:rPr>
          <w:rFonts w:ascii="GHEA Grapalat" w:eastAsia="Arial Unicode MS" w:hAnsi="GHEA Grapalat"/>
          <w:sz w:val="24"/>
          <w:szCs w:val="24"/>
        </w:rPr>
        <w:t xml:space="preserve">truments increased by 9.1 percentage points compared to the previous year, amounting to 37.9%, and the share of RA Government domestic debt amounted to 41.6%. </w:t>
      </w:r>
    </w:p>
    <w:p w14:paraId="5FE5DCD8" w14:textId="7AF5B349" w:rsidR="00DD7CA8" w:rsidRPr="00DD7CA8" w:rsidRDefault="00DD7CA8" w:rsidP="004E18A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Pr>
          <w:rFonts w:ascii="GHEA Grapalat" w:eastAsia="Arial Unicode MS" w:hAnsi="GHEA Grapalat"/>
          <w:sz w:val="24"/>
          <w:szCs w:val="24"/>
        </w:rPr>
        <w:t>Net borrowings from e</w:t>
      </w:r>
      <w:r w:rsidR="006C7A99">
        <w:rPr>
          <w:rFonts w:ascii="GHEA Grapalat" w:eastAsia="Arial Unicode MS" w:hAnsi="GHEA Grapalat"/>
          <w:sz w:val="24"/>
          <w:szCs w:val="24"/>
        </w:rPr>
        <w:t>xternal sources amounted to AMD</w:t>
      </w:r>
      <w:r w:rsidRPr="008353EF">
        <w:rPr>
          <w:rFonts w:ascii="GHEA Grapalat" w:eastAsia="Arial Unicode MS" w:hAnsi="GHEA Grapalat"/>
          <w:sz w:val="24"/>
          <w:szCs w:val="24"/>
          <w:lang w:val="hy-AM"/>
        </w:rPr>
        <w:t>66.2</w:t>
      </w:r>
      <w:r>
        <w:rPr>
          <w:rFonts w:ascii="GHEA Grapalat" w:eastAsia="Arial Unicode MS" w:hAnsi="GHEA Grapalat"/>
          <w:sz w:val="24"/>
          <w:szCs w:val="24"/>
        </w:rPr>
        <w:t xml:space="preserve"> billion or 20.8%, and net borrowings from domestic sources amounted to AMD </w:t>
      </w:r>
      <w:r w:rsidRPr="008353EF">
        <w:rPr>
          <w:rFonts w:ascii="GHEA Grapalat" w:eastAsia="Arial Unicode MS" w:hAnsi="GHEA Grapalat"/>
          <w:sz w:val="24"/>
          <w:szCs w:val="24"/>
          <w:lang w:val="hy-AM"/>
        </w:rPr>
        <w:t>252.0</w:t>
      </w:r>
      <w:r>
        <w:rPr>
          <w:rFonts w:ascii="GHEA Grapalat" w:eastAsia="Arial Unicode MS" w:hAnsi="GHEA Grapalat"/>
          <w:sz w:val="24"/>
          <w:szCs w:val="24"/>
        </w:rPr>
        <w:t xml:space="preserve"> billion or 79.2% of total financing. </w:t>
      </w:r>
    </w:p>
    <w:p w14:paraId="348EA6F3" w14:textId="64B1548D" w:rsidR="00E260F1" w:rsidRPr="00E260F1" w:rsidRDefault="00E260F1" w:rsidP="004E18A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Pr>
          <w:rFonts w:ascii="GHEA Grapalat" w:eastAsia="Arial Unicode MS" w:hAnsi="GHEA Grapalat"/>
          <w:sz w:val="24"/>
          <w:szCs w:val="24"/>
        </w:rPr>
        <w:t xml:space="preserve">In 2022, as in previous years, the RA Government completely and timely fulfilled its obligations on interest payments and debt repayments. During 2022 </w:t>
      </w:r>
      <w:r w:rsidR="001A4680">
        <w:rPr>
          <w:rFonts w:ascii="GHEA Grapalat" w:eastAsia="Arial Unicode MS" w:hAnsi="GHEA Grapalat"/>
          <w:sz w:val="24"/>
          <w:szCs w:val="24"/>
        </w:rPr>
        <w:t xml:space="preserve">the </w:t>
      </w:r>
      <w:r>
        <w:rPr>
          <w:rFonts w:ascii="GHEA Grapalat" w:eastAsia="Arial Unicode MS" w:hAnsi="GHEA Grapalat"/>
          <w:sz w:val="24"/>
          <w:szCs w:val="24"/>
        </w:rPr>
        <w:t xml:space="preserve">interest payments on RA Government debt amounted to AMD </w:t>
      </w:r>
      <w:r w:rsidRPr="008353EF">
        <w:rPr>
          <w:rFonts w:ascii="GHEA Grapalat" w:eastAsia="Arial Unicode MS" w:hAnsi="GHEA Grapalat"/>
          <w:sz w:val="24"/>
          <w:szCs w:val="24"/>
          <w:lang w:val="hy-AM"/>
        </w:rPr>
        <w:t>198.3</w:t>
      </w:r>
      <w:r>
        <w:rPr>
          <w:rFonts w:ascii="GHEA Grapalat" w:eastAsia="Arial Unicode MS" w:hAnsi="GHEA Grapalat"/>
          <w:sz w:val="24"/>
          <w:szCs w:val="24"/>
        </w:rPr>
        <w:t xml:space="preserve"> billion, increasing </w:t>
      </w:r>
      <w:r w:rsidR="00A37523">
        <w:rPr>
          <w:rFonts w:ascii="GHEA Grapalat" w:eastAsia="Arial Unicode MS" w:hAnsi="GHEA Grapalat"/>
          <w:sz w:val="24"/>
          <w:szCs w:val="24"/>
        </w:rPr>
        <w:t>through</w:t>
      </w:r>
      <w:r w:rsidR="001A4680">
        <w:rPr>
          <w:rFonts w:ascii="GHEA Grapalat" w:eastAsia="Arial Unicode MS" w:hAnsi="GHEA Grapalat"/>
          <w:sz w:val="24"/>
          <w:szCs w:val="24"/>
        </w:rPr>
        <w:t xml:space="preserve"> payments </w:t>
      </w:r>
      <w:r>
        <w:rPr>
          <w:rFonts w:ascii="GHEA Grapalat" w:eastAsia="Arial Unicode MS" w:hAnsi="GHEA Grapalat"/>
          <w:sz w:val="24"/>
          <w:szCs w:val="24"/>
        </w:rPr>
        <w:t xml:space="preserve">on Government treasury and foreign currency </w:t>
      </w:r>
      <w:r w:rsidR="001A4680">
        <w:rPr>
          <w:rFonts w:ascii="GHEA Grapalat" w:eastAsia="Arial Unicode MS" w:hAnsi="GHEA Grapalat"/>
          <w:sz w:val="24"/>
          <w:szCs w:val="24"/>
        </w:rPr>
        <w:t>securities,</w:t>
      </w:r>
      <w:r>
        <w:rPr>
          <w:rFonts w:ascii="GHEA Grapalat" w:eastAsia="Arial Unicode MS" w:hAnsi="GHEA Grapalat"/>
          <w:sz w:val="24"/>
          <w:szCs w:val="24"/>
        </w:rPr>
        <w:t xml:space="preserve"> which was due to the change in the structure of Government debt and its main components, as well as </w:t>
      </w:r>
      <w:r w:rsidR="001A4680">
        <w:rPr>
          <w:rFonts w:ascii="GHEA Grapalat" w:eastAsia="Arial Unicode MS" w:hAnsi="GHEA Grapalat"/>
          <w:sz w:val="24"/>
          <w:szCs w:val="24"/>
        </w:rPr>
        <w:t>an</w:t>
      </w:r>
      <w:r>
        <w:rPr>
          <w:rFonts w:ascii="GHEA Grapalat" w:eastAsia="Arial Unicode MS" w:hAnsi="GHEA Grapalat"/>
          <w:sz w:val="24"/>
          <w:szCs w:val="24"/>
        </w:rPr>
        <w:t xml:space="preserve"> increase in the weighted average nominal interest rate on Government debt. The increase in the weighted average nominal interest rate on Government debt</w:t>
      </w:r>
      <w:r w:rsidR="0047720E">
        <w:rPr>
          <w:rFonts w:ascii="GHEA Grapalat" w:eastAsia="Arial Unicode MS" w:hAnsi="GHEA Grapalat"/>
          <w:sz w:val="24"/>
          <w:szCs w:val="24"/>
        </w:rPr>
        <w:t xml:space="preserve"> (6.3%)</w:t>
      </w:r>
      <w:r>
        <w:rPr>
          <w:rFonts w:ascii="GHEA Grapalat" w:eastAsia="Arial Unicode MS" w:hAnsi="GHEA Grapalat"/>
          <w:sz w:val="24"/>
          <w:szCs w:val="24"/>
        </w:rPr>
        <w:t xml:space="preserve"> by 1.6 percentage points compared to the same perio</w:t>
      </w:r>
      <w:r w:rsidR="0085433D">
        <w:rPr>
          <w:rFonts w:ascii="GHEA Grapalat" w:eastAsia="Arial Unicode MS" w:hAnsi="GHEA Grapalat"/>
          <w:sz w:val="24"/>
          <w:szCs w:val="24"/>
        </w:rPr>
        <w:t>d</w:t>
      </w:r>
      <w:r>
        <w:rPr>
          <w:rFonts w:ascii="GHEA Grapalat" w:eastAsia="Arial Unicode MS" w:hAnsi="GHEA Grapalat"/>
          <w:sz w:val="24"/>
          <w:szCs w:val="24"/>
        </w:rPr>
        <w:t>s of the previous year is a consequence of geopolitical and economic challenges caused by the Russian-Ukrainian conflict, as well as the tightening of global financial conditions and restrictive monetary policy in response to high inflation caused by their negative effects.</w:t>
      </w:r>
      <w:r>
        <w:rPr>
          <w:rFonts w:ascii="GHEA Grapalat" w:eastAsia="Arial Unicode MS" w:hAnsi="GHEA Grapalat"/>
          <w:sz w:val="24"/>
          <w:szCs w:val="24"/>
          <w:lang w:val="hy-AM"/>
        </w:rPr>
        <w:t xml:space="preserve"> </w:t>
      </w:r>
      <w:r>
        <w:rPr>
          <w:rFonts w:ascii="GHEA Grapalat" w:eastAsia="Arial Unicode MS" w:hAnsi="GHEA Grapalat"/>
          <w:sz w:val="24"/>
          <w:szCs w:val="24"/>
        </w:rPr>
        <w:t xml:space="preserve">In 2022 the weighted average yield of GS primary allocations was 11.07%, increasing by 1.8 percentage points compared to 9.27% in the previous year. </w:t>
      </w:r>
    </w:p>
    <w:p w14:paraId="6E48E611" w14:textId="7FC1D5A4" w:rsidR="00E260F1" w:rsidRPr="00E260F1" w:rsidRDefault="00E260F1" w:rsidP="004E18A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Pr>
          <w:rFonts w:ascii="GHEA Grapalat" w:eastAsia="Arial Unicode MS" w:hAnsi="GHEA Grapalat"/>
          <w:sz w:val="24"/>
          <w:szCs w:val="24"/>
        </w:rPr>
        <w:t>During the reporting period</w:t>
      </w:r>
      <w:r w:rsidR="0085433D">
        <w:rPr>
          <w:rFonts w:ascii="GHEA Grapalat" w:eastAsia="Arial Unicode MS" w:hAnsi="GHEA Grapalat"/>
          <w:sz w:val="24"/>
          <w:szCs w:val="24"/>
        </w:rPr>
        <w:t>,</w:t>
      </w:r>
      <w:r>
        <w:rPr>
          <w:rFonts w:ascii="GHEA Grapalat" w:eastAsia="Arial Unicode MS" w:hAnsi="GHEA Grapalat"/>
          <w:sz w:val="24"/>
          <w:szCs w:val="24"/>
        </w:rPr>
        <w:t xml:space="preserve"> certain activity was observed in </w:t>
      </w:r>
      <w:r w:rsidR="0085433D">
        <w:rPr>
          <w:rFonts w:ascii="GHEA Grapalat" w:eastAsia="Arial Unicode MS" w:hAnsi="GHEA Grapalat"/>
          <w:sz w:val="24"/>
          <w:szCs w:val="24"/>
        </w:rPr>
        <w:t xml:space="preserve">the </w:t>
      </w:r>
      <w:r>
        <w:rPr>
          <w:rFonts w:ascii="GHEA Grapalat" w:eastAsia="Arial Unicode MS" w:hAnsi="GHEA Grapalat"/>
          <w:sz w:val="24"/>
          <w:szCs w:val="24"/>
        </w:rPr>
        <w:t xml:space="preserve">GS secondary market, where the number of transactions increased by 5.5% and the volume of transactions increased by 40.4% compared to the previous year. </w:t>
      </w:r>
    </w:p>
    <w:p w14:paraId="00B459AD" w14:textId="533B45B5" w:rsidR="003012E4" w:rsidRPr="00CD4DB2" w:rsidRDefault="004908CF" w:rsidP="004E18A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Pr>
          <w:rFonts w:ascii="GHEA Grapalat" w:eastAsia="Arial Unicode MS" w:hAnsi="GHEA Grapalat"/>
          <w:sz w:val="24"/>
          <w:szCs w:val="24"/>
        </w:rPr>
        <w:t>As of December 31, 2022</w:t>
      </w:r>
      <w:r w:rsidR="0085433D">
        <w:rPr>
          <w:rFonts w:ascii="GHEA Grapalat" w:eastAsia="Arial Unicode MS" w:hAnsi="GHEA Grapalat"/>
          <w:sz w:val="24"/>
          <w:szCs w:val="24"/>
        </w:rPr>
        <w:t>,</w:t>
      </w:r>
      <w:r>
        <w:rPr>
          <w:rFonts w:ascii="GHEA Grapalat" w:eastAsia="Arial Unicode MS" w:hAnsi="GHEA Grapalat"/>
          <w:sz w:val="24"/>
          <w:szCs w:val="24"/>
        </w:rPr>
        <w:t xml:space="preserve"> the volume outstanding amount of Government foreign currency bonds remained unchanged compared to the end of the previous year and amounted to USD </w:t>
      </w:r>
      <w:r w:rsidRPr="008353EF">
        <w:rPr>
          <w:rFonts w:ascii="GHEA Grapalat" w:eastAsia="Arial Unicode MS" w:hAnsi="GHEA Grapalat"/>
          <w:sz w:val="24"/>
          <w:szCs w:val="24"/>
          <w:lang w:val="hy-AM"/>
        </w:rPr>
        <w:t>1,750.0</w:t>
      </w:r>
      <w:r>
        <w:rPr>
          <w:rFonts w:ascii="GHEA Grapalat" w:eastAsia="Arial Unicode MS" w:hAnsi="GHEA Grapalat"/>
          <w:sz w:val="24"/>
          <w:szCs w:val="24"/>
        </w:rPr>
        <w:t xml:space="preserve"> million. As of the end of 2022, 27.37% of the outstanding amount of Government foreign currency bonds was in the portfolio of resident investors, which was 18.19 percentage points higher </w:t>
      </w:r>
      <w:r w:rsidR="00B72941">
        <w:rPr>
          <w:rFonts w:ascii="GHEA Grapalat" w:eastAsia="Arial Unicode MS" w:hAnsi="GHEA Grapalat"/>
          <w:sz w:val="24"/>
          <w:szCs w:val="24"/>
        </w:rPr>
        <w:t>compared to</w:t>
      </w:r>
      <w:r>
        <w:rPr>
          <w:rFonts w:ascii="GHEA Grapalat" w:eastAsia="Arial Unicode MS" w:hAnsi="GHEA Grapalat"/>
          <w:sz w:val="24"/>
          <w:szCs w:val="24"/>
        </w:rPr>
        <w:t xml:space="preserve"> the previous year. </w:t>
      </w:r>
    </w:p>
    <w:p w14:paraId="0129C275" w14:textId="6236FA44" w:rsidR="00EB1FC8" w:rsidRPr="006C7A99" w:rsidRDefault="004908CF" w:rsidP="006C7A99">
      <w:pPr>
        <w:pStyle w:val="ListParagraph"/>
        <w:numPr>
          <w:ilvl w:val="0"/>
          <w:numId w:val="8"/>
        </w:numPr>
        <w:tabs>
          <w:tab w:val="left" w:pos="540"/>
          <w:tab w:val="left" w:pos="990"/>
          <w:tab w:val="left" w:pos="1080"/>
          <w:tab w:val="left" w:pos="1170"/>
        </w:tabs>
        <w:spacing w:after="0" w:line="312" w:lineRule="auto"/>
        <w:ind w:left="0" w:firstLine="720"/>
        <w:jc w:val="both"/>
        <w:rPr>
          <w:rFonts w:ascii="GHEA Grapalat" w:eastAsia="Arial Unicode MS" w:hAnsi="GHEA Grapalat"/>
          <w:sz w:val="24"/>
          <w:szCs w:val="24"/>
          <w:lang w:val="hy-AM"/>
        </w:rPr>
      </w:pPr>
      <w:r>
        <w:rPr>
          <w:rFonts w:ascii="GHEA Grapalat" w:eastAsia="Arial Unicode MS" w:hAnsi="GHEA Grapalat"/>
          <w:sz w:val="24"/>
          <w:szCs w:val="24"/>
        </w:rPr>
        <w:t>As of the end of 2022, the repayments of the Government external loans were extended up</w:t>
      </w:r>
      <w:r w:rsidR="0085433D">
        <w:rPr>
          <w:rFonts w:ascii="GHEA Grapalat" w:eastAsia="Arial Unicode MS" w:hAnsi="GHEA Grapalat"/>
          <w:sz w:val="24"/>
          <w:szCs w:val="24"/>
        </w:rPr>
        <w:t xml:space="preserve"> to 2054, the repayments of AMD-</w:t>
      </w:r>
      <w:r>
        <w:rPr>
          <w:rFonts w:ascii="GHEA Grapalat" w:eastAsia="Arial Unicode MS" w:hAnsi="GHEA Grapalat"/>
          <w:sz w:val="24"/>
          <w:szCs w:val="24"/>
        </w:rPr>
        <w:t xml:space="preserve">denominated bonds were spread up to 2050, and the repayments of foreign currency securities were extended up to 2031. </w:t>
      </w:r>
    </w:p>
    <w:p w14:paraId="741516E8" w14:textId="538BC93C" w:rsidR="00E42E91" w:rsidRPr="000A5B0B" w:rsidRDefault="00FB587B" w:rsidP="00102628">
      <w:pPr>
        <w:pStyle w:val="Heading2"/>
        <w:spacing w:after="360" w:line="264" w:lineRule="auto"/>
        <w:ind w:left="66" w:firstLine="0"/>
        <w:rPr>
          <w:rFonts w:ascii="GHEA Grapalat" w:hAnsi="GHEA Grapalat"/>
          <w:b/>
          <w:sz w:val="28"/>
          <w:lang w:val="hy-AM"/>
        </w:rPr>
      </w:pPr>
      <w:bookmarkStart w:id="2" w:name="_Toc159850825"/>
      <w:r>
        <w:rPr>
          <w:rFonts w:ascii="GHEA Grapalat" w:hAnsi="GHEA Grapalat"/>
          <w:b/>
          <w:sz w:val="28"/>
        </w:rPr>
        <w:lastRenderedPageBreak/>
        <w:t>Macroeconomic Environment</w:t>
      </w:r>
      <w:bookmarkEnd w:id="2"/>
    </w:p>
    <w:p w14:paraId="685E5F51" w14:textId="40272113" w:rsidR="00E42E91" w:rsidRPr="003144BF" w:rsidRDefault="00FB587B" w:rsidP="003144BF">
      <w:pPr>
        <w:spacing w:line="312" w:lineRule="auto"/>
        <w:ind w:firstLine="720"/>
        <w:jc w:val="both"/>
        <w:rPr>
          <w:rFonts w:ascii="GHEA Grapalat" w:hAnsi="GHEA Grapalat"/>
          <w:sz w:val="24"/>
          <w:szCs w:val="24"/>
        </w:rPr>
      </w:pPr>
      <w:r w:rsidRPr="00F109D7">
        <w:rPr>
          <w:rFonts w:ascii="GHEA Grapalat" w:hAnsi="GHEA Grapalat"/>
          <w:b/>
          <w:sz w:val="24"/>
          <w:szCs w:val="24"/>
        </w:rPr>
        <w:t>International developments:</w:t>
      </w:r>
      <w:r>
        <w:rPr>
          <w:rFonts w:ascii="GHEA Grapalat" w:hAnsi="GHEA Grapalat"/>
          <w:sz w:val="24"/>
          <w:szCs w:val="24"/>
        </w:rPr>
        <w:t xml:space="preserve"> </w:t>
      </w:r>
      <w:r w:rsidR="00CD5612">
        <w:rPr>
          <w:rFonts w:ascii="GHEA Grapalat" w:hAnsi="GHEA Grapalat"/>
          <w:sz w:val="24"/>
          <w:szCs w:val="24"/>
        </w:rPr>
        <w:t>A</w:t>
      </w:r>
      <w:r>
        <w:rPr>
          <w:rFonts w:ascii="GHEA Grapalat" w:hAnsi="GHEA Grapalat"/>
          <w:sz w:val="24"/>
          <w:szCs w:val="24"/>
        </w:rPr>
        <w:t xml:space="preserve">s a result of developments </w:t>
      </w:r>
      <w:r w:rsidR="00CD5612">
        <w:rPr>
          <w:rFonts w:ascii="GHEA Grapalat" w:hAnsi="GHEA Grapalat"/>
          <w:sz w:val="24"/>
          <w:szCs w:val="24"/>
        </w:rPr>
        <w:t>in</w:t>
      </w:r>
      <w:r>
        <w:rPr>
          <w:rFonts w:ascii="GHEA Grapalat" w:hAnsi="GHEA Grapalat"/>
          <w:sz w:val="24"/>
          <w:szCs w:val="24"/>
        </w:rPr>
        <w:t xml:space="preserve"> the Russian-Ukrainian conflict, </w:t>
      </w:r>
      <w:r w:rsidR="00CD5612">
        <w:rPr>
          <w:rFonts w:ascii="GHEA Grapalat" w:hAnsi="GHEA Grapalat"/>
          <w:sz w:val="24"/>
          <w:szCs w:val="24"/>
        </w:rPr>
        <w:t xml:space="preserve">in 2022 </w:t>
      </w:r>
      <w:r>
        <w:rPr>
          <w:rFonts w:ascii="GHEA Grapalat" w:hAnsi="GHEA Grapalat"/>
          <w:sz w:val="24"/>
          <w:szCs w:val="24"/>
        </w:rPr>
        <w:t>the global economy (including the economies of RA partner countries) experienced a slowdown in economic growth due to the negative side effects of unprecedented sanctions applied against the Russian Federation, as well as tightening of monetary policies implemented by central banks.</w:t>
      </w:r>
    </w:p>
    <w:p w14:paraId="617512B4" w14:textId="50CF35E6" w:rsidR="00FB587B" w:rsidRPr="005562CA" w:rsidRDefault="00FB587B" w:rsidP="00FB587B">
      <w:pPr>
        <w:spacing w:after="120" w:line="312" w:lineRule="auto"/>
        <w:ind w:firstLine="720"/>
        <w:jc w:val="both"/>
        <w:rPr>
          <w:rFonts w:ascii="GHEA Grapalat" w:hAnsi="GHEA Grapalat"/>
          <w:sz w:val="24"/>
          <w:szCs w:val="24"/>
        </w:rPr>
      </w:pPr>
      <w:r w:rsidRPr="0030684E">
        <w:rPr>
          <w:rFonts w:ascii="GHEA Grapalat" w:hAnsi="GHEA Grapalat"/>
          <w:b/>
          <w:sz w:val="24"/>
          <w:szCs w:val="24"/>
        </w:rPr>
        <w:t>Economic growth:</w:t>
      </w:r>
      <w:r>
        <w:rPr>
          <w:rFonts w:ascii="GHEA Grapalat" w:hAnsi="GHEA Grapalat"/>
          <w:sz w:val="24"/>
          <w:szCs w:val="24"/>
        </w:rPr>
        <w:t xml:space="preserve"> The high pace of recovery of the RA economy at the beginning of the year slowed down in March as a result of </w:t>
      </w:r>
      <w:r w:rsidR="0085433D">
        <w:rPr>
          <w:rFonts w:ascii="GHEA Grapalat" w:hAnsi="GHEA Grapalat"/>
          <w:sz w:val="24"/>
          <w:szCs w:val="24"/>
        </w:rPr>
        <w:t xml:space="preserve">the </w:t>
      </w:r>
      <w:r>
        <w:rPr>
          <w:rFonts w:ascii="GHEA Grapalat" w:hAnsi="GHEA Grapalat"/>
          <w:sz w:val="24"/>
          <w:szCs w:val="24"/>
        </w:rPr>
        <w:t xml:space="preserve">negative effects of the Russian-Ukrainian conflict </w:t>
      </w:r>
      <w:r w:rsidR="0085433D">
        <w:rPr>
          <w:rFonts w:ascii="GHEA Grapalat" w:hAnsi="GHEA Grapalat"/>
          <w:sz w:val="24"/>
          <w:szCs w:val="24"/>
        </w:rPr>
        <w:t xml:space="preserve">that </w:t>
      </w:r>
      <w:r>
        <w:rPr>
          <w:rFonts w:ascii="GHEA Grapalat" w:hAnsi="GHEA Grapalat"/>
          <w:sz w:val="24"/>
          <w:szCs w:val="24"/>
        </w:rPr>
        <w:t xml:space="preserve">started at the end of February 2022 and the sanctions applied against Russia. The growth rates </w:t>
      </w:r>
      <w:r w:rsidR="0085433D">
        <w:rPr>
          <w:rFonts w:ascii="GHEA Grapalat" w:hAnsi="GHEA Grapalat"/>
          <w:sz w:val="24"/>
          <w:szCs w:val="24"/>
        </w:rPr>
        <w:t>of eco</w:t>
      </w:r>
      <w:r>
        <w:rPr>
          <w:rFonts w:ascii="GHEA Grapalat" w:hAnsi="GHEA Grapalat"/>
          <w:sz w:val="24"/>
          <w:szCs w:val="24"/>
        </w:rPr>
        <w:t>nomic activity accelerated sharply from April and contin</w:t>
      </w:r>
      <w:r w:rsidR="0085433D">
        <w:rPr>
          <w:rFonts w:ascii="GHEA Grapalat" w:hAnsi="GHEA Grapalat"/>
          <w:sz w:val="24"/>
          <w:szCs w:val="24"/>
        </w:rPr>
        <w:t>u</w:t>
      </w:r>
      <w:r>
        <w:rPr>
          <w:rFonts w:ascii="GHEA Grapalat" w:hAnsi="GHEA Grapalat"/>
          <w:sz w:val="24"/>
          <w:szCs w:val="24"/>
        </w:rPr>
        <w:t>ed in the following months, bearing the economic effects of the second wave of migrants in September. As a result</w:t>
      </w:r>
      <w:r w:rsidR="003144BF">
        <w:rPr>
          <w:rFonts w:ascii="GHEA Grapalat" w:hAnsi="GHEA Grapalat"/>
          <w:sz w:val="24"/>
          <w:szCs w:val="24"/>
        </w:rPr>
        <w:t>,</w:t>
      </w:r>
      <w:r>
        <w:rPr>
          <w:rFonts w:ascii="GHEA Grapalat" w:hAnsi="GHEA Grapalat"/>
          <w:sz w:val="24"/>
          <w:szCs w:val="24"/>
        </w:rPr>
        <w:t xml:space="preserve"> real GDP growth was recorded at 12.6% in 2022. Economic growth was driven mainly by the growth in </w:t>
      </w:r>
      <w:r w:rsidR="0085433D">
        <w:rPr>
          <w:rFonts w:ascii="GHEA Grapalat" w:hAnsi="GHEA Grapalat"/>
          <w:sz w:val="24"/>
          <w:szCs w:val="24"/>
        </w:rPr>
        <w:t xml:space="preserve">the </w:t>
      </w:r>
      <w:r>
        <w:rPr>
          <w:rFonts w:ascii="GHEA Grapalat" w:hAnsi="GHEA Grapalat"/>
          <w:sz w:val="24"/>
          <w:szCs w:val="24"/>
        </w:rPr>
        <w:t xml:space="preserve">service sector (contribution was 9.3 percentage points). </w:t>
      </w:r>
    </w:p>
    <w:p w14:paraId="312F6FED" w14:textId="44BCB4A7" w:rsidR="00FB587B" w:rsidRPr="000A5B0B" w:rsidRDefault="003144BF" w:rsidP="00FB587B">
      <w:pPr>
        <w:spacing w:line="312" w:lineRule="auto"/>
        <w:ind w:firstLine="720"/>
        <w:jc w:val="both"/>
        <w:rPr>
          <w:rFonts w:ascii="GHEA Grapalat" w:hAnsi="GHEA Grapalat"/>
          <w:sz w:val="24"/>
          <w:szCs w:val="24"/>
          <w:lang w:val="hy-AM"/>
        </w:rPr>
      </w:pPr>
      <w:r>
        <w:rPr>
          <w:rFonts w:ascii="GHEA Grapalat" w:hAnsi="GHEA Grapalat"/>
          <w:sz w:val="24"/>
          <w:szCs w:val="24"/>
          <w:lang w:val="hy-AM"/>
        </w:rPr>
        <w:t>The industrial</w:t>
      </w:r>
      <w:r w:rsidR="00FB587B" w:rsidRPr="000959DC">
        <w:rPr>
          <w:rFonts w:ascii="GHEA Grapalat" w:hAnsi="GHEA Grapalat"/>
          <w:sz w:val="24"/>
          <w:szCs w:val="24"/>
          <w:lang w:val="hy-AM"/>
        </w:rPr>
        <w:t xml:space="preserve"> and construction sectors also grew, thereby promoting economi</w:t>
      </w:r>
      <w:r w:rsidR="00FB587B">
        <w:rPr>
          <w:rFonts w:ascii="GHEA Grapalat" w:hAnsi="GHEA Grapalat"/>
          <w:sz w:val="24"/>
          <w:szCs w:val="24"/>
          <w:lang w:val="hy-AM"/>
        </w:rPr>
        <w:t>c growth (contributions were 1.3 and 1.2</w:t>
      </w:r>
      <w:r w:rsidR="00FB587B" w:rsidRPr="000959DC">
        <w:rPr>
          <w:rFonts w:ascii="GHEA Grapalat" w:hAnsi="GHEA Grapalat"/>
          <w:sz w:val="24"/>
          <w:szCs w:val="24"/>
          <w:lang w:val="hy-AM"/>
        </w:rPr>
        <w:t xml:space="preserve"> percentage points, respectively). </w:t>
      </w:r>
      <w:r w:rsidR="00FB587B">
        <w:rPr>
          <w:rFonts w:ascii="GHEA Grapalat" w:hAnsi="GHEA Grapalat"/>
          <w:sz w:val="24"/>
          <w:szCs w:val="24"/>
        </w:rPr>
        <w:t>Meanwhile</w:t>
      </w:r>
      <w:r w:rsidR="00FB587B" w:rsidRPr="000959DC">
        <w:rPr>
          <w:rFonts w:ascii="GHEA Grapalat" w:hAnsi="GHEA Grapalat"/>
          <w:sz w:val="24"/>
          <w:szCs w:val="24"/>
          <w:lang w:val="hy-AM"/>
        </w:rPr>
        <w:t xml:space="preserve">, the </w:t>
      </w:r>
      <w:r w:rsidR="00FB587B">
        <w:rPr>
          <w:rFonts w:ascii="GHEA Grapalat" w:hAnsi="GHEA Grapalat"/>
          <w:sz w:val="24"/>
          <w:szCs w:val="24"/>
        </w:rPr>
        <w:t xml:space="preserve">decline in </w:t>
      </w:r>
      <w:r w:rsidR="007A37DF">
        <w:rPr>
          <w:rFonts w:ascii="GHEA Grapalat" w:hAnsi="GHEA Grapalat"/>
          <w:sz w:val="24"/>
          <w:szCs w:val="24"/>
        </w:rPr>
        <w:t xml:space="preserve">the </w:t>
      </w:r>
      <w:r w:rsidR="00FB587B" w:rsidRPr="000959DC">
        <w:rPr>
          <w:rFonts w:ascii="GHEA Grapalat" w:hAnsi="GHEA Grapalat"/>
          <w:sz w:val="24"/>
          <w:szCs w:val="24"/>
          <w:lang w:val="hy-AM"/>
        </w:rPr>
        <w:t>agricultural sector (</w:t>
      </w:r>
      <w:r w:rsidR="00FB587B">
        <w:rPr>
          <w:rFonts w:ascii="GHEA Grapalat" w:hAnsi="GHEA Grapalat"/>
          <w:sz w:val="24"/>
          <w:szCs w:val="24"/>
          <w:lang w:val="hy-AM"/>
        </w:rPr>
        <w:t>0.</w:t>
      </w:r>
      <w:r w:rsidR="00FB587B">
        <w:rPr>
          <w:rFonts w:ascii="GHEA Grapalat" w:hAnsi="GHEA Grapalat"/>
          <w:sz w:val="24"/>
          <w:szCs w:val="24"/>
        </w:rPr>
        <w:t>1</w:t>
      </w:r>
      <w:r w:rsidR="00FB587B" w:rsidRPr="000959DC">
        <w:rPr>
          <w:rFonts w:ascii="GHEA Grapalat" w:hAnsi="GHEA Grapalat"/>
          <w:sz w:val="24"/>
          <w:szCs w:val="24"/>
          <w:lang w:val="hy-AM"/>
        </w:rPr>
        <w:t xml:space="preserve"> percentage points</w:t>
      </w:r>
      <w:r w:rsidR="00FB587B">
        <w:rPr>
          <w:rFonts w:ascii="GHEA Grapalat" w:hAnsi="GHEA Grapalat"/>
          <w:sz w:val="24"/>
          <w:szCs w:val="24"/>
        </w:rPr>
        <w:t xml:space="preserve"> </w:t>
      </w:r>
      <w:r w:rsidR="00FB587B" w:rsidRPr="000959DC">
        <w:rPr>
          <w:rFonts w:ascii="GHEA Grapalat" w:hAnsi="GHEA Grapalat"/>
          <w:sz w:val="24"/>
          <w:szCs w:val="24"/>
          <w:lang w:val="hy-AM"/>
        </w:rPr>
        <w:t>)</w:t>
      </w:r>
      <w:r w:rsidR="00FB587B">
        <w:rPr>
          <w:rFonts w:ascii="GHEA Grapalat" w:hAnsi="GHEA Grapalat"/>
          <w:sz w:val="24"/>
          <w:szCs w:val="24"/>
        </w:rPr>
        <w:t xml:space="preserve"> </w:t>
      </w:r>
      <w:r w:rsidR="00FB587B" w:rsidRPr="000959DC">
        <w:rPr>
          <w:rFonts w:ascii="GHEA Grapalat" w:hAnsi="GHEA Grapalat"/>
          <w:sz w:val="24"/>
          <w:szCs w:val="24"/>
          <w:lang w:val="hy-AM"/>
        </w:rPr>
        <w:t>negatively affected economic growth.</w:t>
      </w:r>
    </w:p>
    <w:p w14:paraId="433D1670" w14:textId="44A22F9C" w:rsidR="00FB587B" w:rsidRPr="0041234A" w:rsidRDefault="00FB587B" w:rsidP="00FB587B">
      <w:pPr>
        <w:spacing w:line="312" w:lineRule="auto"/>
        <w:ind w:firstLine="720"/>
        <w:jc w:val="both"/>
        <w:rPr>
          <w:rFonts w:ascii="GHEA Grapalat" w:hAnsi="GHEA Grapalat"/>
          <w:sz w:val="24"/>
          <w:szCs w:val="24"/>
          <w:lang w:val="hy-AM"/>
        </w:rPr>
      </w:pPr>
      <w:r w:rsidRPr="00FD385D">
        <w:rPr>
          <w:rFonts w:ascii="GHEA Grapalat" w:hAnsi="GHEA Grapalat"/>
          <w:b/>
          <w:sz w:val="24"/>
          <w:szCs w:val="24"/>
          <w:lang w:val="hy-AM"/>
        </w:rPr>
        <w:t>External sector:</w:t>
      </w:r>
      <w:r w:rsidRPr="0030684E">
        <w:rPr>
          <w:rFonts w:ascii="GHEA Grapalat" w:hAnsi="GHEA Grapalat"/>
          <w:sz w:val="24"/>
          <w:szCs w:val="24"/>
          <w:lang w:val="hy-AM"/>
        </w:rPr>
        <w:t xml:space="preserve"> </w:t>
      </w:r>
      <w:r w:rsidR="00C669E0">
        <w:rPr>
          <w:rFonts w:ascii="GHEA Grapalat" w:hAnsi="GHEA Grapalat"/>
          <w:sz w:val="24"/>
          <w:szCs w:val="24"/>
        </w:rPr>
        <w:t xml:space="preserve">During 2022 a double-digit </w:t>
      </w:r>
      <w:r w:rsidR="00E13076">
        <w:rPr>
          <w:rFonts w:ascii="GHEA Grapalat" w:hAnsi="GHEA Grapalat"/>
          <w:sz w:val="24"/>
          <w:szCs w:val="24"/>
        </w:rPr>
        <w:t>growth of</w:t>
      </w:r>
      <w:r>
        <w:rPr>
          <w:rFonts w:ascii="GHEA Grapalat" w:hAnsi="GHEA Grapalat"/>
          <w:sz w:val="24"/>
          <w:szCs w:val="24"/>
        </w:rPr>
        <w:t xml:space="preserve"> foreign </w:t>
      </w:r>
      <w:r w:rsidR="00C669E0">
        <w:rPr>
          <w:rFonts w:ascii="GHEA Grapalat" w:hAnsi="GHEA Grapalat"/>
          <w:sz w:val="24"/>
          <w:szCs w:val="24"/>
        </w:rPr>
        <w:t xml:space="preserve">trade </w:t>
      </w:r>
      <w:r>
        <w:rPr>
          <w:rFonts w:ascii="GHEA Grapalat" w:hAnsi="GHEA Grapalat"/>
          <w:sz w:val="24"/>
          <w:szCs w:val="24"/>
        </w:rPr>
        <w:t xml:space="preserve">turnover was recorded. In 2022 the foreign trade turnover amounted to USD </w:t>
      </w:r>
      <w:r w:rsidRPr="000A5B0B">
        <w:rPr>
          <w:rFonts w:ascii="GHEA Grapalat" w:hAnsi="GHEA Grapalat"/>
          <w:sz w:val="24"/>
          <w:szCs w:val="24"/>
          <w:lang w:val="hy-AM"/>
        </w:rPr>
        <w:t>14</w:t>
      </w:r>
      <w:r>
        <w:rPr>
          <w:rFonts w:ascii="GHEA Grapalat" w:hAnsi="GHEA Grapalat"/>
          <w:sz w:val="24"/>
          <w:szCs w:val="24"/>
          <w:lang w:val="hy-AM"/>
        </w:rPr>
        <w:t>,</w:t>
      </w:r>
      <w:r w:rsidRPr="000A5B0B">
        <w:rPr>
          <w:rFonts w:ascii="GHEA Grapalat" w:hAnsi="GHEA Grapalat"/>
          <w:sz w:val="24"/>
          <w:szCs w:val="24"/>
          <w:lang w:val="hy-AM"/>
        </w:rPr>
        <w:t>128.7</w:t>
      </w:r>
      <w:r>
        <w:rPr>
          <w:rFonts w:ascii="GHEA Grapalat" w:hAnsi="GHEA Grapalat"/>
          <w:sz w:val="24"/>
          <w:szCs w:val="24"/>
        </w:rPr>
        <w:t xml:space="preserve"> million, increasing by 68.6% compared to the previous year. During the reported period a double-digit increase in both exports and imports in dollar terms was recorded: exports increased by 77.7% and amounted to USD </w:t>
      </w:r>
      <w:r w:rsidRPr="00F233FE">
        <w:rPr>
          <w:rFonts w:ascii="GHEA Grapalat" w:hAnsi="GHEA Grapalat"/>
          <w:sz w:val="24"/>
          <w:szCs w:val="24"/>
          <w:lang w:val="hy-AM"/>
        </w:rPr>
        <w:t>5,360.1</w:t>
      </w:r>
      <w:r>
        <w:rPr>
          <w:rFonts w:ascii="GHEA Grapalat" w:hAnsi="GHEA Grapalat"/>
          <w:sz w:val="24"/>
          <w:szCs w:val="24"/>
        </w:rPr>
        <w:t xml:space="preserve"> million, and imports increased by 63.5% and amounted to USD </w:t>
      </w:r>
      <w:r w:rsidRPr="00F233FE">
        <w:rPr>
          <w:rFonts w:ascii="GHEA Grapalat" w:hAnsi="GHEA Grapalat"/>
          <w:sz w:val="24"/>
          <w:szCs w:val="24"/>
          <w:lang w:val="hy-AM"/>
        </w:rPr>
        <w:t>8,768.7</w:t>
      </w:r>
      <w:r>
        <w:rPr>
          <w:rFonts w:ascii="GHEA Grapalat" w:hAnsi="GHEA Grapalat"/>
          <w:sz w:val="24"/>
          <w:szCs w:val="24"/>
        </w:rPr>
        <w:t xml:space="preserve"> million. In 2022 the negative balance of foreign trade in goods deepened compared to the previous year (by 45.3%) and amounted to USD </w:t>
      </w:r>
      <w:r w:rsidRPr="000A5B0B">
        <w:rPr>
          <w:rFonts w:ascii="GHEA Grapalat" w:hAnsi="GHEA Grapalat"/>
          <w:sz w:val="24"/>
          <w:szCs w:val="24"/>
          <w:lang w:val="hy-AM"/>
        </w:rPr>
        <w:t>3</w:t>
      </w:r>
      <w:r>
        <w:rPr>
          <w:rFonts w:ascii="GHEA Grapalat" w:hAnsi="GHEA Grapalat"/>
          <w:sz w:val="24"/>
          <w:szCs w:val="24"/>
          <w:lang w:val="hy-AM"/>
        </w:rPr>
        <w:t>,</w:t>
      </w:r>
      <w:r w:rsidRPr="000A5B0B">
        <w:rPr>
          <w:rFonts w:ascii="GHEA Grapalat" w:hAnsi="GHEA Grapalat"/>
          <w:sz w:val="24"/>
          <w:szCs w:val="24"/>
          <w:lang w:val="hy-AM"/>
        </w:rPr>
        <w:t>408.6</w:t>
      </w:r>
      <w:r>
        <w:rPr>
          <w:rFonts w:ascii="GHEA Grapalat" w:hAnsi="GHEA Grapalat"/>
          <w:sz w:val="24"/>
          <w:szCs w:val="24"/>
        </w:rPr>
        <w:t xml:space="preserve"> million. In 2022 the current account deficit improved compared to the previous year and comprised 0.9% of GDP.  </w:t>
      </w:r>
    </w:p>
    <w:p w14:paraId="5CEED7D0" w14:textId="1F417062" w:rsidR="0041234A" w:rsidRPr="0041234A" w:rsidRDefault="0041234A" w:rsidP="0041234A">
      <w:pPr>
        <w:spacing w:after="120" w:line="312" w:lineRule="auto"/>
        <w:ind w:firstLine="720"/>
        <w:jc w:val="both"/>
        <w:rPr>
          <w:rFonts w:ascii="GHEA Grapalat" w:hAnsi="GHEA Grapalat" w:cs="Sylfaen"/>
          <w:sz w:val="24"/>
        </w:rPr>
      </w:pPr>
      <w:r w:rsidRPr="0041234A">
        <w:rPr>
          <w:rFonts w:ascii="GHEA Grapalat" w:hAnsi="GHEA Grapalat" w:cs="Sylfaen"/>
          <w:b/>
          <w:sz w:val="24"/>
          <w:lang w:val="hy-AM"/>
        </w:rPr>
        <w:t>Exchange rate:</w:t>
      </w:r>
      <w:r w:rsidRPr="00C8207B">
        <w:rPr>
          <w:rFonts w:ascii="GHEA Grapalat" w:hAnsi="GHEA Grapalat" w:cs="Sylfaen"/>
          <w:sz w:val="24"/>
          <w:lang w:val="hy-AM"/>
        </w:rPr>
        <w:t xml:space="preserve"> </w:t>
      </w:r>
      <w:r>
        <w:rPr>
          <w:rFonts w:ascii="GHEA Grapalat" w:hAnsi="GHEA Grapalat" w:cs="Sylfaen"/>
          <w:sz w:val="24"/>
        </w:rPr>
        <w:t xml:space="preserve">In 2022 the </w:t>
      </w:r>
      <w:r w:rsidRPr="00C8207B">
        <w:rPr>
          <w:rFonts w:ascii="GHEA Grapalat" w:hAnsi="GHEA Grapalat" w:cs="Sylfaen"/>
          <w:sz w:val="24"/>
        </w:rPr>
        <w:t xml:space="preserve">average exchange rate amounted to </w:t>
      </w:r>
      <w:r>
        <w:rPr>
          <w:rFonts w:ascii="GHEA Grapalat" w:hAnsi="GHEA Grapalat" w:cs="Sylfaen"/>
          <w:sz w:val="24"/>
          <w:lang w:val="hy-AM"/>
        </w:rPr>
        <w:t xml:space="preserve">435.67 </w:t>
      </w:r>
      <w:r w:rsidRPr="00C8207B">
        <w:rPr>
          <w:rFonts w:ascii="GHEA Grapalat" w:hAnsi="GHEA Grapalat" w:cs="Sylfaen"/>
          <w:sz w:val="24"/>
        </w:rPr>
        <w:t>AMD against USD</w:t>
      </w:r>
      <w:r w:rsidR="00F602C8">
        <w:rPr>
          <w:rFonts w:ascii="GHEA Grapalat" w:hAnsi="GHEA Grapalat" w:cs="Sylfaen"/>
          <w:sz w:val="24"/>
        </w:rPr>
        <w:t>,</w:t>
      </w:r>
      <w:r w:rsidRPr="00C8207B">
        <w:rPr>
          <w:rFonts w:ascii="GHEA Grapalat" w:hAnsi="GHEA Grapalat" w:cs="Sylfaen"/>
          <w:sz w:val="24"/>
        </w:rPr>
        <w:t xml:space="preserve"> </w:t>
      </w:r>
      <w:r>
        <w:rPr>
          <w:rFonts w:ascii="GHEA Grapalat" w:hAnsi="GHEA Grapalat" w:cs="Sylfaen"/>
          <w:sz w:val="24"/>
        </w:rPr>
        <w:t>appreciating</w:t>
      </w:r>
      <w:r w:rsidRPr="00C8207B">
        <w:rPr>
          <w:rFonts w:ascii="GHEA Grapalat" w:hAnsi="GHEA Grapalat" w:cs="Sylfaen"/>
          <w:sz w:val="24"/>
        </w:rPr>
        <w:t xml:space="preserve"> by </w:t>
      </w:r>
      <w:r>
        <w:rPr>
          <w:rFonts w:ascii="GHEA Grapalat" w:hAnsi="GHEA Grapalat" w:cs="Sylfaen"/>
          <w:sz w:val="24"/>
          <w:lang w:val="hy-AM"/>
        </w:rPr>
        <w:t>13.5</w:t>
      </w:r>
      <w:r w:rsidRPr="00C8207B">
        <w:rPr>
          <w:rFonts w:ascii="GHEA Grapalat" w:hAnsi="GHEA Grapalat" w:cs="Sylfaen"/>
          <w:sz w:val="24"/>
        </w:rPr>
        <w:t>% compared to the average exchange rate of the previo</w:t>
      </w:r>
      <w:r>
        <w:rPr>
          <w:rFonts w:ascii="GHEA Grapalat" w:hAnsi="GHEA Grapalat" w:cs="Sylfaen"/>
          <w:sz w:val="24"/>
        </w:rPr>
        <w:t>us year. As of December 31, 2022</w:t>
      </w:r>
      <w:r w:rsidR="00F602C8">
        <w:rPr>
          <w:rFonts w:ascii="GHEA Grapalat" w:hAnsi="GHEA Grapalat" w:cs="Sylfaen"/>
          <w:sz w:val="24"/>
        </w:rPr>
        <w:t>, the exchange rate was 393.57</w:t>
      </w:r>
      <w:r w:rsidRPr="00C8207B">
        <w:rPr>
          <w:rFonts w:ascii="GHEA Grapalat" w:hAnsi="GHEA Grapalat" w:cs="Sylfaen"/>
          <w:sz w:val="24"/>
        </w:rPr>
        <w:t xml:space="preserve"> AMD against USD.</w:t>
      </w:r>
    </w:p>
    <w:p w14:paraId="1C1F7F12" w14:textId="501B06E4" w:rsidR="00E42E91" w:rsidRPr="008C7288" w:rsidRDefault="0041234A" w:rsidP="008C7288">
      <w:pPr>
        <w:spacing w:after="120" w:line="312" w:lineRule="auto"/>
        <w:ind w:firstLine="720"/>
        <w:jc w:val="both"/>
        <w:rPr>
          <w:rFonts w:ascii="GHEA Grapalat" w:hAnsi="GHEA Grapalat" w:cs="Sylfaen"/>
          <w:sz w:val="24"/>
        </w:rPr>
      </w:pPr>
      <w:r w:rsidRPr="000E2D31">
        <w:rPr>
          <w:rFonts w:ascii="GHEA Grapalat" w:hAnsi="GHEA Grapalat" w:cs="Sylfaen"/>
          <w:b/>
          <w:sz w:val="24"/>
        </w:rPr>
        <w:t>Inflation:</w:t>
      </w:r>
      <w:r>
        <w:rPr>
          <w:rFonts w:ascii="GHEA Grapalat" w:hAnsi="GHEA Grapalat" w:cs="Sylfaen"/>
          <w:sz w:val="24"/>
        </w:rPr>
        <w:t xml:space="preserve"> The inflation rates accelerated during 2022. At the beginning of the year a slowdown in the 12-month inflation rate was observed, </w:t>
      </w:r>
      <w:r w:rsidR="007A37DF">
        <w:rPr>
          <w:rFonts w:ascii="GHEA Grapalat" w:hAnsi="GHEA Grapalat" w:cs="Sylfaen"/>
          <w:sz w:val="24"/>
        </w:rPr>
        <w:t>but</w:t>
      </w:r>
      <w:r>
        <w:rPr>
          <w:rFonts w:ascii="GHEA Grapalat" w:hAnsi="GHEA Grapalat" w:cs="Sylfaen"/>
          <w:sz w:val="24"/>
        </w:rPr>
        <w:t xml:space="preserve"> starting from March, due to the short-term devaluation of the Armenian dram and </w:t>
      </w:r>
      <w:r w:rsidR="007A37DF">
        <w:rPr>
          <w:rFonts w:ascii="GHEA Grapalat" w:hAnsi="GHEA Grapalat" w:cs="Sylfaen"/>
          <w:sz w:val="24"/>
        </w:rPr>
        <w:t xml:space="preserve">the </w:t>
      </w:r>
      <w:r>
        <w:rPr>
          <w:rFonts w:ascii="GHEA Grapalat" w:hAnsi="GHEA Grapalat" w:cs="Sylfaen"/>
          <w:sz w:val="24"/>
        </w:rPr>
        <w:t xml:space="preserve">sharp increase in prices observed in international commodity markets as a result of the escalation of the Russian-Ukrainian conflict, </w:t>
      </w:r>
      <w:r>
        <w:rPr>
          <w:rFonts w:ascii="GHEA Grapalat" w:hAnsi="GHEA Grapalat" w:cs="Sylfaen"/>
          <w:sz w:val="24"/>
        </w:rPr>
        <w:lastRenderedPageBreak/>
        <w:t xml:space="preserve">then a significant increase in aggregate demand (including </w:t>
      </w:r>
      <w:r w:rsidR="00B214DF">
        <w:rPr>
          <w:rFonts w:ascii="GHEA Grapalat" w:hAnsi="GHEA Grapalat" w:cs="Sylfaen"/>
          <w:sz w:val="24"/>
        </w:rPr>
        <w:t>the</w:t>
      </w:r>
      <w:r>
        <w:rPr>
          <w:rFonts w:ascii="GHEA Grapalat" w:hAnsi="GHEA Grapalat" w:cs="Sylfaen"/>
          <w:sz w:val="24"/>
        </w:rPr>
        <w:t xml:space="preserve"> sharp increase in the number of foreign visitors), 12-month inflation accelerated significantly, reaching </w:t>
      </w:r>
      <w:r w:rsidRPr="00501C01">
        <w:rPr>
          <w:rFonts w:ascii="GHEA Grapalat" w:hAnsi="GHEA Grapalat" w:cs="Sylfaen"/>
          <w:sz w:val="24"/>
          <w:lang w:val="hy-AM"/>
        </w:rPr>
        <w:t>10.3%</w:t>
      </w:r>
      <w:r>
        <w:rPr>
          <w:rFonts w:ascii="GHEA Grapalat" w:hAnsi="GHEA Grapalat" w:cs="Sylfaen"/>
          <w:sz w:val="24"/>
        </w:rPr>
        <w:t xml:space="preserve"> in June, then decreased to 8.3% in December. The average inflation for the year was 8.6%. The additional acceleration in inflation rates was </w:t>
      </w:r>
      <w:r w:rsidRPr="00494322">
        <w:rPr>
          <w:rFonts w:ascii="GHEA Grapalat" w:hAnsi="GHEA Grapalat" w:cs="Sylfaen"/>
          <w:sz w:val="24"/>
        </w:rPr>
        <w:t>to a certain extent restrained</w:t>
      </w:r>
      <w:r>
        <w:rPr>
          <w:rFonts w:ascii="GHEA Grapalat" w:hAnsi="GHEA Grapalat" w:cs="Sylfaen"/>
          <w:sz w:val="24"/>
        </w:rPr>
        <w:t xml:space="preserve"> by the appreciation of the AMD exchange rate, the impact of which was gradually reflected in the prices of imported goods. </w:t>
      </w:r>
    </w:p>
    <w:p w14:paraId="391FEB09" w14:textId="1E905AF2" w:rsidR="0041234A" w:rsidRPr="0041234A" w:rsidRDefault="0041234A" w:rsidP="0041234A">
      <w:pPr>
        <w:spacing w:after="120" w:line="312" w:lineRule="auto"/>
        <w:ind w:firstLine="720"/>
        <w:jc w:val="both"/>
        <w:rPr>
          <w:rFonts w:ascii="GHEA Grapalat" w:hAnsi="GHEA Grapalat" w:cs="Sylfaen"/>
          <w:sz w:val="24"/>
        </w:rPr>
      </w:pPr>
      <w:r w:rsidRPr="00787DBB">
        <w:rPr>
          <w:rFonts w:ascii="GHEA Grapalat" w:hAnsi="GHEA Grapalat" w:cs="Sylfaen"/>
          <w:b/>
          <w:sz w:val="24"/>
        </w:rPr>
        <w:t>State Budget:</w:t>
      </w:r>
      <w:r w:rsidR="008C7288">
        <w:rPr>
          <w:rFonts w:ascii="GHEA Grapalat" w:hAnsi="GHEA Grapalat" w:cs="Sylfaen"/>
          <w:sz w:val="24"/>
        </w:rPr>
        <w:t xml:space="preserve"> During 2022, in the conditions of higher than forecast economic growth, </w:t>
      </w:r>
      <w:r>
        <w:rPr>
          <w:rFonts w:ascii="GHEA Grapalat" w:hAnsi="GHEA Grapalat" w:cs="Sylfaen"/>
          <w:sz w:val="24"/>
        </w:rPr>
        <w:t xml:space="preserve">a restrictive fiscal policy was implemented, </w:t>
      </w:r>
      <w:r w:rsidR="008C7288">
        <w:rPr>
          <w:rFonts w:ascii="GHEA Grapalat" w:hAnsi="GHEA Grapalat" w:cs="Sylfaen"/>
          <w:sz w:val="24"/>
        </w:rPr>
        <w:t xml:space="preserve">while </w:t>
      </w:r>
      <w:r>
        <w:rPr>
          <w:rFonts w:ascii="GHEA Grapalat" w:hAnsi="GHEA Grapalat" w:cs="Sylfaen"/>
          <w:sz w:val="24"/>
        </w:rPr>
        <w:t xml:space="preserve">simultaneously </w:t>
      </w:r>
      <w:r w:rsidR="008C7288">
        <w:rPr>
          <w:rFonts w:ascii="GHEA Grapalat" w:hAnsi="GHEA Grapalat" w:cs="Sylfaen"/>
          <w:sz w:val="24"/>
        </w:rPr>
        <w:t>aiming to increase economic potential and ensure</w:t>
      </w:r>
      <w:r>
        <w:rPr>
          <w:rFonts w:ascii="GHEA Grapalat" w:hAnsi="GHEA Grapalat" w:cs="Sylfaen"/>
          <w:sz w:val="24"/>
        </w:rPr>
        <w:t xml:space="preserve"> debt sustainability. The share of state budget revenues in GDP remained almost unchanged. The total revenues of the state budget as a share of GDP made up 24.3% against 24.1% of the previous year. T</w:t>
      </w:r>
      <w:r w:rsidRPr="006D01E0">
        <w:rPr>
          <w:rFonts w:ascii="GHEA Grapalat" w:hAnsi="GHEA Grapalat" w:cs="Sylfaen"/>
          <w:sz w:val="24"/>
        </w:rPr>
        <w:t xml:space="preserve">ax revenues and state duties amounted to 22.7% of the GDP, remaining almost at the same level as </w:t>
      </w:r>
      <w:r>
        <w:rPr>
          <w:rFonts w:ascii="GHEA Grapalat" w:hAnsi="GHEA Grapalat" w:cs="Sylfaen"/>
          <w:sz w:val="24"/>
        </w:rPr>
        <w:t xml:space="preserve">in </w:t>
      </w:r>
      <w:r w:rsidRPr="006D01E0">
        <w:rPr>
          <w:rFonts w:ascii="GHEA Grapalat" w:hAnsi="GHEA Grapalat" w:cs="Sylfaen"/>
          <w:sz w:val="24"/>
        </w:rPr>
        <w:t xml:space="preserve">the previous year (decreasing by 0.06 percentage points). </w:t>
      </w:r>
    </w:p>
    <w:p w14:paraId="1049FF9C" w14:textId="0750E473" w:rsidR="0041234A" w:rsidRPr="002E3043" w:rsidRDefault="0041234A" w:rsidP="0041234A">
      <w:pPr>
        <w:spacing w:after="120" w:line="312" w:lineRule="auto"/>
        <w:ind w:firstLine="720"/>
        <w:jc w:val="both"/>
        <w:rPr>
          <w:rFonts w:ascii="GHEA Grapalat" w:hAnsi="GHEA Grapalat" w:cs="Sylfaen"/>
          <w:sz w:val="24"/>
        </w:rPr>
      </w:pPr>
      <w:r>
        <w:rPr>
          <w:rFonts w:ascii="GHEA Grapalat" w:hAnsi="GHEA Grapalat" w:cs="Sylfaen"/>
          <w:sz w:val="24"/>
        </w:rPr>
        <w:t>State budget expenditure to GDP ratio declined by 2.3 percentage points, in which the share of current expenditures decreased by 3.7</w:t>
      </w:r>
      <w:r w:rsidRPr="002E3043">
        <w:rPr>
          <w:rFonts w:ascii="GHEA Grapalat" w:hAnsi="GHEA Grapalat" w:cs="Sylfaen"/>
          <w:sz w:val="24"/>
        </w:rPr>
        <w:t xml:space="preserve"> percentage points and the share of transactions with non-financial assets </w:t>
      </w:r>
      <w:r>
        <w:rPr>
          <w:rFonts w:ascii="GHEA Grapalat" w:hAnsi="GHEA Grapalat" w:cs="Sylfaen"/>
          <w:sz w:val="24"/>
        </w:rPr>
        <w:t>increased by 1.4 percentage points. In 2022</w:t>
      </w:r>
      <w:r w:rsidRPr="002E3043">
        <w:rPr>
          <w:rFonts w:ascii="GHEA Grapalat" w:hAnsi="GHEA Grapalat" w:cs="Sylfaen"/>
          <w:sz w:val="24"/>
        </w:rPr>
        <w:t xml:space="preserve">, the share of the total state budget </w:t>
      </w:r>
      <w:r w:rsidR="008E32D3">
        <w:rPr>
          <w:rFonts w:ascii="GHEA Grapalat" w:hAnsi="GHEA Grapalat" w:cs="Sylfaen"/>
          <w:sz w:val="24"/>
        </w:rPr>
        <w:t>expenditures</w:t>
      </w:r>
      <w:r w:rsidRPr="002E3043">
        <w:rPr>
          <w:rFonts w:ascii="GHEA Grapalat" w:hAnsi="GHEA Grapalat" w:cs="Sylfaen"/>
          <w:sz w:val="24"/>
        </w:rPr>
        <w:t xml:space="preserve"> to GDP ratio amounte</w:t>
      </w:r>
      <w:r>
        <w:rPr>
          <w:rFonts w:ascii="GHEA Grapalat" w:hAnsi="GHEA Grapalat" w:cs="Sylfaen"/>
          <w:sz w:val="24"/>
        </w:rPr>
        <w:t>d to 26.4</w:t>
      </w:r>
      <w:r w:rsidRPr="002E3043">
        <w:rPr>
          <w:rFonts w:ascii="GHEA Grapalat" w:hAnsi="GHEA Grapalat" w:cs="Sylfaen"/>
          <w:sz w:val="24"/>
        </w:rPr>
        <w:t xml:space="preserve">%, in which the current </w:t>
      </w:r>
      <w:r>
        <w:rPr>
          <w:rFonts w:ascii="GHEA Grapalat" w:hAnsi="GHEA Grapalat" w:cs="Sylfaen"/>
          <w:sz w:val="24"/>
        </w:rPr>
        <w:t>expenditures comprised 21.9</w:t>
      </w:r>
      <w:r w:rsidRPr="002E3043">
        <w:rPr>
          <w:rFonts w:ascii="GHEA Grapalat" w:hAnsi="GHEA Grapalat" w:cs="Sylfaen"/>
          <w:sz w:val="24"/>
        </w:rPr>
        <w:t xml:space="preserve">% </w:t>
      </w:r>
      <w:r w:rsidR="008E32D3">
        <w:rPr>
          <w:rFonts w:ascii="GHEA Grapalat" w:hAnsi="GHEA Grapalat" w:cs="Sylfaen"/>
          <w:sz w:val="24"/>
        </w:rPr>
        <w:t xml:space="preserve">of GDP </w:t>
      </w:r>
      <w:r w:rsidRPr="002E3043">
        <w:rPr>
          <w:rFonts w:ascii="GHEA Grapalat" w:hAnsi="GHEA Grapalat" w:cs="Sylfaen"/>
          <w:sz w:val="24"/>
        </w:rPr>
        <w:t>and the transactions wit</w:t>
      </w:r>
      <w:r>
        <w:rPr>
          <w:rFonts w:ascii="GHEA Grapalat" w:hAnsi="GHEA Grapalat" w:cs="Sylfaen"/>
          <w:sz w:val="24"/>
        </w:rPr>
        <w:t>h non-financial assets made up 4.5</w:t>
      </w:r>
      <w:r w:rsidRPr="002E3043">
        <w:rPr>
          <w:rFonts w:ascii="GHEA Grapalat" w:hAnsi="GHEA Grapalat" w:cs="Sylfaen"/>
          <w:sz w:val="24"/>
        </w:rPr>
        <w:t>%</w:t>
      </w:r>
      <w:r w:rsidR="008E32D3">
        <w:rPr>
          <w:rFonts w:ascii="GHEA Grapalat" w:hAnsi="GHEA Grapalat" w:cs="Sylfaen"/>
          <w:sz w:val="24"/>
        </w:rPr>
        <w:t xml:space="preserve"> of GDP</w:t>
      </w:r>
      <w:r w:rsidRPr="002E3043">
        <w:rPr>
          <w:rFonts w:ascii="GHEA Grapalat" w:hAnsi="GHEA Grapalat" w:cs="Sylfaen"/>
          <w:sz w:val="24"/>
        </w:rPr>
        <w:t>.</w:t>
      </w:r>
    </w:p>
    <w:p w14:paraId="5B5EA228" w14:textId="39C4E0A6" w:rsidR="00D0493E" w:rsidRDefault="0041234A" w:rsidP="0041234A">
      <w:pPr>
        <w:spacing w:after="120" w:line="312" w:lineRule="auto"/>
        <w:ind w:firstLine="720"/>
        <w:jc w:val="both"/>
        <w:rPr>
          <w:rFonts w:ascii="GHEA Grapalat" w:hAnsi="GHEA Grapalat" w:cs="Sylfaen"/>
          <w:sz w:val="24"/>
          <w:lang w:val="hy-AM"/>
        </w:rPr>
      </w:pPr>
      <w:r>
        <w:rPr>
          <w:rFonts w:ascii="GHEA Grapalat" w:hAnsi="GHEA Grapalat" w:cs="Sylfaen"/>
          <w:sz w:val="24"/>
          <w:lang w:val="hy-AM"/>
        </w:rPr>
        <w:t>In 2022</w:t>
      </w:r>
      <w:r w:rsidRPr="00185C2C">
        <w:rPr>
          <w:rFonts w:ascii="GHEA Grapalat" w:hAnsi="GHEA Grapalat" w:cs="Sylfaen"/>
          <w:sz w:val="24"/>
          <w:lang w:val="hy-AM"/>
        </w:rPr>
        <w:t xml:space="preserve">, the state budget deficit amounted to AMD </w:t>
      </w:r>
      <w:r w:rsidRPr="003F0DC6">
        <w:rPr>
          <w:rFonts w:ascii="GHEA Grapalat" w:hAnsi="GHEA Grapalat" w:cs="Sylfaen"/>
          <w:sz w:val="24"/>
          <w:lang w:val="hy-AM"/>
        </w:rPr>
        <w:t>179.5</w:t>
      </w:r>
      <w:r w:rsidRPr="003F0DC6">
        <w:rPr>
          <w:rFonts w:cs="Calibri"/>
          <w:sz w:val="24"/>
          <w:lang w:val="hy-AM"/>
        </w:rPr>
        <w:t> </w:t>
      </w:r>
      <w:r w:rsidRPr="00185C2C">
        <w:rPr>
          <w:rFonts w:ascii="GHEA Grapalat" w:hAnsi="GHEA Grapalat" w:cs="Sylfaen"/>
          <w:sz w:val="24"/>
          <w:lang w:val="hy-AM"/>
        </w:rPr>
        <w:t xml:space="preserve">billion, which was AMD </w:t>
      </w:r>
      <w:r w:rsidRPr="003F0DC6">
        <w:rPr>
          <w:rFonts w:ascii="GHEA Grapalat" w:hAnsi="GHEA Grapalat" w:cs="Sylfaen"/>
          <w:sz w:val="24"/>
          <w:lang w:val="hy-AM"/>
        </w:rPr>
        <w:t xml:space="preserve">140.9 </w:t>
      </w:r>
      <w:r w:rsidRPr="00185C2C">
        <w:rPr>
          <w:rFonts w:ascii="GHEA Grapalat" w:hAnsi="GHEA Grapalat" w:cs="Sylfaen"/>
          <w:sz w:val="24"/>
          <w:lang w:val="hy-AM"/>
        </w:rPr>
        <w:t>billion less than in the previous year. The state budget de</w:t>
      </w:r>
      <w:r>
        <w:rPr>
          <w:rFonts w:ascii="GHEA Grapalat" w:hAnsi="GHEA Grapalat" w:cs="Sylfaen"/>
          <w:sz w:val="24"/>
          <w:lang w:val="hy-AM"/>
        </w:rPr>
        <w:t>ficit to GDP ratio amounted to 2.</w:t>
      </w:r>
      <w:r>
        <w:rPr>
          <w:rFonts w:ascii="GHEA Grapalat" w:hAnsi="GHEA Grapalat" w:cs="Sylfaen"/>
          <w:sz w:val="24"/>
        </w:rPr>
        <w:t>1</w:t>
      </w:r>
      <w:r>
        <w:rPr>
          <w:rFonts w:ascii="GHEA Grapalat" w:hAnsi="GHEA Grapalat" w:cs="Sylfaen"/>
          <w:sz w:val="24"/>
          <w:lang w:val="hy-AM"/>
        </w:rPr>
        <w:t>% decreasing by 2.</w:t>
      </w:r>
      <w:r>
        <w:rPr>
          <w:rFonts w:ascii="GHEA Grapalat" w:hAnsi="GHEA Grapalat" w:cs="Sylfaen"/>
          <w:sz w:val="24"/>
        </w:rPr>
        <w:t>5</w:t>
      </w:r>
      <w:r w:rsidRPr="00185C2C">
        <w:rPr>
          <w:rFonts w:ascii="GHEA Grapalat" w:hAnsi="GHEA Grapalat" w:cs="Sylfaen"/>
          <w:sz w:val="24"/>
          <w:lang w:val="hy-AM"/>
        </w:rPr>
        <w:t xml:space="preserve"> percentage points over the previous year.</w:t>
      </w:r>
    </w:p>
    <w:p w14:paraId="342991A3" w14:textId="159CA618" w:rsidR="00664BF0" w:rsidRPr="0041234A" w:rsidRDefault="00D0493E" w:rsidP="00E60187">
      <w:pPr>
        <w:spacing w:after="0" w:line="240" w:lineRule="auto"/>
        <w:rPr>
          <w:rFonts w:ascii="GHEA Grapalat" w:hAnsi="GHEA Grapalat" w:cs="Sylfaen"/>
          <w:sz w:val="24"/>
          <w:lang w:val="hy-AM"/>
        </w:rPr>
      </w:pPr>
      <w:r>
        <w:rPr>
          <w:rFonts w:ascii="GHEA Grapalat" w:hAnsi="GHEA Grapalat" w:cs="Sylfaen"/>
          <w:sz w:val="24"/>
          <w:lang w:val="hy-AM"/>
        </w:rPr>
        <w:br w:type="page"/>
      </w:r>
    </w:p>
    <w:p w14:paraId="502AF63A" w14:textId="75D8E145" w:rsidR="006410F7" w:rsidRPr="008037BF" w:rsidRDefault="00A3240D" w:rsidP="00102628">
      <w:pPr>
        <w:pStyle w:val="Heading2"/>
        <w:spacing w:after="360" w:line="264" w:lineRule="auto"/>
        <w:ind w:left="66" w:firstLine="0"/>
        <w:rPr>
          <w:rFonts w:ascii="GHEA Grapalat" w:hAnsi="GHEA Grapalat"/>
          <w:b/>
          <w:sz w:val="28"/>
          <w:lang w:val="hy-AM"/>
        </w:rPr>
      </w:pPr>
      <w:bookmarkStart w:id="3" w:name="_Toc159850826"/>
      <w:r w:rsidRPr="00160E48">
        <w:rPr>
          <w:rFonts w:ascii="GHEA Grapalat" w:hAnsi="GHEA Grapalat"/>
          <w:b/>
          <w:sz w:val="28"/>
        </w:rPr>
        <w:lastRenderedPageBreak/>
        <w:t>RA Public D</w:t>
      </w:r>
      <w:r>
        <w:rPr>
          <w:rFonts w:ascii="GHEA Grapalat" w:hAnsi="GHEA Grapalat"/>
          <w:b/>
          <w:sz w:val="28"/>
        </w:rPr>
        <w:t>ebt</w:t>
      </w:r>
      <w:bookmarkEnd w:id="3"/>
    </w:p>
    <w:p w14:paraId="0BFD221F" w14:textId="054BC973" w:rsidR="00A3240D" w:rsidRPr="00A3240D" w:rsidRDefault="00A3240D" w:rsidP="00A3240D">
      <w:pPr>
        <w:spacing w:after="240" w:line="312" w:lineRule="auto"/>
        <w:ind w:firstLine="709"/>
        <w:jc w:val="both"/>
        <w:rPr>
          <w:rFonts w:ascii="GHEA Grapalat" w:hAnsi="GHEA Grapalat"/>
          <w:b/>
          <w:sz w:val="24"/>
          <w:szCs w:val="24"/>
        </w:rPr>
      </w:pPr>
      <w:r>
        <w:rPr>
          <w:rFonts w:ascii="GHEA Grapalat" w:hAnsi="GHEA Grapalat" w:cs="Sylfaen"/>
          <w:sz w:val="24"/>
          <w:szCs w:val="24"/>
        </w:rPr>
        <w:t>As of December 31, 2022</w:t>
      </w:r>
      <w:r w:rsidR="000C49A2">
        <w:rPr>
          <w:rFonts w:ascii="GHEA Grapalat" w:hAnsi="GHEA Grapalat" w:cs="Sylfaen"/>
          <w:sz w:val="24"/>
          <w:szCs w:val="24"/>
        </w:rPr>
        <w:t>,</w:t>
      </w:r>
      <w:r>
        <w:rPr>
          <w:rFonts w:ascii="GHEA Grapalat" w:hAnsi="GHEA Grapalat" w:cs="Sylfaen"/>
          <w:sz w:val="24"/>
          <w:szCs w:val="24"/>
        </w:rPr>
        <w:t xml:space="preserve"> the RA public debt amounted to AMD </w:t>
      </w:r>
      <w:r w:rsidRPr="008037BF">
        <w:rPr>
          <w:rFonts w:ascii="GHEA Grapalat" w:hAnsi="GHEA Grapalat" w:cs="Sylfaen"/>
          <w:sz w:val="24"/>
          <w:szCs w:val="24"/>
          <w:lang w:val="hy-AM"/>
        </w:rPr>
        <w:t>4,186.7</w:t>
      </w:r>
      <w:r>
        <w:rPr>
          <w:rFonts w:ascii="GHEA Grapalat" w:hAnsi="GHEA Grapalat" w:cs="Sylfaen"/>
          <w:sz w:val="24"/>
          <w:szCs w:val="24"/>
        </w:rPr>
        <w:t xml:space="preserve"> billion or USD </w:t>
      </w:r>
      <w:r w:rsidRPr="008037BF">
        <w:rPr>
          <w:rFonts w:ascii="GHEA Grapalat" w:hAnsi="GHEA Grapalat" w:cs="Sylfaen"/>
          <w:sz w:val="24"/>
          <w:szCs w:val="24"/>
          <w:lang w:val="hy-AM"/>
        </w:rPr>
        <w:t>10,637.7</w:t>
      </w:r>
      <w:r>
        <w:rPr>
          <w:rFonts w:ascii="GHEA Grapalat" w:hAnsi="GHEA Grapalat" w:cs="Sylfaen"/>
          <w:sz w:val="24"/>
          <w:szCs w:val="24"/>
        </w:rPr>
        <w:t xml:space="preserve"> million. </w:t>
      </w:r>
    </w:p>
    <w:p w14:paraId="0EBB9CC3" w14:textId="4A5DD26C" w:rsidR="00A3240D" w:rsidRPr="00DE3BF6" w:rsidRDefault="00A3240D" w:rsidP="00DE3BF6">
      <w:pPr>
        <w:pStyle w:val="Heading5"/>
        <w:numPr>
          <w:ilvl w:val="0"/>
          <w:numId w:val="11"/>
        </w:numPr>
        <w:spacing w:after="240"/>
        <w:ind w:left="425" w:hanging="357"/>
        <w:jc w:val="left"/>
        <w:rPr>
          <w:rFonts w:ascii="GHEA Grapalat" w:hAnsi="GHEA Grapalat"/>
          <w:lang w:val="hy-AM"/>
        </w:rPr>
      </w:pPr>
      <w:r>
        <w:rPr>
          <w:rFonts w:ascii="GHEA Grapalat" w:hAnsi="GHEA Grapalat" w:cs="Sylfaen"/>
        </w:rPr>
        <w:t>Public debt of the Republic of Armenia</w:t>
      </w:r>
    </w:p>
    <w:tbl>
      <w:tblPr>
        <w:tblW w:w="10260" w:type="dxa"/>
        <w:tblLayout w:type="fixed"/>
        <w:tblLook w:val="04A0" w:firstRow="1" w:lastRow="0" w:firstColumn="1" w:lastColumn="0" w:noHBand="0" w:noVBand="1"/>
      </w:tblPr>
      <w:tblGrid>
        <w:gridCol w:w="5380"/>
        <w:gridCol w:w="1110"/>
        <w:gridCol w:w="1340"/>
        <w:gridCol w:w="1110"/>
        <w:gridCol w:w="1320"/>
      </w:tblGrid>
      <w:tr w:rsidR="00F46547" w:rsidRPr="003C2812" w14:paraId="5C9093BF" w14:textId="77777777" w:rsidTr="00F46547">
        <w:trPr>
          <w:trHeight w:val="326"/>
        </w:trPr>
        <w:tc>
          <w:tcPr>
            <w:tcW w:w="5380" w:type="dxa"/>
            <w:tcBorders>
              <w:top w:val="nil"/>
              <w:left w:val="nil"/>
              <w:bottom w:val="nil"/>
              <w:right w:val="nil"/>
            </w:tcBorders>
            <w:shd w:val="clear" w:color="000000" w:fill="003366"/>
            <w:vAlign w:val="center"/>
            <w:hideMark/>
          </w:tcPr>
          <w:p w14:paraId="7008C364" w14:textId="77777777" w:rsidR="00F46547" w:rsidRPr="003F34CE" w:rsidRDefault="00F46547" w:rsidP="00F46547">
            <w:pPr>
              <w:spacing w:after="0" w:line="240" w:lineRule="auto"/>
              <w:jc w:val="center"/>
              <w:rPr>
                <w:rFonts w:ascii="GHEA Grapalat" w:hAnsi="GHEA Grapalat"/>
                <w:color w:val="FFFFFF" w:themeColor="background1"/>
                <w:lang w:val="hy-AM" w:eastAsia="hy-AM"/>
              </w:rPr>
            </w:pPr>
            <w:r w:rsidRPr="003F34CE">
              <w:rPr>
                <w:rFonts w:cs="Calibri"/>
                <w:color w:val="FFFFFF" w:themeColor="background1"/>
                <w:lang w:val="hy-AM" w:eastAsia="hy-AM"/>
              </w:rPr>
              <w:t> </w:t>
            </w:r>
          </w:p>
        </w:tc>
        <w:tc>
          <w:tcPr>
            <w:tcW w:w="2450" w:type="dxa"/>
            <w:gridSpan w:val="2"/>
            <w:tcBorders>
              <w:top w:val="nil"/>
              <w:left w:val="nil"/>
              <w:bottom w:val="nil"/>
            </w:tcBorders>
            <w:shd w:val="clear" w:color="000000" w:fill="003366"/>
            <w:vAlign w:val="center"/>
            <w:hideMark/>
          </w:tcPr>
          <w:p w14:paraId="1B3CC645" w14:textId="77777777" w:rsidR="00F46547" w:rsidRPr="003F34CE" w:rsidRDefault="00F46547" w:rsidP="00F46547">
            <w:pPr>
              <w:spacing w:after="0" w:line="240" w:lineRule="auto"/>
              <w:jc w:val="center"/>
              <w:rPr>
                <w:rFonts w:ascii="GHEA Grapalat" w:hAnsi="GHEA Grapalat"/>
                <w:b/>
                <w:bCs/>
                <w:color w:val="FFFFFF" w:themeColor="background1"/>
                <w:lang w:eastAsia="hy-AM"/>
              </w:rPr>
            </w:pPr>
            <w:r w:rsidRPr="003F34CE">
              <w:rPr>
                <w:rFonts w:ascii="GHEA Grapalat" w:hAnsi="GHEA Grapalat"/>
                <w:b/>
                <w:bCs/>
                <w:color w:val="FFFFFF" w:themeColor="background1"/>
                <w:lang w:val="hy-AM" w:eastAsia="hy-AM"/>
              </w:rPr>
              <w:t>31.12.202</w:t>
            </w:r>
            <w:r>
              <w:rPr>
                <w:rFonts w:ascii="GHEA Grapalat" w:hAnsi="GHEA Grapalat"/>
                <w:b/>
                <w:bCs/>
                <w:color w:val="FFFFFF" w:themeColor="background1"/>
                <w:lang w:val="hy-AM" w:eastAsia="hy-AM"/>
              </w:rPr>
              <w:t>1</w:t>
            </w:r>
          </w:p>
        </w:tc>
        <w:tc>
          <w:tcPr>
            <w:tcW w:w="2430" w:type="dxa"/>
            <w:gridSpan w:val="2"/>
            <w:tcBorders>
              <w:top w:val="nil"/>
              <w:bottom w:val="nil"/>
              <w:right w:val="nil"/>
            </w:tcBorders>
            <w:shd w:val="clear" w:color="000000" w:fill="003366"/>
            <w:vAlign w:val="center"/>
            <w:hideMark/>
          </w:tcPr>
          <w:p w14:paraId="058F111F" w14:textId="77777777" w:rsidR="00F46547" w:rsidRPr="003F34CE" w:rsidRDefault="00F46547" w:rsidP="00F46547">
            <w:pPr>
              <w:spacing w:after="0" w:line="240" w:lineRule="auto"/>
              <w:jc w:val="center"/>
              <w:rPr>
                <w:rFonts w:ascii="GHEA Grapalat" w:hAnsi="GHEA Grapalat"/>
                <w:b/>
                <w:bCs/>
                <w:color w:val="FFFFFF" w:themeColor="background1"/>
                <w:lang w:val="hy-AM" w:eastAsia="hy-AM"/>
              </w:rPr>
            </w:pPr>
            <w:r w:rsidRPr="003F34CE">
              <w:rPr>
                <w:rFonts w:ascii="GHEA Grapalat" w:hAnsi="GHEA Grapalat"/>
                <w:b/>
                <w:bCs/>
                <w:color w:val="FFFFFF" w:themeColor="background1"/>
                <w:lang w:val="hy-AM" w:eastAsia="hy-AM"/>
              </w:rPr>
              <w:t>31.12.202</w:t>
            </w:r>
            <w:r>
              <w:rPr>
                <w:rFonts w:ascii="GHEA Grapalat" w:hAnsi="GHEA Grapalat"/>
                <w:b/>
                <w:bCs/>
                <w:color w:val="FFFFFF" w:themeColor="background1"/>
                <w:lang w:val="hy-AM" w:eastAsia="hy-AM"/>
              </w:rPr>
              <w:t>2</w:t>
            </w:r>
          </w:p>
        </w:tc>
      </w:tr>
      <w:tr w:rsidR="00F46547" w:rsidRPr="003C2812" w14:paraId="21F304AA" w14:textId="77777777" w:rsidTr="00F46547">
        <w:trPr>
          <w:trHeight w:val="611"/>
        </w:trPr>
        <w:tc>
          <w:tcPr>
            <w:tcW w:w="5380" w:type="dxa"/>
            <w:tcBorders>
              <w:top w:val="nil"/>
              <w:left w:val="nil"/>
              <w:bottom w:val="nil"/>
              <w:right w:val="nil"/>
            </w:tcBorders>
            <w:shd w:val="clear" w:color="000000" w:fill="003366"/>
            <w:vAlign w:val="center"/>
            <w:hideMark/>
          </w:tcPr>
          <w:p w14:paraId="3180FD26" w14:textId="77777777" w:rsidR="00F46547" w:rsidRPr="003F34CE" w:rsidRDefault="00F46547" w:rsidP="00F46547">
            <w:pPr>
              <w:spacing w:after="0" w:line="240" w:lineRule="auto"/>
              <w:jc w:val="center"/>
              <w:rPr>
                <w:rFonts w:ascii="GHEA Grapalat" w:hAnsi="GHEA Grapalat" w:cs="Courier New"/>
                <w:color w:val="FFFFFF" w:themeColor="background1"/>
                <w:lang w:val="hy-AM" w:eastAsia="hy-AM"/>
              </w:rPr>
            </w:pPr>
            <w:r w:rsidRPr="003F34CE">
              <w:rPr>
                <w:rFonts w:cs="Calibri"/>
                <w:color w:val="FFFFFF" w:themeColor="background1"/>
                <w:lang w:val="hy-AM" w:eastAsia="hy-AM"/>
              </w:rPr>
              <w:t> </w:t>
            </w:r>
          </w:p>
        </w:tc>
        <w:tc>
          <w:tcPr>
            <w:tcW w:w="1110" w:type="dxa"/>
            <w:tcBorders>
              <w:top w:val="nil"/>
              <w:left w:val="nil"/>
              <w:bottom w:val="nil"/>
              <w:right w:val="nil"/>
            </w:tcBorders>
            <w:shd w:val="clear" w:color="000000" w:fill="003366"/>
            <w:vAlign w:val="center"/>
          </w:tcPr>
          <w:p w14:paraId="3C7C70D3" w14:textId="7A5B27CF" w:rsidR="00F46547" w:rsidRPr="003F34CE" w:rsidRDefault="00F46547" w:rsidP="00F46547">
            <w:pPr>
              <w:spacing w:after="0" w:line="240" w:lineRule="auto"/>
              <w:jc w:val="center"/>
              <w:rPr>
                <w:rFonts w:ascii="GHEA Grapalat" w:hAnsi="GHEA Grapalat"/>
                <w:color w:val="FFFFFF" w:themeColor="background1"/>
                <w:lang w:val="hy-AM" w:eastAsia="hy-AM"/>
              </w:rPr>
            </w:pPr>
            <w:r>
              <w:rPr>
                <w:rFonts w:ascii="GHEA Grapalat" w:hAnsi="GHEA Grapalat" w:cs="Calibri"/>
                <w:color w:val="FFFFFF"/>
                <w:sz w:val="20"/>
                <w:szCs w:val="20"/>
              </w:rPr>
              <w:t>AMD bln</w:t>
            </w:r>
          </w:p>
        </w:tc>
        <w:tc>
          <w:tcPr>
            <w:tcW w:w="1340" w:type="dxa"/>
            <w:tcBorders>
              <w:top w:val="nil"/>
              <w:left w:val="nil"/>
              <w:bottom w:val="nil"/>
            </w:tcBorders>
            <w:shd w:val="clear" w:color="000000" w:fill="003366"/>
            <w:vAlign w:val="center"/>
            <w:hideMark/>
          </w:tcPr>
          <w:p w14:paraId="0D011636" w14:textId="7900F37D" w:rsidR="00F46547" w:rsidRPr="003F34CE" w:rsidRDefault="00F46547" w:rsidP="00F46547">
            <w:pPr>
              <w:spacing w:after="0" w:line="240" w:lineRule="auto"/>
              <w:ind w:right="-115"/>
              <w:jc w:val="center"/>
              <w:rPr>
                <w:rFonts w:ascii="GHEA Grapalat" w:hAnsi="GHEA Grapalat"/>
                <w:color w:val="FFFFFF" w:themeColor="background1"/>
                <w:lang w:val="hy-AM" w:eastAsia="hy-AM"/>
              </w:rPr>
            </w:pPr>
            <w:r>
              <w:rPr>
                <w:rFonts w:ascii="GHEA Grapalat" w:hAnsi="GHEA Grapalat" w:cs="Calibri"/>
                <w:color w:val="FFFFFF"/>
              </w:rPr>
              <w:t>% of GDP</w:t>
            </w:r>
          </w:p>
        </w:tc>
        <w:tc>
          <w:tcPr>
            <w:tcW w:w="1110" w:type="dxa"/>
            <w:tcBorders>
              <w:top w:val="nil"/>
              <w:bottom w:val="nil"/>
            </w:tcBorders>
            <w:shd w:val="clear" w:color="000000" w:fill="003366"/>
            <w:vAlign w:val="center"/>
          </w:tcPr>
          <w:p w14:paraId="7DBDDAFF" w14:textId="2E2B6BDB" w:rsidR="00F46547" w:rsidRPr="003F34CE" w:rsidRDefault="00F46547" w:rsidP="00F46547">
            <w:pPr>
              <w:spacing w:after="0" w:line="240" w:lineRule="auto"/>
              <w:jc w:val="center"/>
              <w:rPr>
                <w:rFonts w:ascii="GHEA Grapalat" w:hAnsi="GHEA Grapalat"/>
                <w:color w:val="FFFFFF" w:themeColor="background1"/>
                <w:lang w:val="hy-AM" w:eastAsia="hy-AM"/>
              </w:rPr>
            </w:pPr>
            <w:r>
              <w:rPr>
                <w:rFonts w:ascii="GHEA Grapalat" w:hAnsi="GHEA Grapalat" w:cs="Calibri"/>
                <w:color w:val="FFFFFF"/>
                <w:sz w:val="20"/>
                <w:szCs w:val="20"/>
              </w:rPr>
              <w:t>AMD bln</w:t>
            </w:r>
          </w:p>
        </w:tc>
        <w:tc>
          <w:tcPr>
            <w:tcW w:w="1320" w:type="dxa"/>
            <w:tcBorders>
              <w:top w:val="nil"/>
              <w:bottom w:val="nil"/>
              <w:right w:val="nil"/>
            </w:tcBorders>
            <w:shd w:val="clear" w:color="000000" w:fill="003366"/>
            <w:vAlign w:val="center"/>
            <w:hideMark/>
          </w:tcPr>
          <w:p w14:paraId="7787707B" w14:textId="611D8B69" w:rsidR="00F46547" w:rsidRPr="003F34CE" w:rsidRDefault="00F46547" w:rsidP="00F46547">
            <w:pPr>
              <w:spacing w:after="0" w:line="240" w:lineRule="auto"/>
              <w:ind w:right="-102"/>
              <w:jc w:val="center"/>
              <w:rPr>
                <w:rFonts w:ascii="GHEA Grapalat" w:hAnsi="GHEA Grapalat"/>
                <w:color w:val="FFFFFF" w:themeColor="background1"/>
                <w:lang w:val="hy-AM" w:eastAsia="hy-AM"/>
              </w:rPr>
            </w:pPr>
            <w:r>
              <w:rPr>
                <w:rFonts w:ascii="GHEA Grapalat" w:hAnsi="GHEA Grapalat" w:cs="Calibri"/>
                <w:color w:val="FFFFFF"/>
              </w:rPr>
              <w:t>% of GDP</w:t>
            </w:r>
          </w:p>
        </w:tc>
      </w:tr>
      <w:tr w:rsidR="00F46547" w:rsidRPr="003C2812" w14:paraId="3613E591" w14:textId="77777777" w:rsidTr="00F46547">
        <w:trPr>
          <w:trHeight w:val="401"/>
        </w:trPr>
        <w:tc>
          <w:tcPr>
            <w:tcW w:w="5380" w:type="dxa"/>
            <w:tcBorders>
              <w:top w:val="nil"/>
              <w:left w:val="nil"/>
              <w:bottom w:val="single" w:sz="8" w:space="0" w:color="auto"/>
              <w:right w:val="nil"/>
            </w:tcBorders>
            <w:shd w:val="clear" w:color="auto" w:fill="auto"/>
            <w:vAlign w:val="center"/>
            <w:hideMark/>
          </w:tcPr>
          <w:p w14:paraId="0306A97B" w14:textId="12CB4481" w:rsidR="00F46547" w:rsidRPr="003F34CE" w:rsidRDefault="00F46547" w:rsidP="00F46547">
            <w:pPr>
              <w:spacing w:after="0" w:line="240" w:lineRule="auto"/>
              <w:rPr>
                <w:rFonts w:ascii="GHEA Grapalat" w:hAnsi="GHEA Grapalat"/>
                <w:b/>
                <w:bCs/>
                <w:i/>
                <w:iCs/>
                <w:lang w:val="hy-AM" w:eastAsia="hy-AM"/>
              </w:rPr>
            </w:pPr>
            <w:r>
              <w:rPr>
                <w:rFonts w:ascii="GHEA Grapalat" w:hAnsi="GHEA Grapalat" w:cs="Calibri"/>
                <w:b/>
                <w:bCs/>
                <w:i/>
                <w:iCs/>
                <w:sz w:val="20"/>
                <w:szCs w:val="20"/>
              </w:rPr>
              <w:t>Public Debt of RA</w:t>
            </w:r>
          </w:p>
        </w:tc>
        <w:tc>
          <w:tcPr>
            <w:tcW w:w="1110" w:type="dxa"/>
            <w:tcBorders>
              <w:top w:val="nil"/>
              <w:left w:val="nil"/>
              <w:bottom w:val="single" w:sz="8" w:space="0" w:color="auto"/>
              <w:right w:val="nil"/>
            </w:tcBorders>
            <w:vAlign w:val="center"/>
          </w:tcPr>
          <w:p w14:paraId="31A07E3E" w14:textId="77777777" w:rsidR="00F46547" w:rsidRPr="000F4525" w:rsidRDefault="00F46547" w:rsidP="00F46547">
            <w:pPr>
              <w:spacing w:after="0"/>
              <w:jc w:val="right"/>
              <w:rPr>
                <w:rFonts w:ascii="GHEA Grapalat" w:hAnsi="GHEA Grapalat" w:cs="Calibri"/>
                <w:b/>
                <w:bCs/>
                <w:iCs/>
              </w:rPr>
            </w:pPr>
            <w:r w:rsidRPr="000F4525">
              <w:rPr>
                <w:rFonts w:ascii="GHEA Grapalat" w:hAnsi="GHEA Grapalat" w:cs="Calibri"/>
                <w:b/>
                <w:bCs/>
                <w:iCs/>
              </w:rPr>
              <w:t>4,429.6</w:t>
            </w:r>
          </w:p>
        </w:tc>
        <w:tc>
          <w:tcPr>
            <w:tcW w:w="1340" w:type="dxa"/>
            <w:tcBorders>
              <w:top w:val="nil"/>
              <w:left w:val="nil"/>
              <w:bottom w:val="single" w:sz="8" w:space="0" w:color="auto"/>
              <w:right w:val="nil"/>
            </w:tcBorders>
            <w:shd w:val="clear" w:color="auto" w:fill="auto"/>
            <w:vAlign w:val="center"/>
            <w:hideMark/>
          </w:tcPr>
          <w:p w14:paraId="7517F0F5" w14:textId="77777777" w:rsidR="00F46547" w:rsidRPr="000F4525" w:rsidRDefault="00F46547" w:rsidP="00F46547">
            <w:pPr>
              <w:spacing w:after="0"/>
              <w:jc w:val="right"/>
              <w:rPr>
                <w:rFonts w:ascii="GHEA Grapalat" w:hAnsi="GHEA Grapalat" w:cs="Calibri"/>
                <w:b/>
                <w:bCs/>
                <w:iCs/>
              </w:rPr>
            </w:pPr>
            <w:r w:rsidRPr="000F4525">
              <w:rPr>
                <w:rFonts w:ascii="GHEA Grapalat" w:hAnsi="GHEA Grapalat" w:cs="Calibri"/>
                <w:b/>
                <w:bCs/>
                <w:iCs/>
              </w:rPr>
              <w:t>63.4</w:t>
            </w:r>
          </w:p>
        </w:tc>
        <w:tc>
          <w:tcPr>
            <w:tcW w:w="1110" w:type="dxa"/>
            <w:tcBorders>
              <w:top w:val="nil"/>
              <w:left w:val="nil"/>
              <w:bottom w:val="single" w:sz="8" w:space="0" w:color="auto"/>
              <w:right w:val="nil"/>
            </w:tcBorders>
            <w:vAlign w:val="center"/>
          </w:tcPr>
          <w:p w14:paraId="3283CF15" w14:textId="77777777" w:rsidR="00F46547" w:rsidRPr="003F34CE" w:rsidRDefault="00F46547" w:rsidP="00F46547">
            <w:pPr>
              <w:spacing w:after="0"/>
              <w:jc w:val="right"/>
              <w:rPr>
                <w:rFonts w:ascii="GHEA Grapalat" w:hAnsi="GHEA Grapalat" w:cs="Calibri"/>
                <w:b/>
                <w:bCs/>
                <w:iCs/>
              </w:rPr>
            </w:pPr>
            <w:r w:rsidRPr="003F34CE">
              <w:rPr>
                <w:rFonts w:ascii="GHEA Grapalat" w:hAnsi="GHEA Grapalat" w:cs="Calibri"/>
                <w:b/>
                <w:bCs/>
                <w:iCs/>
              </w:rPr>
              <w:t>4,186.7</w:t>
            </w:r>
          </w:p>
        </w:tc>
        <w:tc>
          <w:tcPr>
            <w:tcW w:w="1320" w:type="dxa"/>
            <w:tcBorders>
              <w:top w:val="nil"/>
              <w:left w:val="nil"/>
              <w:bottom w:val="single" w:sz="8" w:space="0" w:color="auto"/>
              <w:right w:val="nil"/>
            </w:tcBorders>
            <w:shd w:val="clear" w:color="auto" w:fill="auto"/>
            <w:vAlign w:val="center"/>
            <w:hideMark/>
          </w:tcPr>
          <w:p w14:paraId="05AC17A6" w14:textId="77777777" w:rsidR="00F46547" w:rsidRPr="003F34CE" w:rsidRDefault="00F46547" w:rsidP="00F46547">
            <w:pPr>
              <w:spacing w:after="0"/>
              <w:jc w:val="right"/>
              <w:rPr>
                <w:rFonts w:ascii="GHEA Grapalat" w:hAnsi="GHEA Grapalat" w:cs="Calibri"/>
                <w:b/>
                <w:bCs/>
                <w:iCs/>
              </w:rPr>
            </w:pPr>
            <w:r w:rsidRPr="003F34CE">
              <w:rPr>
                <w:rFonts w:ascii="GHEA Grapalat" w:hAnsi="GHEA Grapalat" w:cs="Calibri"/>
                <w:b/>
                <w:bCs/>
                <w:iCs/>
              </w:rPr>
              <w:t>49.2</w:t>
            </w:r>
          </w:p>
        </w:tc>
      </w:tr>
      <w:tr w:rsidR="00F46547" w:rsidRPr="003C2812" w14:paraId="70B786C7" w14:textId="77777777" w:rsidTr="00F46547">
        <w:trPr>
          <w:trHeight w:val="312"/>
        </w:trPr>
        <w:tc>
          <w:tcPr>
            <w:tcW w:w="5380" w:type="dxa"/>
            <w:tcBorders>
              <w:top w:val="nil"/>
              <w:left w:val="nil"/>
              <w:bottom w:val="single" w:sz="8" w:space="0" w:color="auto"/>
              <w:right w:val="nil"/>
            </w:tcBorders>
            <w:shd w:val="clear" w:color="auto" w:fill="auto"/>
            <w:vAlign w:val="center"/>
            <w:hideMark/>
          </w:tcPr>
          <w:p w14:paraId="345AB03C" w14:textId="46432112" w:rsidR="00F46547" w:rsidRPr="003F34CE" w:rsidRDefault="00F46547" w:rsidP="00F46547">
            <w:pPr>
              <w:spacing w:after="0" w:line="240" w:lineRule="auto"/>
              <w:rPr>
                <w:rFonts w:ascii="GHEA Grapalat" w:hAnsi="GHEA Grapalat"/>
                <w:lang w:val="hy-AM" w:eastAsia="hy-AM"/>
              </w:rPr>
            </w:pPr>
            <w:r>
              <w:rPr>
                <w:rFonts w:ascii="GHEA Grapalat" w:hAnsi="GHEA Grapalat" w:cs="Calibri"/>
                <w:b/>
                <w:bCs/>
                <w:i/>
                <w:iCs/>
                <w:sz w:val="20"/>
                <w:szCs w:val="20"/>
              </w:rPr>
              <w:t xml:space="preserve">            of which</w:t>
            </w:r>
          </w:p>
        </w:tc>
        <w:tc>
          <w:tcPr>
            <w:tcW w:w="1110" w:type="dxa"/>
            <w:tcBorders>
              <w:top w:val="nil"/>
              <w:left w:val="nil"/>
              <w:bottom w:val="single" w:sz="8" w:space="0" w:color="auto"/>
              <w:right w:val="nil"/>
            </w:tcBorders>
            <w:vAlign w:val="center"/>
          </w:tcPr>
          <w:p w14:paraId="1627CF5B" w14:textId="77777777" w:rsidR="00F46547" w:rsidRPr="000F4525" w:rsidRDefault="00F46547" w:rsidP="00F46547">
            <w:pPr>
              <w:spacing w:after="0"/>
              <w:jc w:val="right"/>
              <w:rPr>
                <w:rFonts w:ascii="GHEA Grapalat" w:hAnsi="GHEA Grapalat" w:cs="Calibri"/>
                <w:b/>
                <w:bCs/>
                <w:iCs/>
              </w:rPr>
            </w:pPr>
          </w:p>
        </w:tc>
        <w:tc>
          <w:tcPr>
            <w:tcW w:w="1340" w:type="dxa"/>
            <w:tcBorders>
              <w:top w:val="nil"/>
              <w:left w:val="nil"/>
              <w:bottom w:val="single" w:sz="8" w:space="0" w:color="auto"/>
              <w:right w:val="nil"/>
            </w:tcBorders>
            <w:shd w:val="clear" w:color="auto" w:fill="auto"/>
            <w:vAlign w:val="center"/>
            <w:hideMark/>
          </w:tcPr>
          <w:p w14:paraId="104A9C92" w14:textId="77777777" w:rsidR="00F46547" w:rsidRPr="000F4525" w:rsidRDefault="00F46547" w:rsidP="00F46547">
            <w:pPr>
              <w:spacing w:after="0"/>
              <w:jc w:val="right"/>
              <w:rPr>
                <w:rFonts w:ascii="GHEA Grapalat" w:hAnsi="GHEA Grapalat" w:cs="Calibri"/>
                <w:b/>
                <w:bCs/>
                <w:iCs/>
              </w:rPr>
            </w:pPr>
          </w:p>
        </w:tc>
        <w:tc>
          <w:tcPr>
            <w:tcW w:w="1110" w:type="dxa"/>
            <w:tcBorders>
              <w:top w:val="nil"/>
              <w:left w:val="nil"/>
              <w:bottom w:val="single" w:sz="8" w:space="0" w:color="auto"/>
              <w:right w:val="nil"/>
            </w:tcBorders>
            <w:vAlign w:val="center"/>
          </w:tcPr>
          <w:p w14:paraId="19653D98" w14:textId="77777777" w:rsidR="00F46547" w:rsidRPr="003F34CE" w:rsidRDefault="00F46547" w:rsidP="00F46547">
            <w:pPr>
              <w:spacing w:after="0"/>
              <w:jc w:val="right"/>
              <w:rPr>
                <w:rFonts w:ascii="GHEA Grapalat" w:hAnsi="GHEA Grapalat" w:cs="Calibri"/>
                <w:b/>
                <w:bCs/>
                <w:iCs/>
              </w:rPr>
            </w:pPr>
          </w:p>
        </w:tc>
        <w:tc>
          <w:tcPr>
            <w:tcW w:w="1320" w:type="dxa"/>
            <w:tcBorders>
              <w:top w:val="nil"/>
              <w:left w:val="nil"/>
              <w:bottom w:val="single" w:sz="8" w:space="0" w:color="auto"/>
              <w:right w:val="nil"/>
            </w:tcBorders>
            <w:shd w:val="clear" w:color="auto" w:fill="auto"/>
            <w:vAlign w:val="center"/>
            <w:hideMark/>
          </w:tcPr>
          <w:p w14:paraId="5BF8BEAB" w14:textId="77777777" w:rsidR="00F46547" w:rsidRPr="003F34CE" w:rsidRDefault="00F46547" w:rsidP="00F46547">
            <w:pPr>
              <w:spacing w:after="0"/>
              <w:jc w:val="right"/>
              <w:rPr>
                <w:rFonts w:ascii="GHEA Grapalat" w:hAnsi="GHEA Grapalat" w:cs="Calibri"/>
                <w:b/>
                <w:bCs/>
                <w:iCs/>
              </w:rPr>
            </w:pPr>
          </w:p>
        </w:tc>
      </w:tr>
      <w:tr w:rsidR="00F46547" w:rsidRPr="003C2812" w14:paraId="0F858CB2" w14:textId="77777777" w:rsidTr="00F46547">
        <w:trPr>
          <w:trHeight w:val="312"/>
        </w:trPr>
        <w:tc>
          <w:tcPr>
            <w:tcW w:w="5380" w:type="dxa"/>
            <w:tcBorders>
              <w:top w:val="nil"/>
              <w:left w:val="nil"/>
              <w:bottom w:val="single" w:sz="8" w:space="0" w:color="auto"/>
              <w:right w:val="nil"/>
            </w:tcBorders>
            <w:shd w:val="clear" w:color="auto" w:fill="auto"/>
            <w:noWrap/>
            <w:vAlign w:val="center"/>
            <w:hideMark/>
          </w:tcPr>
          <w:p w14:paraId="4BBA6645" w14:textId="04A52360" w:rsidR="00F46547" w:rsidRPr="00A3240D" w:rsidRDefault="00A3240D" w:rsidP="00A3240D">
            <w:pPr>
              <w:spacing w:after="0" w:line="240" w:lineRule="auto"/>
              <w:ind w:firstLineChars="200" w:firstLine="400"/>
              <w:rPr>
                <w:rFonts w:ascii="GHEA Grapalat" w:hAnsi="GHEA Grapalat"/>
                <w:b/>
                <w:bCs/>
                <w:lang w:val="hy-AM" w:eastAsia="hy-AM"/>
              </w:rPr>
            </w:pPr>
            <w:r w:rsidRPr="00A3240D">
              <w:rPr>
                <w:rFonts w:ascii="GHEA Grapalat" w:hAnsi="GHEA Grapalat" w:cs="Calibri"/>
                <w:b/>
                <w:bCs/>
                <w:i/>
                <w:iCs/>
                <w:sz w:val="20"/>
                <w:szCs w:val="20"/>
              </w:rPr>
              <w:t>Government Debt</w:t>
            </w:r>
            <w:r w:rsidR="00F46547" w:rsidRPr="00A3240D">
              <w:rPr>
                <w:rFonts w:ascii="GHEA Grapalat" w:hAnsi="GHEA Grapalat" w:cs="Calibri"/>
                <w:b/>
                <w:bCs/>
                <w:i/>
                <w:iCs/>
                <w:sz w:val="20"/>
                <w:szCs w:val="20"/>
              </w:rPr>
              <w:t xml:space="preserve"> of RA</w:t>
            </w:r>
            <w:r w:rsidR="00515545">
              <w:rPr>
                <w:rStyle w:val="FootnoteReference"/>
                <w:rFonts w:ascii="GHEA Grapalat" w:hAnsi="GHEA Grapalat"/>
                <w:b/>
                <w:bCs/>
                <w:i/>
                <w:iCs/>
                <w:sz w:val="20"/>
                <w:szCs w:val="20"/>
              </w:rPr>
              <w:footnoteReference w:id="1"/>
            </w:r>
          </w:p>
        </w:tc>
        <w:tc>
          <w:tcPr>
            <w:tcW w:w="1110" w:type="dxa"/>
            <w:tcBorders>
              <w:top w:val="nil"/>
              <w:left w:val="nil"/>
              <w:bottom w:val="single" w:sz="8" w:space="0" w:color="auto"/>
              <w:right w:val="nil"/>
            </w:tcBorders>
            <w:vAlign w:val="center"/>
          </w:tcPr>
          <w:p w14:paraId="48F24726" w14:textId="77777777" w:rsidR="00F46547" w:rsidRPr="000F4525" w:rsidRDefault="00F46547" w:rsidP="00F46547">
            <w:pPr>
              <w:spacing w:after="0"/>
              <w:jc w:val="right"/>
              <w:rPr>
                <w:rFonts w:ascii="GHEA Grapalat" w:hAnsi="GHEA Grapalat" w:cs="Calibri"/>
                <w:b/>
                <w:bCs/>
                <w:iCs/>
              </w:rPr>
            </w:pPr>
            <w:r w:rsidRPr="000F4525">
              <w:rPr>
                <w:rFonts w:ascii="GHEA Grapalat" w:hAnsi="GHEA Grapalat" w:cs="Calibri"/>
                <w:b/>
                <w:bCs/>
                <w:iCs/>
              </w:rPr>
              <w:t>4,209.8</w:t>
            </w:r>
          </w:p>
        </w:tc>
        <w:tc>
          <w:tcPr>
            <w:tcW w:w="1340" w:type="dxa"/>
            <w:tcBorders>
              <w:top w:val="nil"/>
              <w:left w:val="nil"/>
              <w:bottom w:val="single" w:sz="8" w:space="0" w:color="auto"/>
              <w:right w:val="nil"/>
            </w:tcBorders>
            <w:shd w:val="clear" w:color="auto" w:fill="auto"/>
            <w:vAlign w:val="center"/>
            <w:hideMark/>
          </w:tcPr>
          <w:p w14:paraId="11A04DBB" w14:textId="77777777" w:rsidR="00F46547" w:rsidRPr="000F4525" w:rsidRDefault="00F46547" w:rsidP="00F46547">
            <w:pPr>
              <w:spacing w:after="0"/>
              <w:jc w:val="right"/>
              <w:rPr>
                <w:rFonts w:ascii="GHEA Grapalat" w:hAnsi="GHEA Grapalat" w:cs="Calibri"/>
                <w:b/>
                <w:bCs/>
                <w:iCs/>
              </w:rPr>
            </w:pPr>
            <w:r w:rsidRPr="000F4525">
              <w:rPr>
                <w:rFonts w:ascii="GHEA Grapalat" w:hAnsi="GHEA Grapalat" w:cs="Calibri"/>
                <w:b/>
                <w:bCs/>
                <w:iCs/>
              </w:rPr>
              <w:t>60.2</w:t>
            </w:r>
          </w:p>
        </w:tc>
        <w:tc>
          <w:tcPr>
            <w:tcW w:w="1110" w:type="dxa"/>
            <w:tcBorders>
              <w:top w:val="nil"/>
              <w:left w:val="nil"/>
              <w:bottom w:val="single" w:sz="8" w:space="0" w:color="auto"/>
              <w:right w:val="nil"/>
            </w:tcBorders>
            <w:vAlign w:val="center"/>
          </w:tcPr>
          <w:p w14:paraId="4DD2B901" w14:textId="77777777" w:rsidR="00F46547" w:rsidRPr="003F34CE" w:rsidRDefault="00F46547" w:rsidP="00F46547">
            <w:pPr>
              <w:spacing w:after="0"/>
              <w:jc w:val="right"/>
              <w:rPr>
                <w:rFonts w:ascii="GHEA Grapalat" w:hAnsi="GHEA Grapalat" w:cs="Calibri"/>
                <w:b/>
                <w:bCs/>
                <w:iCs/>
              </w:rPr>
            </w:pPr>
            <w:r w:rsidRPr="003F34CE">
              <w:rPr>
                <w:rFonts w:ascii="GHEA Grapalat" w:hAnsi="GHEA Grapalat" w:cs="Calibri"/>
                <w:b/>
                <w:bCs/>
                <w:iCs/>
              </w:rPr>
              <w:t>3,969.7</w:t>
            </w:r>
          </w:p>
        </w:tc>
        <w:tc>
          <w:tcPr>
            <w:tcW w:w="1320" w:type="dxa"/>
            <w:tcBorders>
              <w:top w:val="nil"/>
              <w:left w:val="nil"/>
              <w:bottom w:val="single" w:sz="8" w:space="0" w:color="auto"/>
              <w:right w:val="nil"/>
            </w:tcBorders>
            <w:shd w:val="clear" w:color="auto" w:fill="auto"/>
            <w:vAlign w:val="center"/>
            <w:hideMark/>
          </w:tcPr>
          <w:p w14:paraId="28102C70" w14:textId="77777777" w:rsidR="00F46547" w:rsidRPr="003F34CE" w:rsidRDefault="00F46547" w:rsidP="00F46547">
            <w:pPr>
              <w:spacing w:after="0"/>
              <w:jc w:val="right"/>
              <w:rPr>
                <w:rFonts w:ascii="GHEA Grapalat" w:hAnsi="GHEA Grapalat" w:cs="Calibri"/>
                <w:b/>
                <w:bCs/>
                <w:iCs/>
              </w:rPr>
            </w:pPr>
            <w:r w:rsidRPr="003F34CE">
              <w:rPr>
                <w:rFonts w:ascii="GHEA Grapalat" w:hAnsi="GHEA Grapalat" w:cs="Calibri"/>
                <w:b/>
                <w:bCs/>
                <w:iCs/>
              </w:rPr>
              <w:t>46.7</w:t>
            </w:r>
          </w:p>
        </w:tc>
      </w:tr>
      <w:tr w:rsidR="00F46547" w:rsidRPr="003C2812" w14:paraId="43886E8A" w14:textId="77777777" w:rsidTr="00F46547">
        <w:trPr>
          <w:trHeight w:val="312"/>
        </w:trPr>
        <w:tc>
          <w:tcPr>
            <w:tcW w:w="5380" w:type="dxa"/>
            <w:tcBorders>
              <w:top w:val="nil"/>
              <w:left w:val="nil"/>
              <w:bottom w:val="single" w:sz="8" w:space="0" w:color="auto"/>
              <w:right w:val="nil"/>
            </w:tcBorders>
            <w:shd w:val="clear" w:color="auto" w:fill="auto"/>
            <w:noWrap/>
            <w:vAlign w:val="center"/>
            <w:hideMark/>
          </w:tcPr>
          <w:p w14:paraId="1173517F" w14:textId="268BC10F" w:rsidR="00F46547" w:rsidRPr="00A3240D" w:rsidRDefault="00F46547" w:rsidP="00F46547">
            <w:pPr>
              <w:spacing w:after="0" w:line="240" w:lineRule="auto"/>
              <w:ind w:firstLineChars="700" w:firstLine="1400"/>
              <w:rPr>
                <w:rFonts w:ascii="GHEA Grapalat" w:hAnsi="GHEA Grapalat"/>
                <w:lang w:val="hy-AM" w:eastAsia="hy-AM"/>
              </w:rPr>
            </w:pPr>
            <w:r w:rsidRPr="00A3240D">
              <w:rPr>
                <w:rFonts w:ascii="GHEA Grapalat" w:hAnsi="GHEA Grapalat" w:cs="Calibri"/>
                <w:b/>
                <w:bCs/>
                <w:i/>
                <w:iCs/>
                <w:sz w:val="20"/>
                <w:szCs w:val="20"/>
              </w:rPr>
              <w:t xml:space="preserve">                of which</w:t>
            </w:r>
          </w:p>
        </w:tc>
        <w:tc>
          <w:tcPr>
            <w:tcW w:w="1110" w:type="dxa"/>
            <w:tcBorders>
              <w:top w:val="nil"/>
              <w:left w:val="nil"/>
              <w:bottom w:val="single" w:sz="8" w:space="0" w:color="auto"/>
              <w:right w:val="nil"/>
            </w:tcBorders>
            <w:vAlign w:val="center"/>
          </w:tcPr>
          <w:p w14:paraId="100A3DE5" w14:textId="77777777" w:rsidR="00F46547" w:rsidRPr="003F34CE" w:rsidRDefault="00F46547" w:rsidP="00F46547">
            <w:pPr>
              <w:spacing w:after="0"/>
              <w:jc w:val="right"/>
              <w:rPr>
                <w:rFonts w:ascii="GHEA Grapalat" w:hAnsi="GHEA Grapalat"/>
                <w:lang w:val="hy-AM"/>
              </w:rPr>
            </w:pPr>
          </w:p>
        </w:tc>
        <w:tc>
          <w:tcPr>
            <w:tcW w:w="1340" w:type="dxa"/>
            <w:tcBorders>
              <w:top w:val="nil"/>
              <w:left w:val="nil"/>
              <w:bottom w:val="single" w:sz="8" w:space="0" w:color="auto"/>
              <w:right w:val="nil"/>
            </w:tcBorders>
            <w:shd w:val="clear" w:color="auto" w:fill="auto"/>
            <w:vAlign w:val="center"/>
            <w:hideMark/>
          </w:tcPr>
          <w:p w14:paraId="73F53BFA" w14:textId="77777777" w:rsidR="00F46547" w:rsidRPr="003F34CE" w:rsidRDefault="00F46547" w:rsidP="00F46547">
            <w:pPr>
              <w:spacing w:after="0"/>
              <w:jc w:val="right"/>
              <w:rPr>
                <w:rFonts w:ascii="GHEA Grapalat" w:hAnsi="GHEA Grapalat"/>
                <w:lang w:val="hy-AM"/>
              </w:rPr>
            </w:pPr>
          </w:p>
        </w:tc>
        <w:tc>
          <w:tcPr>
            <w:tcW w:w="1110" w:type="dxa"/>
            <w:tcBorders>
              <w:top w:val="nil"/>
              <w:left w:val="nil"/>
              <w:bottom w:val="single" w:sz="8" w:space="0" w:color="auto"/>
              <w:right w:val="nil"/>
            </w:tcBorders>
            <w:vAlign w:val="center"/>
          </w:tcPr>
          <w:p w14:paraId="220AD218" w14:textId="77777777" w:rsidR="00F46547" w:rsidRPr="003F34CE" w:rsidRDefault="00F46547" w:rsidP="00F46547">
            <w:pPr>
              <w:spacing w:after="0"/>
              <w:jc w:val="right"/>
              <w:rPr>
                <w:rFonts w:ascii="GHEA Grapalat" w:hAnsi="GHEA Grapalat"/>
                <w:lang w:val="hy-AM"/>
              </w:rPr>
            </w:pPr>
          </w:p>
        </w:tc>
        <w:tc>
          <w:tcPr>
            <w:tcW w:w="1320" w:type="dxa"/>
            <w:tcBorders>
              <w:top w:val="nil"/>
              <w:left w:val="nil"/>
              <w:bottom w:val="single" w:sz="8" w:space="0" w:color="auto"/>
              <w:right w:val="nil"/>
            </w:tcBorders>
            <w:shd w:val="clear" w:color="auto" w:fill="auto"/>
            <w:vAlign w:val="center"/>
            <w:hideMark/>
          </w:tcPr>
          <w:p w14:paraId="142AA855" w14:textId="77777777" w:rsidR="00F46547" w:rsidRPr="003F34CE" w:rsidRDefault="00F46547" w:rsidP="00F46547">
            <w:pPr>
              <w:spacing w:after="0"/>
              <w:jc w:val="right"/>
              <w:rPr>
                <w:rFonts w:ascii="GHEA Grapalat" w:hAnsi="GHEA Grapalat"/>
                <w:highlight w:val="yellow"/>
                <w:lang w:val="hy-AM"/>
              </w:rPr>
            </w:pPr>
          </w:p>
        </w:tc>
      </w:tr>
      <w:tr w:rsidR="00F46547" w:rsidRPr="003C2812" w14:paraId="359964E6" w14:textId="77777777" w:rsidTr="00F46547">
        <w:trPr>
          <w:trHeight w:val="312"/>
        </w:trPr>
        <w:tc>
          <w:tcPr>
            <w:tcW w:w="5380" w:type="dxa"/>
            <w:tcBorders>
              <w:top w:val="nil"/>
              <w:left w:val="nil"/>
              <w:bottom w:val="single" w:sz="8" w:space="0" w:color="auto"/>
              <w:right w:val="nil"/>
            </w:tcBorders>
            <w:shd w:val="clear" w:color="auto" w:fill="auto"/>
            <w:noWrap/>
            <w:vAlign w:val="center"/>
            <w:hideMark/>
          </w:tcPr>
          <w:p w14:paraId="64057DAC" w14:textId="1AC9E5DB" w:rsidR="00F46547" w:rsidRPr="00A3240D" w:rsidRDefault="00F46547" w:rsidP="00F46547">
            <w:pPr>
              <w:spacing w:after="0" w:line="240" w:lineRule="auto"/>
              <w:ind w:firstLineChars="200" w:firstLine="400"/>
              <w:rPr>
                <w:rFonts w:ascii="GHEA Grapalat" w:hAnsi="GHEA Grapalat"/>
                <w:i/>
                <w:iCs/>
                <w:lang w:val="hy-AM" w:eastAsia="hy-AM"/>
              </w:rPr>
            </w:pPr>
            <w:r w:rsidRPr="00A3240D">
              <w:rPr>
                <w:rFonts w:ascii="GHEA Grapalat" w:hAnsi="GHEA Grapalat" w:cs="Calibri"/>
                <w:b/>
                <w:bCs/>
                <w:i/>
                <w:iCs/>
                <w:sz w:val="20"/>
                <w:szCs w:val="20"/>
              </w:rPr>
              <w:t>External Debt</w:t>
            </w:r>
          </w:p>
        </w:tc>
        <w:tc>
          <w:tcPr>
            <w:tcW w:w="1110" w:type="dxa"/>
            <w:tcBorders>
              <w:top w:val="nil"/>
              <w:left w:val="nil"/>
              <w:bottom w:val="single" w:sz="8" w:space="0" w:color="auto"/>
              <w:right w:val="nil"/>
            </w:tcBorders>
            <w:vAlign w:val="center"/>
          </w:tcPr>
          <w:p w14:paraId="41B30BA5"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2,972.4</w:t>
            </w:r>
          </w:p>
        </w:tc>
        <w:tc>
          <w:tcPr>
            <w:tcW w:w="1340" w:type="dxa"/>
            <w:tcBorders>
              <w:top w:val="nil"/>
              <w:left w:val="nil"/>
              <w:bottom w:val="single" w:sz="8" w:space="0" w:color="auto"/>
              <w:right w:val="nil"/>
            </w:tcBorders>
            <w:shd w:val="clear" w:color="auto" w:fill="auto"/>
            <w:vAlign w:val="center"/>
            <w:hideMark/>
          </w:tcPr>
          <w:p w14:paraId="0CD2A2D2"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42.5</w:t>
            </w:r>
          </w:p>
        </w:tc>
        <w:tc>
          <w:tcPr>
            <w:tcW w:w="1110" w:type="dxa"/>
            <w:tcBorders>
              <w:top w:val="nil"/>
              <w:left w:val="nil"/>
              <w:bottom w:val="single" w:sz="8" w:space="0" w:color="auto"/>
              <w:right w:val="nil"/>
            </w:tcBorders>
            <w:vAlign w:val="center"/>
          </w:tcPr>
          <w:p w14:paraId="07BCF8A8"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2,319.7</w:t>
            </w:r>
          </w:p>
        </w:tc>
        <w:tc>
          <w:tcPr>
            <w:tcW w:w="1320" w:type="dxa"/>
            <w:tcBorders>
              <w:top w:val="nil"/>
              <w:left w:val="nil"/>
              <w:bottom w:val="single" w:sz="8" w:space="0" w:color="auto"/>
              <w:right w:val="nil"/>
            </w:tcBorders>
            <w:shd w:val="clear" w:color="auto" w:fill="auto"/>
            <w:vAlign w:val="center"/>
            <w:hideMark/>
          </w:tcPr>
          <w:p w14:paraId="779BF881"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27.3</w:t>
            </w:r>
          </w:p>
        </w:tc>
      </w:tr>
      <w:tr w:rsidR="00F46547" w:rsidRPr="003C2812" w14:paraId="5D7E9DC6" w14:textId="77777777" w:rsidTr="00F46547">
        <w:trPr>
          <w:trHeight w:val="312"/>
        </w:trPr>
        <w:tc>
          <w:tcPr>
            <w:tcW w:w="5380" w:type="dxa"/>
            <w:tcBorders>
              <w:top w:val="nil"/>
              <w:left w:val="nil"/>
              <w:bottom w:val="single" w:sz="8" w:space="0" w:color="auto"/>
              <w:right w:val="nil"/>
            </w:tcBorders>
            <w:shd w:val="clear" w:color="auto" w:fill="auto"/>
            <w:noWrap/>
            <w:vAlign w:val="center"/>
            <w:hideMark/>
          </w:tcPr>
          <w:p w14:paraId="58C0A518" w14:textId="2DD449FA" w:rsidR="00F46547" w:rsidRPr="00A3240D" w:rsidRDefault="00F46547" w:rsidP="00F46547">
            <w:pPr>
              <w:spacing w:after="0" w:line="240" w:lineRule="auto"/>
              <w:ind w:firstLineChars="700" w:firstLine="1400"/>
              <w:rPr>
                <w:rFonts w:ascii="GHEA Grapalat" w:hAnsi="GHEA Grapalat"/>
                <w:lang w:val="hy-AM" w:eastAsia="hy-AM"/>
              </w:rPr>
            </w:pPr>
            <w:r w:rsidRPr="00A3240D">
              <w:rPr>
                <w:rFonts w:ascii="GHEA Grapalat" w:hAnsi="GHEA Grapalat" w:cs="Calibri"/>
                <w:b/>
                <w:bCs/>
                <w:i/>
                <w:iCs/>
                <w:sz w:val="20"/>
                <w:szCs w:val="20"/>
              </w:rPr>
              <w:t xml:space="preserve">                of which</w:t>
            </w:r>
          </w:p>
        </w:tc>
        <w:tc>
          <w:tcPr>
            <w:tcW w:w="1110" w:type="dxa"/>
            <w:tcBorders>
              <w:top w:val="nil"/>
              <w:left w:val="nil"/>
              <w:bottom w:val="single" w:sz="8" w:space="0" w:color="auto"/>
              <w:right w:val="nil"/>
            </w:tcBorders>
            <w:vAlign w:val="center"/>
          </w:tcPr>
          <w:p w14:paraId="718A65E1" w14:textId="77777777" w:rsidR="00F46547" w:rsidRPr="000F4525" w:rsidRDefault="00F46547" w:rsidP="00F46547">
            <w:pPr>
              <w:spacing w:after="0"/>
              <w:jc w:val="right"/>
              <w:rPr>
                <w:rFonts w:ascii="GHEA Grapalat" w:hAnsi="GHEA Grapalat" w:cs="Calibri"/>
                <w:iCs/>
              </w:rPr>
            </w:pPr>
          </w:p>
        </w:tc>
        <w:tc>
          <w:tcPr>
            <w:tcW w:w="1340" w:type="dxa"/>
            <w:tcBorders>
              <w:top w:val="nil"/>
              <w:left w:val="nil"/>
              <w:bottom w:val="single" w:sz="8" w:space="0" w:color="auto"/>
              <w:right w:val="nil"/>
            </w:tcBorders>
            <w:shd w:val="clear" w:color="auto" w:fill="auto"/>
            <w:vAlign w:val="center"/>
            <w:hideMark/>
          </w:tcPr>
          <w:p w14:paraId="6573529C"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bottom w:val="single" w:sz="8" w:space="0" w:color="auto"/>
              <w:right w:val="nil"/>
            </w:tcBorders>
            <w:vAlign w:val="center"/>
          </w:tcPr>
          <w:p w14:paraId="14351DD7" w14:textId="77777777" w:rsidR="00F46547" w:rsidRPr="003F34CE" w:rsidRDefault="00F46547" w:rsidP="00F46547">
            <w:pPr>
              <w:spacing w:after="0"/>
              <w:jc w:val="right"/>
              <w:rPr>
                <w:rFonts w:ascii="GHEA Grapalat" w:hAnsi="GHEA Grapalat" w:cs="Calibri"/>
                <w:iCs/>
              </w:rPr>
            </w:pPr>
          </w:p>
        </w:tc>
        <w:tc>
          <w:tcPr>
            <w:tcW w:w="1320" w:type="dxa"/>
            <w:tcBorders>
              <w:top w:val="nil"/>
              <w:left w:val="nil"/>
              <w:bottom w:val="single" w:sz="8" w:space="0" w:color="auto"/>
              <w:right w:val="nil"/>
            </w:tcBorders>
            <w:shd w:val="clear" w:color="auto" w:fill="auto"/>
            <w:vAlign w:val="center"/>
            <w:hideMark/>
          </w:tcPr>
          <w:p w14:paraId="54C67B8C" w14:textId="77777777" w:rsidR="00F46547" w:rsidRPr="003F34CE" w:rsidRDefault="00F46547" w:rsidP="00F46547">
            <w:pPr>
              <w:spacing w:after="0"/>
              <w:jc w:val="right"/>
              <w:rPr>
                <w:rFonts w:ascii="GHEA Grapalat" w:hAnsi="GHEA Grapalat" w:cs="Calibri"/>
                <w:iCs/>
              </w:rPr>
            </w:pPr>
          </w:p>
        </w:tc>
      </w:tr>
      <w:tr w:rsidR="00F46547" w:rsidRPr="003C2812" w14:paraId="78666A6B" w14:textId="77777777" w:rsidTr="00F46547">
        <w:trPr>
          <w:trHeight w:val="312"/>
        </w:trPr>
        <w:tc>
          <w:tcPr>
            <w:tcW w:w="5380" w:type="dxa"/>
            <w:tcBorders>
              <w:top w:val="nil"/>
              <w:left w:val="nil"/>
              <w:bottom w:val="single" w:sz="8" w:space="0" w:color="auto"/>
              <w:right w:val="nil"/>
            </w:tcBorders>
            <w:shd w:val="clear" w:color="auto" w:fill="auto"/>
            <w:vAlign w:val="center"/>
            <w:hideMark/>
          </w:tcPr>
          <w:p w14:paraId="5D778EB1" w14:textId="1FFF5028" w:rsidR="00F46547" w:rsidRPr="00A3240D" w:rsidRDefault="00F46547" w:rsidP="00F46547">
            <w:pPr>
              <w:spacing w:after="0" w:line="240" w:lineRule="auto"/>
              <w:ind w:firstLineChars="354" w:firstLine="708"/>
              <w:rPr>
                <w:rFonts w:ascii="GHEA Grapalat" w:hAnsi="GHEA Grapalat"/>
                <w:lang w:val="hy-AM" w:eastAsia="hy-AM"/>
              </w:rPr>
            </w:pPr>
            <w:r w:rsidRPr="00A3240D">
              <w:rPr>
                <w:rFonts w:ascii="GHEA Grapalat" w:hAnsi="GHEA Grapalat" w:cs="Calibri"/>
                <w:b/>
                <w:bCs/>
                <w:i/>
                <w:iCs/>
                <w:sz w:val="20"/>
                <w:szCs w:val="20"/>
              </w:rPr>
              <w:t>External Credits and Loans</w:t>
            </w:r>
          </w:p>
        </w:tc>
        <w:tc>
          <w:tcPr>
            <w:tcW w:w="1110" w:type="dxa"/>
            <w:tcBorders>
              <w:top w:val="nil"/>
              <w:left w:val="nil"/>
              <w:bottom w:val="single" w:sz="8" w:space="0" w:color="auto"/>
              <w:right w:val="nil"/>
            </w:tcBorders>
            <w:vAlign w:val="center"/>
          </w:tcPr>
          <w:p w14:paraId="4EAA0D5E"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2,151.6</w:t>
            </w:r>
          </w:p>
        </w:tc>
        <w:tc>
          <w:tcPr>
            <w:tcW w:w="1340" w:type="dxa"/>
            <w:tcBorders>
              <w:top w:val="nil"/>
              <w:left w:val="nil"/>
              <w:bottom w:val="single" w:sz="8" w:space="0" w:color="auto"/>
              <w:right w:val="nil"/>
            </w:tcBorders>
            <w:shd w:val="clear" w:color="auto" w:fill="auto"/>
            <w:vAlign w:val="center"/>
            <w:hideMark/>
          </w:tcPr>
          <w:p w14:paraId="6CCFACA8"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bottom w:val="single" w:sz="8" w:space="0" w:color="auto"/>
              <w:right w:val="nil"/>
            </w:tcBorders>
            <w:vAlign w:val="center"/>
          </w:tcPr>
          <w:p w14:paraId="761F9D3E"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1,772.6</w:t>
            </w:r>
          </w:p>
        </w:tc>
        <w:tc>
          <w:tcPr>
            <w:tcW w:w="1320" w:type="dxa"/>
            <w:tcBorders>
              <w:top w:val="nil"/>
              <w:left w:val="nil"/>
              <w:bottom w:val="single" w:sz="8" w:space="0" w:color="auto"/>
              <w:right w:val="nil"/>
            </w:tcBorders>
            <w:shd w:val="clear" w:color="auto" w:fill="auto"/>
            <w:vAlign w:val="center"/>
            <w:hideMark/>
          </w:tcPr>
          <w:p w14:paraId="35E0493D" w14:textId="77777777" w:rsidR="00F46547" w:rsidRPr="003F34CE" w:rsidRDefault="00F46547" w:rsidP="00F46547">
            <w:pPr>
              <w:spacing w:after="0"/>
              <w:jc w:val="right"/>
              <w:rPr>
                <w:rFonts w:ascii="GHEA Grapalat" w:hAnsi="GHEA Grapalat" w:cs="Calibri"/>
                <w:iCs/>
              </w:rPr>
            </w:pPr>
          </w:p>
        </w:tc>
      </w:tr>
      <w:tr w:rsidR="00F46547" w:rsidRPr="003C2812" w14:paraId="7E7E2319" w14:textId="77777777" w:rsidTr="00F46547">
        <w:trPr>
          <w:trHeight w:val="312"/>
        </w:trPr>
        <w:tc>
          <w:tcPr>
            <w:tcW w:w="5380" w:type="dxa"/>
            <w:tcBorders>
              <w:top w:val="nil"/>
              <w:left w:val="nil"/>
              <w:bottom w:val="single" w:sz="8" w:space="0" w:color="auto"/>
              <w:right w:val="nil"/>
            </w:tcBorders>
            <w:shd w:val="clear" w:color="auto" w:fill="auto"/>
            <w:vAlign w:val="center"/>
            <w:hideMark/>
          </w:tcPr>
          <w:p w14:paraId="0C0D9318" w14:textId="06E60017" w:rsidR="00F46547" w:rsidRPr="00A3240D" w:rsidRDefault="00F46547" w:rsidP="008A315C">
            <w:pPr>
              <w:spacing w:after="0" w:line="240" w:lineRule="auto"/>
              <w:ind w:left="709"/>
              <w:rPr>
                <w:rFonts w:ascii="GHEA Grapalat" w:hAnsi="GHEA Grapalat" w:cs="Calibri"/>
                <w:b/>
                <w:bCs/>
                <w:i/>
                <w:iCs/>
                <w:sz w:val="20"/>
                <w:szCs w:val="20"/>
              </w:rPr>
            </w:pPr>
            <w:r w:rsidRPr="00A3240D">
              <w:rPr>
                <w:rFonts w:ascii="GHEA Grapalat" w:hAnsi="GHEA Grapalat" w:cs="Calibri"/>
                <w:b/>
                <w:bCs/>
                <w:i/>
                <w:iCs/>
                <w:sz w:val="20"/>
                <w:szCs w:val="20"/>
              </w:rPr>
              <w:t>Government Treasury Securities purchased by non-residents</w:t>
            </w:r>
          </w:p>
        </w:tc>
        <w:tc>
          <w:tcPr>
            <w:tcW w:w="1110" w:type="dxa"/>
            <w:tcBorders>
              <w:top w:val="nil"/>
              <w:left w:val="nil"/>
              <w:bottom w:val="single" w:sz="8" w:space="0" w:color="auto"/>
              <w:right w:val="nil"/>
            </w:tcBorders>
            <w:vAlign w:val="center"/>
          </w:tcPr>
          <w:p w14:paraId="7FD0BBE2"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53.9</w:t>
            </w:r>
          </w:p>
        </w:tc>
        <w:tc>
          <w:tcPr>
            <w:tcW w:w="1340" w:type="dxa"/>
            <w:tcBorders>
              <w:top w:val="nil"/>
              <w:left w:val="nil"/>
              <w:bottom w:val="single" w:sz="8" w:space="0" w:color="auto"/>
              <w:right w:val="nil"/>
            </w:tcBorders>
            <w:shd w:val="clear" w:color="auto" w:fill="auto"/>
            <w:vAlign w:val="center"/>
            <w:hideMark/>
          </w:tcPr>
          <w:p w14:paraId="05C4C7D7"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bottom w:val="single" w:sz="8" w:space="0" w:color="auto"/>
              <w:right w:val="nil"/>
            </w:tcBorders>
            <w:vAlign w:val="center"/>
          </w:tcPr>
          <w:p w14:paraId="69332499"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44.0</w:t>
            </w:r>
          </w:p>
        </w:tc>
        <w:tc>
          <w:tcPr>
            <w:tcW w:w="1320" w:type="dxa"/>
            <w:tcBorders>
              <w:top w:val="nil"/>
              <w:left w:val="nil"/>
              <w:bottom w:val="single" w:sz="8" w:space="0" w:color="auto"/>
              <w:right w:val="nil"/>
            </w:tcBorders>
            <w:shd w:val="clear" w:color="auto" w:fill="auto"/>
            <w:vAlign w:val="center"/>
            <w:hideMark/>
          </w:tcPr>
          <w:p w14:paraId="6A0FE2D6" w14:textId="77777777" w:rsidR="00F46547" w:rsidRPr="003F34CE" w:rsidRDefault="00F46547" w:rsidP="00F46547">
            <w:pPr>
              <w:spacing w:after="0"/>
              <w:jc w:val="right"/>
              <w:rPr>
                <w:rFonts w:ascii="GHEA Grapalat" w:hAnsi="GHEA Grapalat" w:cs="Calibri"/>
                <w:iCs/>
              </w:rPr>
            </w:pPr>
          </w:p>
        </w:tc>
      </w:tr>
      <w:tr w:rsidR="00F46547" w:rsidRPr="003C2812" w14:paraId="5793144E" w14:textId="77777777" w:rsidTr="00F46547">
        <w:trPr>
          <w:trHeight w:val="312"/>
        </w:trPr>
        <w:tc>
          <w:tcPr>
            <w:tcW w:w="5380" w:type="dxa"/>
            <w:tcBorders>
              <w:top w:val="nil"/>
              <w:left w:val="nil"/>
              <w:bottom w:val="single" w:sz="8" w:space="0" w:color="auto"/>
              <w:right w:val="nil"/>
            </w:tcBorders>
            <w:shd w:val="clear" w:color="auto" w:fill="auto"/>
            <w:vAlign w:val="center"/>
            <w:hideMark/>
          </w:tcPr>
          <w:p w14:paraId="481583D9" w14:textId="0CED7BC3" w:rsidR="00F46547" w:rsidRPr="00A3240D" w:rsidRDefault="00F46547" w:rsidP="00F46547">
            <w:pPr>
              <w:spacing w:after="0" w:line="240" w:lineRule="auto"/>
              <w:ind w:left="709"/>
              <w:rPr>
                <w:rFonts w:ascii="GHEA Grapalat" w:hAnsi="GHEA Grapalat"/>
                <w:lang w:val="hy-AM" w:eastAsia="hy-AM"/>
              </w:rPr>
            </w:pPr>
            <w:r w:rsidRPr="00A3240D">
              <w:rPr>
                <w:rFonts w:ascii="GHEA Grapalat" w:hAnsi="GHEA Grapalat" w:cs="Calibri"/>
                <w:b/>
                <w:bCs/>
                <w:i/>
                <w:iCs/>
                <w:sz w:val="20"/>
                <w:szCs w:val="20"/>
              </w:rPr>
              <w:t>Foreign Currency Denominated Bonds purchased by non-residents</w:t>
            </w:r>
          </w:p>
        </w:tc>
        <w:tc>
          <w:tcPr>
            <w:tcW w:w="1110" w:type="dxa"/>
            <w:tcBorders>
              <w:top w:val="nil"/>
              <w:left w:val="nil"/>
              <w:bottom w:val="single" w:sz="8" w:space="0" w:color="auto"/>
              <w:right w:val="nil"/>
            </w:tcBorders>
            <w:vAlign w:val="center"/>
          </w:tcPr>
          <w:p w14:paraId="7C6FE8C8"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763.1</w:t>
            </w:r>
          </w:p>
        </w:tc>
        <w:tc>
          <w:tcPr>
            <w:tcW w:w="1340" w:type="dxa"/>
            <w:tcBorders>
              <w:top w:val="nil"/>
              <w:left w:val="nil"/>
              <w:bottom w:val="single" w:sz="8" w:space="0" w:color="auto"/>
              <w:right w:val="nil"/>
            </w:tcBorders>
            <w:shd w:val="clear" w:color="auto" w:fill="auto"/>
            <w:vAlign w:val="center"/>
            <w:hideMark/>
          </w:tcPr>
          <w:p w14:paraId="6C422F66"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bottom w:val="single" w:sz="8" w:space="0" w:color="auto"/>
              <w:right w:val="nil"/>
            </w:tcBorders>
            <w:vAlign w:val="center"/>
          </w:tcPr>
          <w:p w14:paraId="422147E0"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500.2</w:t>
            </w:r>
          </w:p>
        </w:tc>
        <w:tc>
          <w:tcPr>
            <w:tcW w:w="1320" w:type="dxa"/>
            <w:tcBorders>
              <w:top w:val="nil"/>
              <w:left w:val="nil"/>
              <w:bottom w:val="single" w:sz="8" w:space="0" w:color="auto"/>
              <w:right w:val="nil"/>
            </w:tcBorders>
            <w:shd w:val="clear" w:color="auto" w:fill="auto"/>
            <w:vAlign w:val="center"/>
            <w:hideMark/>
          </w:tcPr>
          <w:p w14:paraId="11CF44E7" w14:textId="77777777" w:rsidR="00F46547" w:rsidRPr="003F34CE" w:rsidRDefault="00F46547" w:rsidP="00F46547">
            <w:pPr>
              <w:spacing w:after="0"/>
              <w:jc w:val="right"/>
              <w:rPr>
                <w:rFonts w:ascii="GHEA Grapalat" w:hAnsi="GHEA Grapalat" w:cs="Calibri"/>
                <w:iCs/>
              </w:rPr>
            </w:pPr>
          </w:p>
        </w:tc>
      </w:tr>
      <w:tr w:rsidR="00F46547" w:rsidRPr="003C2812" w14:paraId="242AFDD9" w14:textId="77777777" w:rsidTr="00F46547">
        <w:trPr>
          <w:trHeight w:val="312"/>
        </w:trPr>
        <w:tc>
          <w:tcPr>
            <w:tcW w:w="5380" w:type="dxa"/>
            <w:tcBorders>
              <w:top w:val="nil"/>
              <w:left w:val="nil"/>
              <w:bottom w:val="single" w:sz="8" w:space="0" w:color="auto"/>
              <w:right w:val="nil"/>
            </w:tcBorders>
            <w:shd w:val="clear" w:color="auto" w:fill="auto"/>
            <w:vAlign w:val="center"/>
            <w:hideMark/>
          </w:tcPr>
          <w:p w14:paraId="407ECBA1" w14:textId="0FA9D688" w:rsidR="00F46547" w:rsidRPr="00A3240D" w:rsidRDefault="00F46547" w:rsidP="00F46547">
            <w:pPr>
              <w:spacing w:after="0" w:line="240" w:lineRule="auto"/>
              <w:ind w:firstLineChars="354" w:firstLine="708"/>
              <w:rPr>
                <w:rFonts w:ascii="GHEA Grapalat" w:hAnsi="GHEA Grapalat"/>
                <w:lang w:eastAsia="hy-AM"/>
              </w:rPr>
            </w:pPr>
            <w:r w:rsidRPr="00A3240D">
              <w:rPr>
                <w:rFonts w:ascii="GHEA Grapalat" w:hAnsi="GHEA Grapalat" w:cs="Calibri"/>
                <w:b/>
                <w:bCs/>
                <w:i/>
                <w:iCs/>
                <w:sz w:val="20"/>
                <w:szCs w:val="20"/>
              </w:rPr>
              <w:t>External guarantees</w:t>
            </w:r>
            <w:r w:rsidR="00515545">
              <w:rPr>
                <w:rStyle w:val="FootnoteReference"/>
                <w:rFonts w:ascii="GHEA Grapalat" w:hAnsi="GHEA Grapalat"/>
                <w:b/>
                <w:bCs/>
                <w:i/>
                <w:iCs/>
                <w:sz w:val="20"/>
                <w:szCs w:val="20"/>
              </w:rPr>
              <w:footnoteReference w:id="2"/>
            </w:r>
          </w:p>
        </w:tc>
        <w:tc>
          <w:tcPr>
            <w:tcW w:w="1110" w:type="dxa"/>
            <w:tcBorders>
              <w:top w:val="nil"/>
              <w:left w:val="nil"/>
              <w:bottom w:val="single" w:sz="8" w:space="0" w:color="auto"/>
              <w:right w:val="nil"/>
            </w:tcBorders>
            <w:vAlign w:val="center"/>
          </w:tcPr>
          <w:p w14:paraId="5B56AA6A"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3.8</w:t>
            </w:r>
          </w:p>
        </w:tc>
        <w:tc>
          <w:tcPr>
            <w:tcW w:w="1340" w:type="dxa"/>
            <w:tcBorders>
              <w:top w:val="nil"/>
              <w:left w:val="nil"/>
              <w:bottom w:val="single" w:sz="8" w:space="0" w:color="auto"/>
              <w:right w:val="nil"/>
            </w:tcBorders>
            <w:shd w:val="clear" w:color="auto" w:fill="auto"/>
            <w:vAlign w:val="center"/>
            <w:hideMark/>
          </w:tcPr>
          <w:p w14:paraId="26D496ED"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bottom w:val="single" w:sz="8" w:space="0" w:color="auto"/>
              <w:right w:val="nil"/>
            </w:tcBorders>
            <w:vAlign w:val="center"/>
          </w:tcPr>
          <w:p w14:paraId="44AEC396"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2.9</w:t>
            </w:r>
          </w:p>
        </w:tc>
        <w:tc>
          <w:tcPr>
            <w:tcW w:w="1320" w:type="dxa"/>
            <w:tcBorders>
              <w:top w:val="nil"/>
              <w:left w:val="nil"/>
              <w:bottom w:val="single" w:sz="8" w:space="0" w:color="auto"/>
              <w:right w:val="nil"/>
            </w:tcBorders>
            <w:shd w:val="clear" w:color="auto" w:fill="auto"/>
            <w:vAlign w:val="center"/>
            <w:hideMark/>
          </w:tcPr>
          <w:p w14:paraId="7F9221E3" w14:textId="77777777" w:rsidR="00F46547" w:rsidRPr="003F34CE" w:rsidRDefault="00F46547" w:rsidP="00F46547">
            <w:pPr>
              <w:spacing w:after="0"/>
              <w:jc w:val="right"/>
              <w:rPr>
                <w:rFonts w:ascii="GHEA Grapalat" w:hAnsi="GHEA Grapalat" w:cs="Calibri"/>
                <w:iCs/>
              </w:rPr>
            </w:pPr>
          </w:p>
        </w:tc>
      </w:tr>
      <w:tr w:rsidR="00F46547" w:rsidRPr="003C2812" w14:paraId="4215DA11" w14:textId="77777777" w:rsidTr="00F46547">
        <w:trPr>
          <w:trHeight w:val="312"/>
        </w:trPr>
        <w:tc>
          <w:tcPr>
            <w:tcW w:w="5380" w:type="dxa"/>
            <w:tcBorders>
              <w:top w:val="nil"/>
              <w:left w:val="nil"/>
              <w:bottom w:val="single" w:sz="8" w:space="0" w:color="auto"/>
              <w:right w:val="nil"/>
            </w:tcBorders>
            <w:shd w:val="clear" w:color="auto" w:fill="auto"/>
            <w:noWrap/>
            <w:vAlign w:val="center"/>
            <w:hideMark/>
          </w:tcPr>
          <w:p w14:paraId="20593564" w14:textId="24FBB331" w:rsidR="00F46547" w:rsidRPr="003F34CE" w:rsidRDefault="00F46547" w:rsidP="00F46547">
            <w:pPr>
              <w:spacing w:after="0" w:line="240" w:lineRule="auto"/>
              <w:ind w:firstLineChars="200" w:firstLine="400"/>
              <w:rPr>
                <w:rFonts w:ascii="GHEA Grapalat" w:hAnsi="GHEA Grapalat"/>
                <w:i/>
                <w:iCs/>
                <w:lang w:val="hy-AM" w:eastAsia="hy-AM"/>
              </w:rPr>
            </w:pPr>
            <w:r>
              <w:rPr>
                <w:rFonts w:ascii="GHEA Grapalat" w:hAnsi="GHEA Grapalat" w:cs="Calibri"/>
                <w:b/>
                <w:bCs/>
                <w:i/>
                <w:iCs/>
                <w:sz w:val="20"/>
                <w:szCs w:val="20"/>
              </w:rPr>
              <w:t>Domestic Debt</w:t>
            </w:r>
          </w:p>
        </w:tc>
        <w:tc>
          <w:tcPr>
            <w:tcW w:w="1110" w:type="dxa"/>
            <w:tcBorders>
              <w:top w:val="nil"/>
              <w:left w:val="nil"/>
              <w:bottom w:val="single" w:sz="8" w:space="0" w:color="auto"/>
              <w:right w:val="nil"/>
            </w:tcBorders>
            <w:vAlign w:val="center"/>
          </w:tcPr>
          <w:p w14:paraId="196202B7"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1,237.4</w:t>
            </w:r>
          </w:p>
        </w:tc>
        <w:tc>
          <w:tcPr>
            <w:tcW w:w="1340" w:type="dxa"/>
            <w:tcBorders>
              <w:top w:val="nil"/>
              <w:left w:val="nil"/>
              <w:bottom w:val="single" w:sz="8" w:space="0" w:color="auto"/>
              <w:right w:val="nil"/>
            </w:tcBorders>
            <w:shd w:val="clear" w:color="auto" w:fill="auto"/>
            <w:vAlign w:val="center"/>
            <w:hideMark/>
          </w:tcPr>
          <w:p w14:paraId="600EE199"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17.7</w:t>
            </w:r>
          </w:p>
        </w:tc>
        <w:tc>
          <w:tcPr>
            <w:tcW w:w="1110" w:type="dxa"/>
            <w:tcBorders>
              <w:top w:val="nil"/>
              <w:left w:val="nil"/>
              <w:bottom w:val="single" w:sz="8" w:space="0" w:color="auto"/>
              <w:right w:val="nil"/>
            </w:tcBorders>
            <w:vAlign w:val="center"/>
          </w:tcPr>
          <w:p w14:paraId="35F1907C"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1,650.0</w:t>
            </w:r>
          </w:p>
        </w:tc>
        <w:tc>
          <w:tcPr>
            <w:tcW w:w="1320" w:type="dxa"/>
            <w:tcBorders>
              <w:top w:val="nil"/>
              <w:left w:val="nil"/>
              <w:bottom w:val="single" w:sz="8" w:space="0" w:color="auto"/>
              <w:right w:val="nil"/>
            </w:tcBorders>
            <w:shd w:val="clear" w:color="auto" w:fill="auto"/>
            <w:vAlign w:val="center"/>
            <w:hideMark/>
          </w:tcPr>
          <w:p w14:paraId="0F40C017"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19.4</w:t>
            </w:r>
          </w:p>
        </w:tc>
      </w:tr>
      <w:tr w:rsidR="00F46547" w:rsidRPr="003C2812" w14:paraId="12A2B1E0" w14:textId="77777777" w:rsidTr="00F46547">
        <w:trPr>
          <w:trHeight w:val="312"/>
        </w:trPr>
        <w:tc>
          <w:tcPr>
            <w:tcW w:w="5380" w:type="dxa"/>
            <w:tcBorders>
              <w:top w:val="nil"/>
              <w:left w:val="nil"/>
              <w:bottom w:val="single" w:sz="8" w:space="0" w:color="auto"/>
              <w:right w:val="nil"/>
            </w:tcBorders>
            <w:shd w:val="clear" w:color="auto" w:fill="auto"/>
            <w:noWrap/>
            <w:vAlign w:val="center"/>
            <w:hideMark/>
          </w:tcPr>
          <w:p w14:paraId="5B5BA25B" w14:textId="55DED2EB" w:rsidR="00F46547" w:rsidRPr="003F34CE" w:rsidRDefault="00F46547" w:rsidP="00F46547">
            <w:pPr>
              <w:spacing w:after="0" w:line="240" w:lineRule="auto"/>
              <w:ind w:firstLineChars="700" w:firstLine="1400"/>
              <w:rPr>
                <w:rFonts w:ascii="GHEA Grapalat" w:hAnsi="GHEA Grapalat"/>
                <w:lang w:val="hy-AM" w:eastAsia="hy-AM"/>
              </w:rPr>
            </w:pPr>
            <w:r>
              <w:rPr>
                <w:rFonts w:ascii="GHEA Grapalat" w:hAnsi="GHEA Grapalat" w:cs="Calibri"/>
                <w:b/>
                <w:bCs/>
                <w:i/>
                <w:iCs/>
                <w:sz w:val="20"/>
                <w:szCs w:val="20"/>
              </w:rPr>
              <w:t xml:space="preserve">                of which</w:t>
            </w:r>
          </w:p>
        </w:tc>
        <w:tc>
          <w:tcPr>
            <w:tcW w:w="1110" w:type="dxa"/>
            <w:tcBorders>
              <w:top w:val="nil"/>
              <w:left w:val="nil"/>
              <w:bottom w:val="single" w:sz="8" w:space="0" w:color="auto"/>
              <w:right w:val="nil"/>
            </w:tcBorders>
            <w:vAlign w:val="center"/>
          </w:tcPr>
          <w:p w14:paraId="65705147" w14:textId="77777777" w:rsidR="00F46547" w:rsidRPr="000F4525" w:rsidRDefault="00F46547" w:rsidP="00F46547">
            <w:pPr>
              <w:spacing w:after="0"/>
              <w:jc w:val="right"/>
              <w:rPr>
                <w:rFonts w:ascii="GHEA Grapalat" w:hAnsi="GHEA Grapalat" w:cs="Calibri"/>
                <w:iCs/>
              </w:rPr>
            </w:pPr>
          </w:p>
        </w:tc>
        <w:tc>
          <w:tcPr>
            <w:tcW w:w="1340" w:type="dxa"/>
            <w:tcBorders>
              <w:top w:val="nil"/>
              <w:left w:val="nil"/>
              <w:bottom w:val="single" w:sz="8" w:space="0" w:color="auto"/>
              <w:right w:val="nil"/>
            </w:tcBorders>
            <w:shd w:val="clear" w:color="auto" w:fill="auto"/>
            <w:vAlign w:val="center"/>
            <w:hideMark/>
          </w:tcPr>
          <w:p w14:paraId="20EAF0EE"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bottom w:val="single" w:sz="8" w:space="0" w:color="auto"/>
              <w:right w:val="nil"/>
            </w:tcBorders>
            <w:vAlign w:val="center"/>
          </w:tcPr>
          <w:p w14:paraId="70298FA8" w14:textId="77777777" w:rsidR="00F46547" w:rsidRPr="003F34CE" w:rsidRDefault="00F46547" w:rsidP="00F46547">
            <w:pPr>
              <w:spacing w:after="0"/>
              <w:jc w:val="right"/>
              <w:rPr>
                <w:rFonts w:ascii="GHEA Grapalat" w:hAnsi="GHEA Grapalat" w:cs="Calibri"/>
                <w:iCs/>
              </w:rPr>
            </w:pPr>
          </w:p>
        </w:tc>
        <w:tc>
          <w:tcPr>
            <w:tcW w:w="1320" w:type="dxa"/>
            <w:tcBorders>
              <w:top w:val="nil"/>
              <w:left w:val="nil"/>
              <w:bottom w:val="single" w:sz="8" w:space="0" w:color="auto"/>
              <w:right w:val="nil"/>
            </w:tcBorders>
            <w:shd w:val="clear" w:color="auto" w:fill="auto"/>
            <w:vAlign w:val="center"/>
            <w:hideMark/>
          </w:tcPr>
          <w:p w14:paraId="05791EE4" w14:textId="77777777" w:rsidR="00F46547" w:rsidRPr="003F34CE" w:rsidRDefault="00F46547" w:rsidP="00F46547">
            <w:pPr>
              <w:spacing w:after="0"/>
              <w:jc w:val="right"/>
              <w:rPr>
                <w:rFonts w:ascii="GHEA Grapalat" w:hAnsi="GHEA Grapalat" w:cs="Calibri"/>
                <w:iCs/>
              </w:rPr>
            </w:pPr>
          </w:p>
        </w:tc>
      </w:tr>
      <w:tr w:rsidR="00F46547" w:rsidRPr="003C2812" w14:paraId="1BCCEDDE" w14:textId="77777777" w:rsidTr="00F46547">
        <w:trPr>
          <w:trHeight w:val="312"/>
        </w:trPr>
        <w:tc>
          <w:tcPr>
            <w:tcW w:w="5380" w:type="dxa"/>
            <w:tcBorders>
              <w:top w:val="nil"/>
              <w:left w:val="nil"/>
              <w:bottom w:val="single" w:sz="8" w:space="0" w:color="auto"/>
              <w:right w:val="nil"/>
            </w:tcBorders>
            <w:shd w:val="clear" w:color="auto" w:fill="auto"/>
            <w:vAlign w:val="center"/>
            <w:hideMark/>
          </w:tcPr>
          <w:p w14:paraId="068E95D3" w14:textId="3C5272A8" w:rsidR="00F46547" w:rsidRPr="003F34CE" w:rsidRDefault="00F46547" w:rsidP="00F46547">
            <w:pPr>
              <w:spacing w:after="0" w:line="240" w:lineRule="auto"/>
              <w:ind w:firstLineChars="425" w:firstLine="850"/>
              <w:rPr>
                <w:rFonts w:ascii="GHEA Grapalat" w:hAnsi="GHEA Grapalat"/>
                <w:lang w:val="hy-AM" w:eastAsia="hy-AM"/>
              </w:rPr>
            </w:pPr>
            <w:r w:rsidRPr="008A315C">
              <w:rPr>
                <w:rFonts w:ascii="GHEA Grapalat" w:hAnsi="GHEA Grapalat" w:cs="Calibri"/>
                <w:b/>
                <w:bCs/>
                <w:i/>
                <w:iCs/>
                <w:sz w:val="20"/>
                <w:szCs w:val="20"/>
              </w:rPr>
              <w:t>Domestic</w:t>
            </w:r>
            <w:r>
              <w:rPr>
                <w:rFonts w:ascii="GHEA Grapalat" w:hAnsi="GHEA Grapalat" w:cs="Calibri"/>
                <w:b/>
                <w:bCs/>
                <w:i/>
                <w:iCs/>
                <w:sz w:val="20"/>
                <w:szCs w:val="20"/>
              </w:rPr>
              <w:t xml:space="preserve"> Credits and Loans</w:t>
            </w:r>
          </w:p>
        </w:tc>
        <w:tc>
          <w:tcPr>
            <w:tcW w:w="1110" w:type="dxa"/>
            <w:tcBorders>
              <w:top w:val="nil"/>
              <w:left w:val="nil"/>
              <w:bottom w:val="single" w:sz="8" w:space="0" w:color="auto"/>
              <w:right w:val="nil"/>
            </w:tcBorders>
            <w:vAlign w:val="center"/>
          </w:tcPr>
          <w:p w14:paraId="27168304"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0.0</w:t>
            </w:r>
          </w:p>
        </w:tc>
        <w:tc>
          <w:tcPr>
            <w:tcW w:w="1340" w:type="dxa"/>
            <w:tcBorders>
              <w:top w:val="nil"/>
              <w:left w:val="nil"/>
              <w:bottom w:val="single" w:sz="8" w:space="0" w:color="auto"/>
              <w:right w:val="nil"/>
            </w:tcBorders>
            <w:shd w:val="clear" w:color="auto" w:fill="auto"/>
            <w:vAlign w:val="center"/>
            <w:hideMark/>
          </w:tcPr>
          <w:p w14:paraId="25ACEF3F"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bottom w:val="single" w:sz="8" w:space="0" w:color="auto"/>
              <w:right w:val="nil"/>
            </w:tcBorders>
            <w:vAlign w:val="center"/>
          </w:tcPr>
          <w:p w14:paraId="7662FF9A"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0.0</w:t>
            </w:r>
          </w:p>
        </w:tc>
        <w:tc>
          <w:tcPr>
            <w:tcW w:w="1320" w:type="dxa"/>
            <w:tcBorders>
              <w:top w:val="nil"/>
              <w:left w:val="nil"/>
              <w:bottom w:val="single" w:sz="8" w:space="0" w:color="auto"/>
              <w:right w:val="nil"/>
            </w:tcBorders>
            <w:shd w:val="clear" w:color="auto" w:fill="auto"/>
            <w:vAlign w:val="center"/>
            <w:hideMark/>
          </w:tcPr>
          <w:p w14:paraId="4EF4AE3B" w14:textId="77777777" w:rsidR="00F46547" w:rsidRPr="003F34CE" w:rsidRDefault="00F46547" w:rsidP="00F46547">
            <w:pPr>
              <w:spacing w:after="0"/>
              <w:jc w:val="right"/>
              <w:rPr>
                <w:rFonts w:ascii="GHEA Grapalat" w:hAnsi="GHEA Grapalat" w:cs="Calibri"/>
                <w:iCs/>
              </w:rPr>
            </w:pPr>
          </w:p>
        </w:tc>
      </w:tr>
      <w:tr w:rsidR="00F46547" w:rsidRPr="003C2812" w14:paraId="1D416B8C" w14:textId="77777777" w:rsidTr="00F46547">
        <w:trPr>
          <w:trHeight w:val="312"/>
        </w:trPr>
        <w:tc>
          <w:tcPr>
            <w:tcW w:w="5380" w:type="dxa"/>
            <w:tcBorders>
              <w:top w:val="nil"/>
              <w:left w:val="nil"/>
              <w:bottom w:val="single" w:sz="8" w:space="0" w:color="auto"/>
              <w:right w:val="nil"/>
            </w:tcBorders>
            <w:shd w:val="clear" w:color="auto" w:fill="auto"/>
            <w:vAlign w:val="center"/>
            <w:hideMark/>
          </w:tcPr>
          <w:p w14:paraId="1FCE2EB9" w14:textId="64385EA8" w:rsidR="00F46547" w:rsidRPr="003F34CE" w:rsidRDefault="00F46547" w:rsidP="00F46547">
            <w:pPr>
              <w:spacing w:after="0" w:line="240" w:lineRule="auto"/>
              <w:ind w:left="888"/>
              <w:rPr>
                <w:rFonts w:ascii="GHEA Grapalat" w:hAnsi="GHEA Grapalat"/>
                <w:lang w:val="hy-AM" w:eastAsia="hy-AM"/>
              </w:rPr>
            </w:pPr>
            <w:r>
              <w:rPr>
                <w:rFonts w:ascii="GHEA Grapalat" w:hAnsi="GHEA Grapalat" w:cs="Calibri"/>
                <w:b/>
                <w:bCs/>
                <w:i/>
                <w:iCs/>
                <w:sz w:val="20"/>
                <w:szCs w:val="20"/>
              </w:rPr>
              <w:t>Government Treasury Securities purchased by residents</w:t>
            </w:r>
          </w:p>
        </w:tc>
        <w:tc>
          <w:tcPr>
            <w:tcW w:w="1110" w:type="dxa"/>
            <w:tcBorders>
              <w:top w:val="nil"/>
              <w:left w:val="nil"/>
              <w:bottom w:val="single" w:sz="8" w:space="0" w:color="auto"/>
              <w:right w:val="nil"/>
            </w:tcBorders>
            <w:vAlign w:val="center"/>
          </w:tcPr>
          <w:p w14:paraId="43E33737"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1,154.9</w:t>
            </w:r>
          </w:p>
        </w:tc>
        <w:tc>
          <w:tcPr>
            <w:tcW w:w="1340" w:type="dxa"/>
            <w:tcBorders>
              <w:top w:val="nil"/>
              <w:left w:val="nil"/>
              <w:bottom w:val="single" w:sz="8" w:space="0" w:color="auto"/>
              <w:right w:val="nil"/>
            </w:tcBorders>
            <w:shd w:val="clear" w:color="auto" w:fill="auto"/>
            <w:vAlign w:val="center"/>
            <w:hideMark/>
          </w:tcPr>
          <w:p w14:paraId="7ECA01CF"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bottom w:val="single" w:sz="8" w:space="0" w:color="auto"/>
              <w:right w:val="nil"/>
            </w:tcBorders>
            <w:vAlign w:val="center"/>
          </w:tcPr>
          <w:p w14:paraId="26B45152"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1,452.3</w:t>
            </w:r>
          </w:p>
        </w:tc>
        <w:tc>
          <w:tcPr>
            <w:tcW w:w="1320" w:type="dxa"/>
            <w:tcBorders>
              <w:top w:val="nil"/>
              <w:left w:val="nil"/>
              <w:bottom w:val="single" w:sz="8" w:space="0" w:color="auto"/>
              <w:right w:val="nil"/>
            </w:tcBorders>
            <w:shd w:val="clear" w:color="auto" w:fill="auto"/>
            <w:vAlign w:val="center"/>
            <w:hideMark/>
          </w:tcPr>
          <w:p w14:paraId="6EA078A6" w14:textId="77777777" w:rsidR="00F46547" w:rsidRPr="003F34CE" w:rsidRDefault="00F46547" w:rsidP="00F46547">
            <w:pPr>
              <w:spacing w:after="0"/>
              <w:jc w:val="right"/>
              <w:rPr>
                <w:rFonts w:ascii="GHEA Grapalat" w:hAnsi="GHEA Grapalat" w:cs="Calibri"/>
                <w:iCs/>
              </w:rPr>
            </w:pPr>
          </w:p>
        </w:tc>
      </w:tr>
      <w:tr w:rsidR="00F46547" w:rsidRPr="003C2812" w14:paraId="570AB870" w14:textId="77777777" w:rsidTr="00F46547">
        <w:trPr>
          <w:trHeight w:val="312"/>
        </w:trPr>
        <w:tc>
          <w:tcPr>
            <w:tcW w:w="5380" w:type="dxa"/>
            <w:tcBorders>
              <w:top w:val="nil"/>
              <w:left w:val="nil"/>
              <w:bottom w:val="single" w:sz="8" w:space="0" w:color="auto"/>
              <w:right w:val="nil"/>
            </w:tcBorders>
            <w:shd w:val="clear" w:color="auto" w:fill="auto"/>
            <w:vAlign w:val="center"/>
            <w:hideMark/>
          </w:tcPr>
          <w:p w14:paraId="71C79B6B" w14:textId="11D41BC6" w:rsidR="00F46547" w:rsidRPr="003F34CE" w:rsidRDefault="00F46547" w:rsidP="00F46547">
            <w:pPr>
              <w:spacing w:after="0" w:line="240" w:lineRule="auto"/>
              <w:ind w:left="851"/>
              <w:rPr>
                <w:rFonts w:ascii="GHEA Grapalat" w:hAnsi="GHEA Grapalat"/>
                <w:lang w:val="hy-AM" w:eastAsia="hy-AM"/>
              </w:rPr>
            </w:pPr>
            <w:r>
              <w:rPr>
                <w:rFonts w:ascii="GHEA Grapalat" w:hAnsi="GHEA Grapalat" w:cs="Calibri"/>
                <w:b/>
                <w:bCs/>
                <w:i/>
                <w:iCs/>
                <w:sz w:val="20"/>
                <w:szCs w:val="20"/>
              </w:rPr>
              <w:t xml:space="preserve">Foreign Currency Denominated Bonds purchased by residents </w:t>
            </w:r>
          </w:p>
        </w:tc>
        <w:tc>
          <w:tcPr>
            <w:tcW w:w="1110" w:type="dxa"/>
            <w:tcBorders>
              <w:top w:val="nil"/>
              <w:left w:val="nil"/>
              <w:bottom w:val="single" w:sz="8" w:space="0" w:color="auto"/>
              <w:right w:val="nil"/>
            </w:tcBorders>
            <w:vAlign w:val="center"/>
          </w:tcPr>
          <w:p w14:paraId="11A2559B"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77.1</w:t>
            </w:r>
          </w:p>
        </w:tc>
        <w:tc>
          <w:tcPr>
            <w:tcW w:w="1340" w:type="dxa"/>
            <w:tcBorders>
              <w:top w:val="nil"/>
              <w:left w:val="nil"/>
              <w:bottom w:val="single" w:sz="8" w:space="0" w:color="auto"/>
              <w:right w:val="nil"/>
            </w:tcBorders>
            <w:shd w:val="clear" w:color="auto" w:fill="auto"/>
            <w:vAlign w:val="center"/>
            <w:hideMark/>
          </w:tcPr>
          <w:p w14:paraId="1BBAC6FF"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bottom w:val="single" w:sz="8" w:space="0" w:color="auto"/>
              <w:right w:val="nil"/>
            </w:tcBorders>
            <w:vAlign w:val="center"/>
          </w:tcPr>
          <w:p w14:paraId="6770D424"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188.5</w:t>
            </w:r>
          </w:p>
        </w:tc>
        <w:tc>
          <w:tcPr>
            <w:tcW w:w="1320" w:type="dxa"/>
            <w:tcBorders>
              <w:top w:val="nil"/>
              <w:left w:val="nil"/>
              <w:bottom w:val="single" w:sz="8" w:space="0" w:color="auto"/>
              <w:right w:val="nil"/>
            </w:tcBorders>
            <w:shd w:val="clear" w:color="auto" w:fill="auto"/>
            <w:vAlign w:val="center"/>
            <w:hideMark/>
          </w:tcPr>
          <w:p w14:paraId="6E87490F" w14:textId="77777777" w:rsidR="00F46547" w:rsidRPr="003F34CE" w:rsidRDefault="00F46547" w:rsidP="00F46547">
            <w:pPr>
              <w:spacing w:after="0"/>
              <w:jc w:val="right"/>
              <w:rPr>
                <w:rFonts w:ascii="GHEA Grapalat" w:hAnsi="GHEA Grapalat" w:cs="Calibri"/>
                <w:iCs/>
              </w:rPr>
            </w:pPr>
          </w:p>
        </w:tc>
      </w:tr>
      <w:tr w:rsidR="00F46547" w:rsidRPr="003C2812" w14:paraId="4C349361" w14:textId="77777777" w:rsidTr="00F46547">
        <w:trPr>
          <w:trHeight w:val="312"/>
        </w:trPr>
        <w:tc>
          <w:tcPr>
            <w:tcW w:w="5380" w:type="dxa"/>
            <w:tcBorders>
              <w:top w:val="nil"/>
              <w:left w:val="nil"/>
              <w:bottom w:val="nil"/>
              <w:right w:val="nil"/>
            </w:tcBorders>
            <w:shd w:val="clear" w:color="auto" w:fill="auto"/>
            <w:vAlign w:val="center"/>
            <w:hideMark/>
          </w:tcPr>
          <w:p w14:paraId="5152816B" w14:textId="0254E376" w:rsidR="00F46547" w:rsidRPr="003F34CE" w:rsidRDefault="00F46547" w:rsidP="00F46547">
            <w:pPr>
              <w:spacing w:after="0" w:line="240" w:lineRule="auto"/>
              <w:ind w:firstLineChars="425" w:firstLine="850"/>
              <w:rPr>
                <w:rFonts w:ascii="GHEA Grapalat" w:hAnsi="GHEA Grapalat"/>
                <w:lang w:val="hy-AM" w:eastAsia="hy-AM"/>
              </w:rPr>
            </w:pPr>
            <w:r>
              <w:rPr>
                <w:rFonts w:ascii="GHEA Grapalat" w:hAnsi="GHEA Grapalat" w:cs="Calibri"/>
                <w:b/>
                <w:bCs/>
                <w:i/>
                <w:iCs/>
                <w:sz w:val="20"/>
                <w:szCs w:val="20"/>
              </w:rPr>
              <w:t>Domestic guarantees</w:t>
            </w:r>
          </w:p>
        </w:tc>
        <w:tc>
          <w:tcPr>
            <w:tcW w:w="1110" w:type="dxa"/>
            <w:tcBorders>
              <w:top w:val="nil"/>
              <w:left w:val="nil"/>
              <w:bottom w:val="single" w:sz="8" w:space="0" w:color="auto"/>
              <w:right w:val="nil"/>
            </w:tcBorders>
            <w:vAlign w:val="center"/>
          </w:tcPr>
          <w:p w14:paraId="653BD2D1"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5.4</w:t>
            </w:r>
          </w:p>
        </w:tc>
        <w:tc>
          <w:tcPr>
            <w:tcW w:w="1340" w:type="dxa"/>
            <w:tcBorders>
              <w:top w:val="nil"/>
              <w:left w:val="nil"/>
              <w:bottom w:val="single" w:sz="8" w:space="0" w:color="auto"/>
              <w:right w:val="nil"/>
            </w:tcBorders>
            <w:shd w:val="clear" w:color="auto" w:fill="auto"/>
            <w:vAlign w:val="center"/>
            <w:hideMark/>
          </w:tcPr>
          <w:p w14:paraId="431379D0"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bottom w:val="single" w:sz="8" w:space="0" w:color="auto"/>
              <w:right w:val="nil"/>
            </w:tcBorders>
            <w:vAlign w:val="center"/>
          </w:tcPr>
          <w:p w14:paraId="5D34EAE4"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9.2</w:t>
            </w:r>
          </w:p>
        </w:tc>
        <w:tc>
          <w:tcPr>
            <w:tcW w:w="1320" w:type="dxa"/>
            <w:tcBorders>
              <w:top w:val="nil"/>
              <w:left w:val="nil"/>
              <w:bottom w:val="single" w:sz="8" w:space="0" w:color="auto"/>
              <w:right w:val="nil"/>
            </w:tcBorders>
            <w:shd w:val="clear" w:color="auto" w:fill="auto"/>
            <w:vAlign w:val="center"/>
            <w:hideMark/>
          </w:tcPr>
          <w:p w14:paraId="52240DDC" w14:textId="77777777" w:rsidR="00F46547" w:rsidRPr="003F34CE" w:rsidRDefault="00F46547" w:rsidP="00F46547">
            <w:pPr>
              <w:spacing w:after="0"/>
              <w:jc w:val="right"/>
              <w:rPr>
                <w:rFonts w:ascii="GHEA Grapalat" w:hAnsi="GHEA Grapalat" w:cs="Calibri"/>
                <w:iCs/>
              </w:rPr>
            </w:pPr>
          </w:p>
        </w:tc>
      </w:tr>
      <w:tr w:rsidR="00F46547" w:rsidRPr="003C2812" w14:paraId="13545721" w14:textId="77777777" w:rsidTr="00F46547">
        <w:trPr>
          <w:trHeight w:val="312"/>
        </w:trPr>
        <w:tc>
          <w:tcPr>
            <w:tcW w:w="5380" w:type="dxa"/>
            <w:tcBorders>
              <w:top w:val="single" w:sz="8" w:space="0" w:color="auto"/>
              <w:left w:val="nil"/>
              <w:bottom w:val="single" w:sz="8" w:space="0" w:color="auto"/>
              <w:right w:val="nil"/>
            </w:tcBorders>
            <w:shd w:val="clear" w:color="auto" w:fill="auto"/>
            <w:noWrap/>
            <w:vAlign w:val="center"/>
            <w:hideMark/>
          </w:tcPr>
          <w:p w14:paraId="1806BDA4" w14:textId="57345C64" w:rsidR="00F46547" w:rsidRPr="003F34CE" w:rsidRDefault="00F46547" w:rsidP="00DE3BF6">
            <w:pPr>
              <w:spacing w:after="0" w:line="240" w:lineRule="auto"/>
              <w:ind w:firstLineChars="200" w:firstLine="400"/>
              <w:rPr>
                <w:rFonts w:ascii="GHEA Grapalat" w:hAnsi="GHEA Grapalat"/>
                <w:b/>
                <w:bCs/>
                <w:lang w:val="hy-AM" w:eastAsia="hy-AM"/>
              </w:rPr>
            </w:pPr>
            <w:r>
              <w:rPr>
                <w:rFonts w:ascii="GHEA Grapalat" w:hAnsi="GHEA Grapalat" w:cs="Calibri"/>
                <w:b/>
                <w:bCs/>
                <w:i/>
                <w:iCs/>
                <w:sz w:val="20"/>
                <w:szCs w:val="20"/>
              </w:rPr>
              <w:t>External Debt of the Central Bank of RA</w:t>
            </w:r>
          </w:p>
        </w:tc>
        <w:tc>
          <w:tcPr>
            <w:tcW w:w="1110" w:type="dxa"/>
            <w:tcBorders>
              <w:top w:val="nil"/>
              <w:left w:val="nil"/>
              <w:bottom w:val="single" w:sz="8" w:space="0" w:color="auto"/>
              <w:right w:val="nil"/>
            </w:tcBorders>
            <w:vAlign w:val="center"/>
          </w:tcPr>
          <w:p w14:paraId="55A60868" w14:textId="77777777" w:rsidR="00F46547" w:rsidRPr="000F4525" w:rsidRDefault="00F46547" w:rsidP="00F46547">
            <w:pPr>
              <w:spacing w:after="0"/>
              <w:jc w:val="right"/>
              <w:rPr>
                <w:rFonts w:ascii="GHEA Grapalat" w:hAnsi="GHEA Grapalat" w:cs="Calibri"/>
                <w:b/>
                <w:bCs/>
                <w:iCs/>
              </w:rPr>
            </w:pPr>
            <w:r w:rsidRPr="000F4525">
              <w:rPr>
                <w:rFonts w:ascii="GHEA Grapalat" w:hAnsi="GHEA Grapalat" w:cs="Calibri"/>
                <w:b/>
                <w:bCs/>
                <w:iCs/>
              </w:rPr>
              <w:t>219.8</w:t>
            </w:r>
          </w:p>
        </w:tc>
        <w:tc>
          <w:tcPr>
            <w:tcW w:w="1340" w:type="dxa"/>
            <w:tcBorders>
              <w:top w:val="nil"/>
              <w:left w:val="nil"/>
              <w:bottom w:val="single" w:sz="8" w:space="0" w:color="auto"/>
              <w:right w:val="nil"/>
            </w:tcBorders>
            <w:shd w:val="clear" w:color="auto" w:fill="auto"/>
            <w:vAlign w:val="center"/>
            <w:hideMark/>
          </w:tcPr>
          <w:p w14:paraId="5D9D50BA" w14:textId="77777777" w:rsidR="00F46547" w:rsidRPr="000F4525" w:rsidRDefault="00F46547" w:rsidP="00F46547">
            <w:pPr>
              <w:spacing w:after="0"/>
              <w:jc w:val="right"/>
              <w:rPr>
                <w:rFonts w:ascii="GHEA Grapalat" w:hAnsi="GHEA Grapalat" w:cs="Calibri"/>
                <w:b/>
                <w:bCs/>
                <w:iCs/>
              </w:rPr>
            </w:pPr>
            <w:r w:rsidRPr="000F4525">
              <w:rPr>
                <w:rFonts w:ascii="GHEA Grapalat" w:hAnsi="GHEA Grapalat" w:cs="Calibri"/>
                <w:b/>
                <w:bCs/>
                <w:iCs/>
              </w:rPr>
              <w:t>3.1</w:t>
            </w:r>
          </w:p>
        </w:tc>
        <w:tc>
          <w:tcPr>
            <w:tcW w:w="1110" w:type="dxa"/>
            <w:tcBorders>
              <w:top w:val="nil"/>
              <w:left w:val="nil"/>
              <w:bottom w:val="single" w:sz="8" w:space="0" w:color="auto"/>
              <w:right w:val="nil"/>
            </w:tcBorders>
            <w:vAlign w:val="center"/>
          </w:tcPr>
          <w:p w14:paraId="772ECC54" w14:textId="77777777" w:rsidR="00F46547" w:rsidRPr="000F4525" w:rsidRDefault="00F46547" w:rsidP="00F46547">
            <w:pPr>
              <w:spacing w:after="0"/>
              <w:jc w:val="right"/>
              <w:rPr>
                <w:rFonts w:ascii="GHEA Grapalat" w:hAnsi="GHEA Grapalat" w:cs="Calibri"/>
                <w:b/>
                <w:bCs/>
                <w:iCs/>
              </w:rPr>
            </w:pPr>
            <w:r w:rsidRPr="000F4525">
              <w:rPr>
                <w:rFonts w:ascii="GHEA Grapalat" w:hAnsi="GHEA Grapalat" w:cs="Calibri"/>
                <w:b/>
                <w:bCs/>
                <w:iCs/>
              </w:rPr>
              <w:t>217.0</w:t>
            </w:r>
          </w:p>
        </w:tc>
        <w:tc>
          <w:tcPr>
            <w:tcW w:w="1320" w:type="dxa"/>
            <w:tcBorders>
              <w:top w:val="nil"/>
              <w:left w:val="nil"/>
              <w:bottom w:val="single" w:sz="8" w:space="0" w:color="auto"/>
              <w:right w:val="nil"/>
            </w:tcBorders>
            <w:shd w:val="clear" w:color="auto" w:fill="auto"/>
            <w:vAlign w:val="center"/>
            <w:hideMark/>
          </w:tcPr>
          <w:p w14:paraId="5961ADC5" w14:textId="77777777" w:rsidR="00F46547" w:rsidRPr="000F4525" w:rsidRDefault="00F46547" w:rsidP="00F46547">
            <w:pPr>
              <w:spacing w:after="0"/>
              <w:jc w:val="right"/>
              <w:rPr>
                <w:rFonts w:ascii="GHEA Grapalat" w:hAnsi="GHEA Grapalat" w:cs="Calibri"/>
                <w:b/>
                <w:bCs/>
                <w:iCs/>
              </w:rPr>
            </w:pPr>
            <w:r w:rsidRPr="000F4525">
              <w:rPr>
                <w:rFonts w:ascii="GHEA Grapalat" w:hAnsi="GHEA Grapalat" w:cs="Calibri"/>
                <w:b/>
                <w:bCs/>
                <w:iCs/>
              </w:rPr>
              <w:t>2.6</w:t>
            </w:r>
          </w:p>
        </w:tc>
      </w:tr>
      <w:tr w:rsidR="00F46547" w:rsidRPr="003C2812" w14:paraId="26B19D83" w14:textId="77777777" w:rsidTr="00F46547">
        <w:trPr>
          <w:trHeight w:val="312"/>
        </w:trPr>
        <w:tc>
          <w:tcPr>
            <w:tcW w:w="5380" w:type="dxa"/>
            <w:tcBorders>
              <w:top w:val="nil"/>
              <w:left w:val="nil"/>
              <w:bottom w:val="single" w:sz="8" w:space="0" w:color="auto"/>
              <w:right w:val="nil"/>
            </w:tcBorders>
            <w:shd w:val="clear" w:color="auto" w:fill="auto"/>
            <w:noWrap/>
            <w:vAlign w:val="center"/>
            <w:hideMark/>
          </w:tcPr>
          <w:p w14:paraId="259F4A6E" w14:textId="58BA4BC7" w:rsidR="00F46547" w:rsidRPr="003F34CE" w:rsidRDefault="00F46547" w:rsidP="00F46547">
            <w:pPr>
              <w:spacing w:after="0" w:line="240" w:lineRule="auto"/>
              <w:ind w:firstLineChars="700" w:firstLine="1400"/>
              <w:rPr>
                <w:rFonts w:ascii="GHEA Grapalat" w:hAnsi="GHEA Grapalat"/>
                <w:lang w:val="hy-AM" w:eastAsia="hy-AM"/>
              </w:rPr>
            </w:pPr>
            <w:r>
              <w:rPr>
                <w:rFonts w:ascii="GHEA Grapalat" w:hAnsi="GHEA Grapalat" w:cs="Calibri"/>
                <w:b/>
                <w:bCs/>
                <w:i/>
                <w:iCs/>
                <w:sz w:val="20"/>
                <w:szCs w:val="20"/>
              </w:rPr>
              <w:t xml:space="preserve">                of which</w:t>
            </w:r>
          </w:p>
        </w:tc>
        <w:tc>
          <w:tcPr>
            <w:tcW w:w="1110" w:type="dxa"/>
            <w:tcBorders>
              <w:top w:val="nil"/>
              <w:left w:val="nil"/>
              <w:bottom w:val="single" w:sz="8" w:space="0" w:color="auto"/>
              <w:right w:val="nil"/>
            </w:tcBorders>
            <w:vAlign w:val="center"/>
          </w:tcPr>
          <w:p w14:paraId="6AF735B3" w14:textId="77777777" w:rsidR="00F46547" w:rsidRPr="000F4525" w:rsidRDefault="00F46547" w:rsidP="00F46547">
            <w:pPr>
              <w:spacing w:after="0"/>
              <w:jc w:val="right"/>
              <w:rPr>
                <w:rFonts w:ascii="GHEA Grapalat" w:hAnsi="GHEA Grapalat" w:cs="Calibri"/>
                <w:iCs/>
              </w:rPr>
            </w:pPr>
          </w:p>
        </w:tc>
        <w:tc>
          <w:tcPr>
            <w:tcW w:w="1340" w:type="dxa"/>
            <w:tcBorders>
              <w:top w:val="nil"/>
              <w:left w:val="nil"/>
              <w:bottom w:val="single" w:sz="8" w:space="0" w:color="auto"/>
              <w:right w:val="nil"/>
            </w:tcBorders>
            <w:shd w:val="clear" w:color="auto" w:fill="auto"/>
            <w:vAlign w:val="center"/>
            <w:hideMark/>
          </w:tcPr>
          <w:p w14:paraId="28D408C4"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bottom w:val="single" w:sz="8" w:space="0" w:color="auto"/>
              <w:right w:val="nil"/>
            </w:tcBorders>
            <w:vAlign w:val="center"/>
          </w:tcPr>
          <w:p w14:paraId="6961210A" w14:textId="77777777" w:rsidR="00F46547" w:rsidRPr="003F34CE" w:rsidRDefault="00F46547" w:rsidP="00F46547">
            <w:pPr>
              <w:spacing w:after="0"/>
              <w:jc w:val="right"/>
              <w:rPr>
                <w:rFonts w:ascii="GHEA Grapalat" w:hAnsi="GHEA Grapalat" w:cs="Calibri"/>
                <w:iCs/>
              </w:rPr>
            </w:pPr>
          </w:p>
        </w:tc>
        <w:tc>
          <w:tcPr>
            <w:tcW w:w="1320" w:type="dxa"/>
            <w:tcBorders>
              <w:top w:val="nil"/>
              <w:left w:val="nil"/>
              <w:bottom w:val="single" w:sz="8" w:space="0" w:color="auto"/>
              <w:right w:val="nil"/>
            </w:tcBorders>
            <w:shd w:val="clear" w:color="auto" w:fill="auto"/>
            <w:vAlign w:val="center"/>
            <w:hideMark/>
          </w:tcPr>
          <w:p w14:paraId="4E3D74AB" w14:textId="77777777" w:rsidR="00F46547" w:rsidRPr="003F34CE" w:rsidRDefault="00F46547" w:rsidP="00F46547">
            <w:pPr>
              <w:spacing w:after="0"/>
              <w:jc w:val="right"/>
              <w:rPr>
                <w:rFonts w:ascii="GHEA Grapalat" w:hAnsi="GHEA Grapalat" w:cs="Calibri"/>
                <w:iCs/>
              </w:rPr>
            </w:pPr>
          </w:p>
        </w:tc>
      </w:tr>
      <w:tr w:rsidR="00F46547" w:rsidRPr="003C2812" w14:paraId="5661B396" w14:textId="77777777" w:rsidTr="00F46547">
        <w:trPr>
          <w:trHeight w:val="297"/>
        </w:trPr>
        <w:tc>
          <w:tcPr>
            <w:tcW w:w="5380" w:type="dxa"/>
            <w:tcBorders>
              <w:top w:val="nil"/>
              <w:left w:val="nil"/>
              <w:right w:val="nil"/>
            </w:tcBorders>
            <w:shd w:val="clear" w:color="auto" w:fill="auto"/>
            <w:noWrap/>
            <w:vAlign w:val="center"/>
            <w:hideMark/>
          </w:tcPr>
          <w:p w14:paraId="06F478D2" w14:textId="249C33B9" w:rsidR="00F46547" w:rsidRPr="003F34CE" w:rsidRDefault="00DE3BF6" w:rsidP="00DE3BF6">
            <w:pPr>
              <w:spacing w:after="0" w:line="240" w:lineRule="auto"/>
              <w:ind w:firstLineChars="425" w:firstLine="850"/>
              <w:rPr>
                <w:rFonts w:ascii="GHEA Grapalat" w:hAnsi="GHEA Grapalat"/>
                <w:lang w:val="hy-AM" w:eastAsia="hy-AM"/>
              </w:rPr>
            </w:pPr>
            <w:r>
              <w:rPr>
                <w:rFonts w:ascii="GHEA Grapalat" w:hAnsi="GHEA Grapalat" w:cs="Calibri"/>
                <w:b/>
                <w:bCs/>
                <w:i/>
                <w:iCs/>
                <w:sz w:val="20"/>
                <w:szCs w:val="20"/>
              </w:rPr>
              <w:t xml:space="preserve">Loans </w:t>
            </w:r>
            <w:r w:rsidR="00F46547">
              <w:rPr>
                <w:rFonts w:ascii="GHEA Grapalat" w:hAnsi="GHEA Grapalat" w:cs="Calibri"/>
                <w:b/>
                <w:bCs/>
                <w:i/>
                <w:iCs/>
                <w:sz w:val="20"/>
                <w:szCs w:val="20"/>
              </w:rPr>
              <w:t>Guaranteed by the Government of RA</w:t>
            </w:r>
          </w:p>
        </w:tc>
        <w:tc>
          <w:tcPr>
            <w:tcW w:w="1110" w:type="dxa"/>
            <w:tcBorders>
              <w:top w:val="nil"/>
              <w:left w:val="nil"/>
              <w:right w:val="nil"/>
            </w:tcBorders>
            <w:vAlign w:val="center"/>
          </w:tcPr>
          <w:p w14:paraId="6BCBB5AD" w14:textId="77777777" w:rsidR="00F46547" w:rsidRPr="000F4525" w:rsidRDefault="00F46547" w:rsidP="00F46547">
            <w:pPr>
              <w:spacing w:after="0"/>
              <w:jc w:val="right"/>
              <w:rPr>
                <w:rFonts w:ascii="GHEA Grapalat" w:hAnsi="GHEA Grapalat" w:cs="Calibri"/>
                <w:iCs/>
              </w:rPr>
            </w:pPr>
            <w:r w:rsidRPr="000F4525">
              <w:rPr>
                <w:rFonts w:ascii="GHEA Grapalat" w:hAnsi="GHEA Grapalat" w:cs="Calibri"/>
                <w:iCs/>
              </w:rPr>
              <w:t>48.7</w:t>
            </w:r>
          </w:p>
        </w:tc>
        <w:tc>
          <w:tcPr>
            <w:tcW w:w="1340" w:type="dxa"/>
            <w:tcBorders>
              <w:top w:val="nil"/>
              <w:left w:val="nil"/>
              <w:right w:val="nil"/>
            </w:tcBorders>
            <w:shd w:val="clear" w:color="auto" w:fill="auto"/>
            <w:vAlign w:val="center"/>
            <w:hideMark/>
          </w:tcPr>
          <w:p w14:paraId="0105A031" w14:textId="77777777" w:rsidR="00F46547" w:rsidRPr="000F4525" w:rsidRDefault="00F46547" w:rsidP="00F46547">
            <w:pPr>
              <w:spacing w:after="0"/>
              <w:jc w:val="right"/>
              <w:rPr>
                <w:rFonts w:ascii="GHEA Grapalat" w:hAnsi="GHEA Grapalat" w:cs="Calibri"/>
                <w:iCs/>
              </w:rPr>
            </w:pPr>
          </w:p>
        </w:tc>
        <w:tc>
          <w:tcPr>
            <w:tcW w:w="1110" w:type="dxa"/>
            <w:tcBorders>
              <w:top w:val="nil"/>
              <w:left w:val="nil"/>
              <w:right w:val="nil"/>
            </w:tcBorders>
            <w:vAlign w:val="center"/>
          </w:tcPr>
          <w:p w14:paraId="4FDF3278" w14:textId="77777777" w:rsidR="00F46547" w:rsidRPr="003F34CE" w:rsidRDefault="00F46547" w:rsidP="00F46547">
            <w:pPr>
              <w:spacing w:after="0"/>
              <w:jc w:val="right"/>
              <w:rPr>
                <w:rFonts w:ascii="GHEA Grapalat" w:hAnsi="GHEA Grapalat" w:cs="Calibri"/>
                <w:iCs/>
              </w:rPr>
            </w:pPr>
            <w:r w:rsidRPr="003F34CE">
              <w:rPr>
                <w:rFonts w:ascii="GHEA Grapalat" w:hAnsi="GHEA Grapalat" w:cs="Calibri"/>
                <w:iCs/>
              </w:rPr>
              <w:t>34.3</w:t>
            </w:r>
          </w:p>
        </w:tc>
        <w:tc>
          <w:tcPr>
            <w:tcW w:w="1320" w:type="dxa"/>
            <w:tcBorders>
              <w:top w:val="nil"/>
              <w:left w:val="nil"/>
              <w:right w:val="nil"/>
            </w:tcBorders>
            <w:shd w:val="clear" w:color="auto" w:fill="auto"/>
            <w:vAlign w:val="center"/>
            <w:hideMark/>
          </w:tcPr>
          <w:p w14:paraId="40A0080D" w14:textId="77777777" w:rsidR="00F46547" w:rsidRPr="003F34CE" w:rsidRDefault="00F46547" w:rsidP="00F46547">
            <w:pPr>
              <w:spacing w:after="0"/>
              <w:jc w:val="right"/>
              <w:rPr>
                <w:rFonts w:ascii="GHEA Grapalat" w:hAnsi="GHEA Grapalat" w:cs="Calibri"/>
                <w:iCs/>
              </w:rPr>
            </w:pPr>
          </w:p>
        </w:tc>
      </w:tr>
    </w:tbl>
    <w:p w14:paraId="5C4C14C7" w14:textId="56E96636" w:rsidR="00E238AF" w:rsidRPr="00CA6D3E" w:rsidRDefault="00A3240D" w:rsidP="00CA6D3E">
      <w:pPr>
        <w:spacing w:before="120" w:after="0"/>
        <w:rPr>
          <w:sz w:val="18"/>
        </w:rPr>
      </w:pPr>
      <w:r>
        <w:rPr>
          <w:sz w:val="18"/>
        </w:rPr>
        <w:t xml:space="preserve">Source: RA MoF </w:t>
      </w:r>
    </w:p>
    <w:p w14:paraId="12FF3A0A" w14:textId="45E574FB" w:rsidR="00515545" w:rsidRPr="00515545" w:rsidRDefault="00515545" w:rsidP="00515545">
      <w:pPr>
        <w:spacing w:after="240" w:line="312" w:lineRule="auto"/>
        <w:ind w:firstLine="720"/>
        <w:jc w:val="both"/>
        <w:rPr>
          <w:rFonts w:ascii="GHEA Grapalat" w:hAnsi="GHEA Grapalat"/>
          <w:sz w:val="24"/>
          <w:szCs w:val="24"/>
        </w:rPr>
      </w:pPr>
      <w:r>
        <w:rPr>
          <w:rFonts w:ascii="GHEA Grapalat" w:hAnsi="GHEA Grapalat"/>
          <w:sz w:val="24"/>
          <w:szCs w:val="24"/>
        </w:rPr>
        <w:t xml:space="preserve">RA public debt decreased by AMD </w:t>
      </w:r>
      <w:r w:rsidRPr="00C62CF1">
        <w:rPr>
          <w:rFonts w:ascii="GHEA Grapalat" w:hAnsi="GHEA Grapalat"/>
          <w:sz w:val="24"/>
          <w:szCs w:val="24"/>
        </w:rPr>
        <w:t>242.9</w:t>
      </w:r>
      <w:r w:rsidR="00CA6D3E">
        <w:rPr>
          <w:rFonts w:ascii="GHEA Grapalat" w:hAnsi="GHEA Grapalat"/>
          <w:sz w:val="24"/>
          <w:szCs w:val="24"/>
        </w:rPr>
        <w:t xml:space="preserve"> billion or by 5.5</w:t>
      </w:r>
      <w:r>
        <w:rPr>
          <w:rFonts w:ascii="GHEA Grapalat" w:hAnsi="GHEA Grapalat"/>
          <w:sz w:val="24"/>
          <w:szCs w:val="24"/>
        </w:rPr>
        <w:t xml:space="preserve">% in comparison to the previous year, of which RA Government debt decreased by AMD </w:t>
      </w:r>
      <w:r w:rsidRPr="008037BF">
        <w:rPr>
          <w:rFonts w:ascii="GHEA Grapalat" w:hAnsi="GHEA Grapalat"/>
          <w:sz w:val="24"/>
          <w:szCs w:val="24"/>
          <w:lang w:val="hy-AM"/>
        </w:rPr>
        <w:t>240</w:t>
      </w:r>
      <w:r w:rsidRPr="008037BF">
        <w:rPr>
          <w:rFonts w:ascii="GHEA Grapalat" w:hAnsi="GHEA Grapalat" w:cs="Sylfaen"/>
          <w:sz w:val="24"/>
          <w:lang w:val="hy-AM"/>
        </w:rPr>
        <w:t>.2</w:t>
      </w:r>
      <w:r>
        <w:rPr>
          <w:rFonts w:ascii="GHEA Grapalat" w:hAnsi="GHEA Grapalat" w:cs="Sylfaen"/>
          <w:sz w:val="24"/>
        </w:rPr>
        <w:t xml:space="preserve"> billion or by 5.7%, and the external debt of the Central Bank of RA decreased by AMD 2.8 billion or by 1.3% in AMD terms. However, due to dram appreciation during 2022, in USD terms these indicators increased by </w:t>
      </w:r>
      <w:r>
        <w:rPr>
          <w:rFonts w:ascii="GHEA Grapalat" w:hAnsi="GHEA Grapalat" w:cs="Sylfaen"/>
          <w:sz w:val="24"/>
        </w:rPr>
        <w:lastRenderedPageBreak/>
        <w:t xml:space="preserve">USD </w:t>
      </w:r>
      <w:r w:rsidRPr="005E3C09">
        <w:rPr>
          <w:rFonts w:ascii="GHEA Grapalat" w:hAnsi="GHEA Grapalat" w:cs="Sylfaen"/>
          <w:sz w:val="24"/>
          <w:szCs w:val="24"/>
          <w:lang w:val="hy-AM"/>
        </w:rPr>
        <w:t>1,412.0</w:t>
      </w:r>
      <w:r>
        <w:rPr>
          <w:rFonts w:ascii="GHEA Grapalat" w:hAnsi="GHEA Grapalat" w:cs="Sylfaen"/>
          <w:sz w:val="24"/>
          <w:szCs w:val="24"/>
        </w:rPr>
        <w:t xml:space="preserve"> million or 15.3%, USD </w:t>
      </w:r>
      <w:r w:rsidRPr="005E3C09">
        <w:rPr>
          <w:rFonts w:ascii="GHEA Grapalat" w:hAnsi="GHEA Grapalat"/>
          <w:sz w:val="24"/>
          <w:szCs w:val="24"/>
          <w:lang w:val="hy-AM"/>
        </w:rPr>
        <w:t>1,318.4</w:t>
      </w:r>
      <w:r>
        <w:rPr>
          <w:rFonts w:ascii="GHEA Grapalat" w:hAnsi="GHEA Grapalat"/>
          <w:sz w:val="24"/>
          <w:szCs w:val="24"/>
        </w:rPr>
        <w:t xml:space="preserve"> million or 15.0%</w:t>
      </w:r>
      <w:r w:rsidR="000C49A2">
        <w:rPr>
          <w:rFonts w:ascii="GHEA Grapalat" w:hAnsi="GHEA Grapalat"/>
          <w:sz w:val="24"/>
          <w:szCs w:val="24"/>
        </w:rPr>
        <w:t>,</w:t>
      </w:r>
      <w:r>
        <w:rPr>
          <w:rFonts w:ascii="GHEA Grapalat" w:hAnsi="GHEA Grapalat"/>
          <w:sz w:val="24"/>
          <w:szCs w:val="24"/>
        </w:rPr>
        <w:t xml:space="preserve"> and USD </w:t>
      </w:r>
      <w:r w:rsidRPr="005E3C09">
        <w:rPr>
          <w:rFonts w:ascii="GHEA Grapalat" w:hAnsi="GHEA Grapalat"/>
          <w:sz w:val="24"/>
          <w:szCs w:val="24"/>
          <w:lang w:val="hy-AM"/>
        </w:rPr>
        <w:t>93.6</w:t>
      </w:r>
      <w:r w:rsidR="00CA6D3E">
        <w:rPr>
          <w:rFonts w:ascii="GHEA Grapalat" w:hAnsi="GHEA Grapalat"/>
          <w:sz w:val="24"/>
          <w:szCs w:val="24"/>
        </w:rPr>
        <w:t xml:space="preserve"> million or 20.5%, respectively.</w:t>
      </w:r>
      <w:r>
        <w:rPr>
          <w:rFonts w:ascii="GHEA Grapalat" w:hAnsi="GHEA Grapalat"/>
          <w:sz w:val="24"/>
          <w:szCs w:val="24"/>
        </w:rPr>
        <w:t xml:space="preserve"> During the reported period, the external public debt or RA decreased by AMD </w:t>
      </w:r>
      <w:r w:rsidRPr="005C1D59">
        <w:rPr>
          <w:rFonts w:ascii="GHEA Grapalat" w:hAnsi="GHEA Grapalat"/>
          <w:sz w:val="24"/>
          <w:szCs w:val="24"/>
          <w:lang w:val="hy-AM"/>
        </w:rPr>
        <w:t>655.</w:t>
      </w:r>
      <w:r w:rsidR="00CA6D3E">
        <w:rPr>
          <w:rFonts w:ascii="GHEA Grapalat" w:hAnsi="GHEA Grapalat"/>
          <w:sz w:val="24"/>
          <w:szCs w:val="24"/>
        </w:rPr>
        <w:t xml:space="preserve">5 billion or </w:t>
      </w:r>
      <w:r>
        <w:rPr>
          <w:rFonts w:ascii="GHEA Grapalat" w:hAnsi="GHEA Grapalat"/>
          <w:sz w:val="24"/>
          <w:szCs w:val="24"/>
        </w:rPr>
        <w:t xml:space="preserve">20.5% in absolute terms, and in USD terms the external public debt of RA decreased by USD </w:t>
      </w:r>
      <w:r w:rsidRPr="005C1D59">
        <w:rPr>
          <w:rFonts w:ascii="GHEA Grapalat" w:hAnsi="GHEA Grapalat"/>
          <w:sz w:val="24"/>
          <w:szCs w:val="24"/>
          <w:lang w:val="hy-AM"/>
        </w:rPr>
        <w:t>203.0</w:t>
      </w:r>
      <w:r>
        <w:rPr>
          <w:rFonts w:ascii="GHEA Grapalat" w:hAnsi="GHEA Grapalat"/>
          <w:sz w:val="24"/>
          <w:szCs w:val="24"/>
        </w:rPr>
        <w:t xml:space="preserve"> million or 3.1%. </w:t>
      </w:r>
    </w:p>
    <w:p w14:paraId="12F90EDE" w14:textId="23834D8B" w:rsidR="005B14D3" w:rsidRPr="002524E0" w:rsidRDefault="00515545" w:rsidP="00C61964">
      <w:pPr>
        <w:pStyle w:val="Heading5"/>
        <w:numPr>
          <w:ilvl w:val="0"/>
          <w:numId w:val="4"/>
        </w:numPr>
        <w:ind w:left="1890" w:hanging="1170"/>
        <w:jc w:val="both"/>
        <w:rPr>
          <w:rFonts w:ascii="GHEA Grapalat" w:hAnsi="GHEA Grapalat" w:cs="Sylfaen"/>
          <w:lang w:val="hy-AM"/>
        </w:rPr>
      </w:pPr>
      <w:r>
        <w:rPr>
          <w:rFonts w:ascii="GHEA Grapalat" w:hAnsi="GHEA Grapalat" w:cs="Sylfaen"/>
        </w:rPr>
        <w:t xml:space="preserve">RA public debt and Public debt/GDP </w:t>
      </w:r>
      <w:r w:rsidRPr="00C61964">
        <w:rPr>
          <w:rFonts w:ascii="GHEA Grapalat" w:hAnsi="GHEA Grapalat" w:cs="Sylfaen"/>
          <w:lang w:val="hy-AM"/>
        </w:rPr>
        <w:t>ratio</w:t>
      </w:r>
      <w:r>
        <w:rPr>
          <w:rFonts w:ascii="GHEA Grapalat" w:hAnsi="GHEA Grapalat" w:cs="Sylfaen"/>
        </w:rPr>
        <w:t xml:space="preserve"> dynamics</w:t>
      </w:r>
    </w:p>
    <w:p w14:paraId="145DD1FB" w14:textId="741D9148" w:rsidR="008A315C" w:rsidRPr="003C2812" w:rsidRDefault="008A315C" w:rsidP="001A5F86">
      <w:pPr>
        <w:jc w:val="center"/>
        <w:rPr>
          <w:color w:val="FF0000"/>
          <w:lang w:val="hy-AM"/>
        </w:rPr>
      </w:pPr>
      <w:r>
        <w:rPr>
          <w:noProof/>
        </w:rPr>
        <w:drawing>
          <wp:inline distT="0" distB="0" distL="0" distR="0" wp14:anchorId="2D5B7988" wp14:editId="6EBF2A81">
            <wp:extent cx="6449060" cy="3992880"/>
            <wp:effectExtent l="0" t="0" r="8890" b="7620"/>
            <wp:docPr id="14" name="Chart 14">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2E4EDF" w14:textId="77777777" w:rsidR="00515545" w:rsidRPr="00F23573" w:rsidRDefault="00515545" w:rsidP="00F23573">
      <w:pPr>
        <w:spacing w:after="240" w:line="312" w:lineRule="auto"/>
        <w:ind w:right="74" w:firstLine="720"/>
        <w:jc w:val="both"/>
        <w:rPr>
          <w:rFonts w:ascii="GHEA Grapalat" w:hAnsi="GHEA Grapalat"/>
          <w:sz w:val="16"/>
          <w:lang w:val="hy-AM"/>
        </w:rPr>
      </w:pPr>
      <w:r w:rsidRPr="00F23573">
        <w:rPr>
          <w:rFonts w:ascii="GHEA Grapalat" w:hAnsi="GHEA Grapalat"/>
          <w:sz w:val="16"/>
          <w:lang w:val="hy-AM"/>
        </w:rPr>
        <w:t xml:space="preserve">Source: RA MoF </w:t>
      </w:r>
    </w:p>
    <w:p w14:paraId="1D8DEEFA" w14:textId="0EBBB52A" w:rsidR="00515545" w:rsidRPr="00DB4DD2" w:rsidRDefault="00515545" w:rsidP="00515545">
      <w:pPr>
        <w:spacing w:after="0" w:line="312" w:lineRule="auto"/>
        <w:ind w:firstLine="709"/>
        <w:jc w:val="both"/>
        <w:rPr>
          <w:rFonts w:ascii="GHEA Grapalat" w:hAnsi="GHEA Grapalat"/>
          <w:sz w:val="24"/>
          <w:szCs w:val="24"/>
        </w:rPr>
      </w:pPr>
      <w:r>
        <w:rPr>
          <w:rFonts w:ascii="GHEA Grapalat" w:hAnsi="GHEA Grapalat"/>
          <w:sz w:val="24"/>
          <w:szCs w:val="24"/>
        </w:rPr>
        <w:t>As of December 31, 2022</w:t>
      </w:r>
      <w:r w:rsidR="000C49A2">
        <w:rPr>
          <w:rFonts w:ascii="GHEA Grapalat" w:hAnsi="GHEA Grapalat"/>
          <w:sz w:val="24"/>
          <w:szCs w:val="24"/>
        </w:rPr>
        <w:t>,</w:t>
      </w:r>
      <w:r>
        <w:rPr>
          <w:rFonts w:ascii="GHEA Grapalat" w:hAnsi="GHEA Grapalat"/>
          <w:sz w:val="24"/>
          <w:szCs w:val="24"/>
        </w:rPr>
        <w:t xml:space="preserve"> </w:t>
      </w:r>
      <w:r w:rsidR="001C2D22">
        <w:rPr>
          <w:rFonts w:ascii="GHEA Grapalat" w:hAnsi="GHEA Grapalat"/>
          <w:sz w:val="24"/>
          <w:szCs w:val="24"/>
        </w:rPr>
        <w:t xml:space="preserve">RA </w:t>
      </w:r>
      <w:r>
        <w:rPr>
          <w:rFonts w:ascii="GHEA Grapalat" w:hAnsi="GHEA Grapalat"/>
          <w:sz w:val="24"/>
          <w:szCs w:val="24"/>
        </w:rPr>
        <w:t xml:space="preserve">public debt over GDP ratio amounted to 49.2%, decreasing by 14.1 percentage points against the same indicator in the previous year, which is mainly derived by the sharp increase in nominal GDP by 21.6%, as well as the decrease in </w:t>
      </w:r>
      <w:r w:rsidR="001C2D22">
        <w:rPr>
          <w:rFonts w:ascii="GHEA Grapalat" w:hAnsi="GHEA Grapalat"/>
          <w:sz w:val="24"/>
          <w:szCs w:val="24"/>
        </w:rPr>
        <w:t xml:space="preserve">AMD denominated </w:t>
      </w:r>
      <w:r>
        <w:rPr>
          <w:rFonts w:ascii="GHEA Grapalat" w:hAnsi="GHEA Grapalat"/>
          <w:sz w:val="24"/>
          <w:szCs w:val="24"/>
        </w:rPr>
        <w:t xml:space="preserve">public debt as a result of the Armenian dram appreciation. </w:t>
      </w:r>
    </w:p>
    <w:p w14:paraId="55652D9E" w14:textId="39C9357F" w:rsidR="00515545" w:rsidRPr="00515545" w:rsidRDefault="00515545" w:rsidP="00515545">
      <w:pPr>
        <w:spacing w:after="240" w:line="312" w:lineRule="auto"/>
        <w:ind w:right="74" w:firstLine="720"/>
        <w:jc w:val="both"/>
        <w:rPr>
          <w:rFonts w:ascii="GHEA Grapalat" w:hAnsi="GHEA Grapalat" w:cs="Sylfaen"/>
          <w:sz w:val="24"/>
          <w:szCs w:val="24"/>
        </w:rPr>
      </w:pPr>
      <w:r>
        <w:rPr>
          <w:rFonts w:ascii="GHEA Grapalat" w:hAnsi="GHEA Grapalat" w:cs="Sylfaen"/>
          <w:sz w:val="24"/>
          <w:szCs w:val="24"/>
        </w:rPr>
        <w:t xml:space="preserve">Compared to the previous year, </w:t>
      </w:r>
      <w:r w:rsidR="00540737">
        <w:rPr>
          <w:rFonts w:ascii="GHEA Grapalat" w:hAnsi="GHEA Grapalat" w:cs="Sylfaen"/>
          <w:sz w:val="24"/>
          <w:szCs w:val="24"/>
        </w:rPr>
        <w:t xml:space="preserve">the ratios of </w:t>
      </w:r>
      <w:r>
        <w:rPr>
          <w:rFonts w:ascii="GHEA Grapalat" w:hAnsi="GHEA Grapalat" w:cs="Sylfaen"/>
          <w:sz w:val="24"/>
          <w:szCs w:val="24"/>
        </w:rPr>
        <w:t xml:space="preserve">RA external public debt/GDP and RA external public debt/Exports (export of goods and services) decreased by 14.9 and 66.2 percentage points, respectively. </w:t>
      </w:r>
    </w:p>
    <w:p w14:paraId="0CDEE2E3" w14:textId="33EE2D19" w:rsidR="004E7C13" w:rsidRPr="00F23573" w:rsidRDefault="00457ED6" w:rsidP="00102628">
      <w:pPr>
        <w:pStyle w:val="Heading5"/>
        <w:numPr>
          <w:ilvl w:val="0"/>
          <w:numId w:val="4"/>
        </w:numPr>
        <w:spacing w:after="240"/>
        <w:ind w:left="1890" w:hanging="1170"/>
        <w:jc w:val="both"/>
        <w:rPr>
          <w:rFonts w:ascii="GHEA Grapalat" w:hAnsi="GHEA Grapalat" w:cs="Sylfaen"/>
          <w:lang w:val="hy-AM"/>
        </w:rPr>
      </w:pPr>
      <w:r w:rsidRPr="00C61964">
        <w:rPr>
          <w:rFonts w:ascii="GHEA Grapalat" w:hAnsi="GHEA Grapalat" w:cs="Sylfaen"/>
          <w:lang w:val="hy-AM"/>
        </w:rPr>
        <w:lastRenderedPageBreak/>
        <w:t>Characteristic</w:t>
      </w:r>
      <w:r w:rsidRPr="00457ED6">
        <w:rPr>
          <w:rFonts w:ascii="GHEA Grapalat" w:hAnsi="GHEA Grapalat" w:cs="Sylfaen"/>
        </w:rPr>
        <w:t xml:space="preserve"> indicators of the RA external public debt</w:t>
      </w:r>
    </w:p>
    <w:p w14:paraId="6FCF050F" w14:textId="65A9EF15" w:rsidR="004E7C13" w:rsidRPr="004C2C02" w:rsidRDefault="004E7C13" w:rsidP="004C2C02">
      <w:pPr>
        <w:jc w:val="center"/>
        <w:rPr>
          <w:rFonts w:ascii="GHEA Grapalat" w:hAnsi="GHEA Grapalat"/>
          <w:color w:val="FF0000"/>
          <w:lang w:val="hy-AM"/>
        </w:rPr>
      </w:pPr>
      <w:r>
        <w:rPr>
          <w:noProof/>
        </w:rPr>
        <w:drawing>
          <wp:inline distT="0" distB="0" distL="0" distR="0" wp14:anchorId="4345EF2A" wp14:editId="59A5A0FE">
            <wp:extent cx="6449060" cy="2968625"/>
            <wp:effectExtent l="0" t="0" r="8890" b="3175"/>
            <wp:docPr id="15" name="Chart 15">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670E94" w14:textId="77777777" w:rsidR="00C13347" w:rsidRPr="00C13347" w:rsidRDefault="00C13347" w:rsidP="00C13347">
      <w:pPr>
        <w:spacing w:after="240" w:line="312" w:lineRule="auto"/>
        <w:ind w:right="74" w:firstLine="720"/>
        <w:jc w:val="both"/>
        <w:rPr>
          <w:rFonts w:ascii="GHEA Grapalat" w:hAnsi="GHEA Grapalat"/>
          <w:sz w:val="16"/>
          <w:lang w:val="hy-AM"/>
        </w:rPr>
      </w:pPr>
      <w:r w:rsidRPr="002C4F2A">
        <w:rPr>
          <w:rFonts w:ascii="GHEA Grapalat" w:hAnsi="GHEA Grapalat"/>
          <w:sz w:val="16"/>
          <w:lang w:val="hy-AM"/>
        </w:rPr>
        <w:t xml:space="preserve">Source: RA MoF </w:t>
      </w:r>
      <w:r w:rsidRPr="00C13347">
        <w:rPr>
          <w:rFonts w:ascii="GHEA Grapalat" w:hAnsi="GHEA Grapalat"/>
          <w:sz w:val="16"/>
          <w:lang w:val="hy-AM"/>
        </w:rPr>
        <w:t>calculations</w:t>
      </w:r>
    </w:p>
    <w:p w14:paraId="490AB75D" w14:textId="15478815" w:rsidR="00BC5671" w:rsidRPr="00D656C2" w:rsidRDefault="00BC5671" w:rsidP="00BC5671">
      <w:pPr>
        <w:spacing w:after="240" w:line="312" w:lineRule="auto"/>
        <w:ind w:right="74" w:firstLine="720"/>
        <w:jc w:val="both"/>
        <w:rPr>
          <w:rFonts w:ascii="GHEA Grapalat" w:hAnsi="GHEA Grapalat" w:cs="Sylfaen"/>
          <w:sz w:val="24"/>
          <w:szCs w:val="24"/>
        </w:rPr>
      </w:pPr>
      <w:r>
        <w:rPr>
          <w:rFonts w:ascii="GHEA Grapalat" w:hAnsi="GHEA Grapalat" w:cs="Sylfaen"/>
          <w:sz w:val="24"/>
          <w:szCs w:val="24"/>
        </w:rPr>
        <w:t xml:space="preserve">The decrease in the share indicators in the export of goods and services </w:t>
      </w:r>
      <w:r w:rsidR="000C49A2">
        <w:rPr>
          <w:rFonts w:ascii="GHEA Grapalat" w:hAnsi="GHEA Grapalat" w:cs="Sylfaen"/>
          <w:sz w:val="24"/>
          <w:szCs w:val="24"/>
        </w:rPr>
        <w:t>was</w:t>
      </w:r>
      <w:r>
        <w:rPr>
          <w:rFonts w:ascii="GHEA Grapalat" w:hAnsi="GHEA Grapalat" w:cs="Sylfaen"/>
          <w:sz w:val="24"/>
          <w:szCs w:val="24"/>
        </w:rPr>
        <w:t xml:space="preserve"> due to the fact that the external public debt (in USD terms) decreased by 3.1% with an increase in exports by 93.5%. </w:t>
      </w:r>
    </w:p>
    <w:p w14:paraId="52C56526" w14:textId="2698ABA1" w:rsidR="009B717F" w:rsidRPr="00530747" w:rsidRDefault="00BC5671" w:rsidP="00530747">
      <w:pPr>
        <w:spacing w:after="240" w:line="312" w:lineRule="auto"/>
        <w:ind w:right="74" w:firstLine="720"/>
        <w:jc w:val="both"/>
        <w:rPr>
          <w:rFonts w:ascii="GHEA Grapalat" w:hAnsi="GHEA Grapalat" w:cs="Sylfaen"/>
          <w:sz w:val="24"/>
          <w:szCs w:val="24"/>
        </w:rPr>
      </w:pPr>
      <w:r>
        <w:rPr>
          <w:rFonts w:ascii="GHEA Grapalat" w:hAnsi="GHEA Grapalat" w:cs="Sylfaen"/>
          <w:sz w:val="24"/>
          <w:szCs w:val="24"/>
        </w:rPr>
        <w:t>In comparison to the previous year, RA external public debt service (redemption and interest payment) over</w:t>
      </w:r>
      <w:r w:rsidR="000C49A2">
        <w:rPr>
          <w:rFonts w:ascii="GHEA Grapalat" w:hAnsi="GHEA Grapalat" w:cs="Sylfaen"/>
          <w:sz w:val="24"/>
          <w:szCs w:val="24"/>
        </w:rPr>
        <w:t xml:space="preserve"> the e</w:t>
      </w:r>
      <w:r>
        <w:rPr>
          <w:rFonts w:ascii="GHEA Grapalat" w:hAnsi="GHEA Grapalat" w:cs="Sylfaen"/>
          <w:sz w:val="24"/>
          <w:szCs w:val="24"/>
        </w:rPr>
        <w:t xml:space="preserve">xports indicator </w:t>
      </w:r>
      <w:r w:rsidR="00167AAF">
        <w:rPr>
          <w:rFonts w:ascii="GHEA Grapalat" w:hAnsi="GHEA Grapalat" w:cs="Sylfaen"/>
          <w:sz w:val="24"/>
          <w:szCs w:val="24"/>
        </w:rPr>
        <w:t>decreased</w:t>
      </w:r>
      <w:r>
        <w:rPr>
          <w:rFonts w:ascii="GHEA Grapalat" w:hAnsi="GHEA Grapalat" w:cs="Sylfaen"/>
          <w:sz w:val="24"/>
          <w:szCs w:val="24"/>
        </w:rPr>
        <w:t xml:space="preserve"> by 4.4 percentage points, and RA external public debt interest payments over </w:t>
      </w:r>
      <w:r w:rsidR="000C49A2">
        <w:rPr>
          <w:rFonts w:ascii="GHEA Grapalat" w:hAnsi="GHEA Grapalat" w:cs="Sylfaen"/>
          <w:sz w:val="24"/>
          <w:szCs w:val="24"/>
        </w:rPr>
        <w:t>the ex</w:t>
      </w:r>
      <w:r>
        <w:rPr>
          <w:rFonts w:ascii="GHEA Grapalat" w:hAnsi="GHEA Grapalat" w:cs="Sylfaen"/>
          <w:sz w:val="24"/>
          <w:szCs w:val="24"/>
        </w:rPr>
        <w:t xml:space="preserve">ports indicator </w:t>
      </w:r>
      <w:r w:rsidR="00167AAF">
        <w:rPr>
          <w:rFonts w:ascii="GHEA Grapalat" w:hAnsi="GHEA Grapalat" w:cs="Sylfaen"/>
          <w:sz w:val="24"/>
          <w:szCs w:val="24"/>
        </w:rPr>
        <w:t>decreased</w:t>
      </w:r>
      <w:r>
        <w:rPr>
          <w:rFonts w:ascii="GHEA Grapalat" w:hAnsi="GHEA Grapalat" w:cs="Sylfaen"/>
          <w:sz w:val="24"/>
          <w:szCs w:val="24"/>
        </w:rPr>
        <w:t xml:space="preserve"> by 1.2 percentage points.</w:t>
      </w:r>
    </w:p>
    <w:p w14:paraId="2E02C956" w14:textId="741A0B5F" w:rsidR="001A5F86" w:rsidRPr="00333448" w:rsidRDefault="004E7C13" w:rsidP="00102628">
      <w:pPr>
        <w:pStyle w:val="Heading5"/>
        <w:numPr>
          <w:ilvl w:val="0"/>
          <w:numId w:val="4"/>
        </w:numPr>
        <w:spacing w:after="240"/>
        <w:ind w:left="1890" w:hanging="1170"/>
        <w:jc w:val="both"/>
        <w:rPr>
          <w:rFonts w:ascii="GHEA Grapalat" w:hAnsi="GHEA Grapalat" w:cs="Sylfaen"/>
          <w:lang w:val="hy-AM"/>
        </w:rPr>
      </w:pPr>
      <w:r w:rsidRPr="00C61964">
        <w:rPr>
          <w:rFonts w:ascii="GHEA Grapalat" w:hAnsi="GHEA Grapalat" w:cs="Sylfaen"/>
          <w:lang w:val="hy-AM"/>
        </w:rPr>
        <w:lastRenderedPageBreak/>
        <w:t>Characteristic</w:t>
      </w:r>
      <w:r w:rsidRPr="002C4F2A">
        <w:rPr>
          <w:rFonts w:ascii="GHEA Grapalat" w:hAnsi="GHEA Grapalat" w:cs="Sylfaen"/>
        </w:rPr>
        <w:t xml:space="preserve"> indicators of the RA external public debt service</w:t>
      </w:r>
    </w:p>
    <w:p w14:paraId="7E16A073" w14:textId="5C63738C" w:rsidR="004E7C13" w:rsidRPr="003C2812" w:rsidRDefault="004E7C13" w:rsidP="00450314">
      <w:pPr>
        <w:spacing w:after="0"/>
        <w:jc w:val="center"/>
        <w:rPr>
          <w:rFonts w:ascii="GHEA Grapalat" w:hAnsi="GHEA Grapalat"/>
          <w:color w:val="FF0000"/>
          <w:lang w:val="hy-AM"/>
        </w:rPr>
      </w:pPr>
      <w:r>
        <w:rPr>
          <w:noProof/>
        </w:rPr>
        <w:drawing>
          <wp:inline distT="0" distB="0" distL="0" distR="0" wp14:anchorId="6E54AC41" wp14:editId="7D0CC745">
            <wp:extent cx="6449060" cy="3134995"/>
            <wp:effectExtent l="0" t="0" r="8890" b="8255"/>
            <wp:docPr id="16" name="Chart 16">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857525" w14:textId="241ED7D7" w:rsidR="002C4F2A" w:rsidRPr="00441D5E" w:rsidRDefault="002C4F2A" w:rsidP="002C4F2A">
      <w:pPr>
        <w:spacing w:after="240" w:line="312" w:lineRule="auto"/>
        <w:ind w:right="74" w:firstLine="720"/>
        <w:jc w:val="both"/>
        <w:rPr>
          <w:rFonts w:ascii="GHEA Grapalat" w:hAnsi="GHEA Grapalat"/>
          <w:sz w:val="16"/>
          <w:lang w:val="hy-AM"/>
        </w:rPr>
      </w:pPr>
      <w:r w:rsidRPr="002C4F2A">
        <w:rPr>
          <w:rFonts w:ascii="GHEA Grapalat" w:hAnsi="GHEA Grapalat"/>
          <w:sz w:val="16"/>
          <w:lang w:val="hy-AM"/>
        </w:rPr>
        <w:t xml:space="preserve">Source: RA MoF </w:t>
      </w:r>
      <w:r w:rsidRPr="00441D5E">
        <w:rPr>
          <w:rFonts w:ascii="GHEA Grapalat" w:hAnsi="GHEA Grapalat"/>
          <w:sz w:val="16"/>
          <w:lang w:val="hy-AM"/>
        </w:rPr>
        <w:t>calculations</w:t>
      </w:r>
    </w:p>
    <w:p w14:paraId="2D263F73" w14:textId="078D6994" w:rsidR="00C13347" w:rsidRPr="00047C4F" w:rsidRDefault="00C13347" w:rsidP="00C13347">
      <w:pPr>
        <w:spacing w:after="120" w:line="312" w:lineRule="auto"/>
        <w:ind w:firstLine="709"/>
        <w:jc w:val="both"/>
        <w:rPr>
          <w:rFonts w:ascii="GHEA Grapalat" w:hAnsi="GHEA Grapalat"/>
          <w:color w:val="FF0000"/>
          <w:sz w:val="24"/>
          <w:szCs w:val="24"/>
        </w:rPr>
      </w:pPr>
      <w:bookmarkStart w:id="4" w:name="_Toc3904891"/>
      <w:r>
        <w:rPr>
          <w:rFonts w:ascii="GHEA Grapalat" w:hAnsi="GHEA Grapalat"/>
          <w:sz w:val="24"/>
          <w:szCs w:val="24"/>
        </w:rPr>
        <w:t>The change in these indicators is due to the fact that against a background of 93.5% i</w:t>
      </w:r>
      <w:r w:rsidR="00C606DE">
        <w:rPr>
          <w:rFonts w:ascii="GHEA Grapalat" w:hAnsi="GHEA Grapalat"/>
          <w:sz w:val="24"/>
          <w:szCs w:val="24"/>
        </w:rPr>
        <w:t>ncrease in the volume of export</w:t>
      </w:r>
      <w:r>
        <w:rPr>
          <w:rFonts w:ascii="GHEA Grapalat" w:hAnsi="GHEA Grapalat"/>
          <w:sz w:val="24"/>
          <w:szCs w:val="24"/>
        </w:rPr>
        <w:t xml:space="preserve"> of goods and services, </w:t>
      </w:r>
      <w:r>
        <w:rPr>
          <w:rFonts w:ascii="GHEA Grapalat" w:hAnsi="GHEA Grapalat" w:cs="Sylfaen"/>
          <w:sz w:val="24"/>
          <w:szCs w:val="24"/>
        </w:rPr>
        <w:t xml:space="preserve">RA external public </w:t>
      </w:r>
      <w:r w:rsidR="00C606DE">
        <w:rPr>
          <w:rFonts w:ascii="GHEA Grapalat" w:hAnsi="GHEA Grapalat" w:cs="Sylfaen"/>
          <w:sz w:val="24"/>
          <w:szCs w:val="24"/>
        </w:rPr>
        <w:t xml:space="preserve">debt service increased by 2.1% </w:t>
      </w:r>
      <w:r>
        <w:rPr>
          <w:rFonts w:ascii="GHEA Grapalat" w:hAnsi="GHEA Grapalat" w:cs="Sylfaen"/>
          <w:sz w:val="24"/>
          <w:szCs w:val="24"/>
        </w:rPr>
        <w:t xml:space="preserve">and </w:t>
      </w:r>
      <w:r w:rsidRPr="00047C4F">
        <w:rPr>
          <w:rFonts w:ascii="GHEA Grapalat" w:hAnsi="GHEA Grapalat" w:cs="Sylfaen"/>
          <w:sz w:val="24"/>
          <w:szCs w:val="24"/>
        </w:rPr>
        <w:t>RA external public debt interest payments</w:t>
      </w:r>
      <w:r>
        <w:rPr>
          <w:rFonts w:ascii="GHEA Grapalat" w:hAnsi="GHEA Grapalat" w:cs="Sylfaen"/>
          <w:sz w:val="24"/>
          <w:szCs w:val="24"/>
        </w:rPr>
        <w:t xml:space="preserve"> (in USD terms) increased by 13.7%. RA external public debt service over State budget revenues indicator decreased by 3.9 percentage points compared to the previous year. </w:t>
      </w:r>
    </w:p>
    <w:p w14:paraId="369BDA62" w14:textId="4AC63AFC" w:rsidR="00775A13" w:rsidRPr="00C13347" w:rsidRDefault="00775A13" w:rsidP="006410F7">
      <w:pPr>
        <w:spacing w:after="120" w:line="312" w:lineRule="auto"/>
        <w:ind w:firstLine="540"/>
        <w:jc w:val="both"/>
        <w:rPr>
          <w:rFonts w:ascii="GHEA Grapalat" w:hAnsi="GHEA Grapalat"/>
          <w:b/>
          <w:color w:val="FF0000"/>
          <w:sz w:val="28"/>
        </w:rPr>
      </w:pPr>
    </w:p>
    <w:p w14:paraId="31D1A605" w14:textId="77777777" w:rsidR="00A60DE2" w:rsidRPr="003C2812" w:rsidRDefault="00A60DE2" w:rsidP="006410F7">
      <w:pPr>
        <w:spacing w:after="120" w:line="312" w:lineRule="auto"/>
        <w:ind w:firstLine="540"/>
        <w:jc w:val="both"/>
        <w:rPr>
          <w:rFonts w:ascii="GHEA Grapalat" w:hAnsi="GHEA Grapalat"/>
          <w:b/>
          <w:color w:val="FF0000"/>
          <w:sz w:val="28"/>
          <w:lang w:val="hy-AM"/>
        </w:rPr>
      </w:pPr>
    </w:p>
    <w:p w14:paraId="241D99F5" w14:textId="0BBEF585" w:rsidR="00BA3EF0" w:rsidRPr="003C2812" w:rsidRDefault="00BA3EF0">
      <w:pPr>
        <w:spacing w:after="0" w:line="240" w:lineRule="auto"/>
        <w:rPr>
          <w:rFonts w:ascii="GHEA Grapalat" w:eastAsia="Arial Unicode MS" w:hAnsi="GHEA Grapalat"/>
          <w:b/>
          <w:color w:val="FF0000"/>
          <w:sz w:val="28"/>
          <w:szCs w:val="24"/>
          <w:lang w:val="hy-AM"/>
        </w:rPr>
      </w:pPr>
      <w:bookmarkStart w:id="5" w:name="_Toc33086521"/>
      <w:r w:rsidRPr="003C2812">
        <w:rPr>
          <w:rFonts w:ascii="GHEA Grapalat" w:hAnsi="GHEA Grapalat"/>
          <w:b/>
          <w:color w:val="FF0000"/>
          <w:sz w:val="28"/>
          <w:lang w:val="hy-AM"/>
        </w:rPr>
        <w:br w:type="page"/>
      </w:r>
    </w:p>
    <w:p w14:paraId="1415BAD8" w14:textId="116AFFA5" w:rsidR="006410F7" w:rsidRPr="00C13347" w:rsidRDefault="00C13347" w:rsidP="00102628">
      <w:pPr>
        <w:pStyle w:val="Heading2"/>
        <w:spacing w:after="360" w:line="264" w:lineRule="auto"/>
        <w:ind w:left="66" w:firstLine="0"/>
        <w:rPr>
          <w:rFonts w:ascii="GHEA Grapalat" w:hAnsi="GHEA Grapalat"/>
          <w:b/>
          <w:sz w:val="28"/>
        </w:rPr>
      </w:pPr>
      <w:bookmarkStart w:id="6" w:name="_Toc159850827"/>
      <w:bookmarkEnd w:id="5"/>
      <w:r w:rsidRPr="00C13347">
        <w:rPr>
          <w:rFonts w:ascii="GHEA Grapalat" w:hAnsi="GHEA Grapalat"/>
          <w:b/>
          <w:sz w:val="28"/>
        </w:rPr>
        <w:lastRenderedPageBreak/>
        <w:t>RA Government Debt</w:t>
      </w:r>
      <w:bookmarkEnd w:id="6"/>
    </w:p>
    <w:p w14:paraId="56C69161" w14:textId="4848A9EA" w:rsidR="00405BBA" w:rsidRPr="00405BBA" w:rsidRDefault="00405BBA" w:rsidP="00405BBA">
      <w:pPr>
        <w:spacing w:after="240" w:line="312" w:lineRule="auto"/>
        <w:ind w:firstLine="720"/>
        <w:jc w:val="both"/>
        <w:rPr>
          <w:rFonts w:ascii="GHEA Grapalat" w:hAnsi="GHEA Grapalat"/>
          <w:sz w:val="24"/>
          <w:szCs w:val="24"/>
        </w:rPr>
      </w:pPr>
      <w:r>
        <w:rPr>
          <w:rFonts w:ascii="GHEA Grapalat" w:hAnsi="GHEA Grapalat" w:cs="Times Unicode"/>
          <w:sz w:val="24"/>
          <w:szCs w:val="24"/>
        </w:rPr>
        <w:t>According to the 2023-2025 RA Government debt management strategy</w:t>
      </w:r>
      <w:r>
        <w:rPr>
          <w:rStyle w:val="FootnoteReference"/>
          <w:rFonts w:ascii="GHEA Grapalat" w:hAnsi="GHEA Grapalat"/>
          <w:sz w:val="24"/>
          <w:szCs w:val="24"/>
        </w:rPr>
        <w:footnoteReference w:id="3"/>
      </w:r>
      <w:r>
        <w:rPr>
          <w:rFonts w:ascii="GHEA Grapalat" w:hAnsi="GHEA Grapalat" w:cs="Times Unicode"/>
          <w:sz w:val="24"/>
          <w:szCs w:val="24"/>
        </w:rPr>
        <w:t xml:space="preserve"> the Government debt was estimated to be AMD </w:t>
      </w:r>
      <w:r w:rsidRPr="000E2DC7">
        <w:rPr>
          <w:rFonts w:ascii="GHEA Grapalat" w:hAnsi="GHEA Grapalat"/>
          <w:sz w:val="24"/>
          <w:szCs w:val="24"/>
          <w:lang w:val="hy-AM"/>
        </w:rPr>
        <w:t>4,709.9</w:t>
      </w:r>
      <w:r>
        <w:rPr>
          <w:rFonts w:ascii="GHEA Grapalat" w:hAnsi="GHEA Grapalat"/>
          <w:sz w:val="24"/>
          <w:szCs w:val="24"/>
        </w:rPr>
        <w:t xml:space="preserve"> billion or 59.2% of GDP at the end</w:t>
      </w:r>
      <w:r w:rsidR="000C49A2">
        <w:rPr>
          <w:rFonts w:ascii="GHEA Grapalat" w:hAnsi="GHEA Grapalat"/>
          <w:sz w:val="24"/>
          <w:szCs w:val="24"/>
        </w:rPr>
        <w:t xml:space="preserve"> of</w:t>
      </w:r>
      <w:r>
        <w:rPr>
          <w:rFonts w:ascii="GHEA Grapalat" w:hAnsi="GHEA Grapalat"/>
          <w:sz w:val="24"/>
          <w:szCs w:val="24"/>
        </w:rPr>
        <w:t xml:space="preserve"> 2022. How</w:t>
      </w:r>
      <w:r w:rsidR="00516212">
        <w:rPr>
          <w:rFonts w:ascii="GHEA Grapalat" w:hAnsi="GHEA Grapalat"/>
          <w:sz w:val="24"/>
          <w:szCs w:val="24"/>
        </w:rPr>
        <w:t>ever, the RA Government debt</w:t>
      </w:r>
      <w:r>
        <w:rPr>
          <w:rFonts w:ascii="GHEA Grapalat" w:hAnsi="GHEA Grapalat"/>
          <w:sz w:val="24"/>
          <w:szCs w:val="24"/>
        </w:rPr>
        <w:t xml:space="preserve"> amounted to AMD </w:t>
      </w:r>
      <w:r>
        <w:rPr>
          <w:rFonts w:ascii="GHEA Grapalat" w:hAnsi="GHEA Grapalat" w:cs="Times Unicode"/>
          <w:sz w:val="24"/>
          <w:szCs w:val="24"/>
          <w:lang w:val="hy-AM"/>
        </w:rPr>
        <w:t>3</w:t>
      </w:r>
      <w:r w:rsidRPr="000E2DC7">
        <w:rPr>
          <w:rFonts w:ascii="GHEA Grapalat" w:hAnsi="GHEA Grapalat"/>
          <w:sz w:val="24"/>
          <w:szCs w:val="24"/>
          <w:lang w:val="hy-AM"/>
        </w:rPr>
        <w:t>,</w:t>
      </w:r>
      <w:r>
        <w:rPr>
          <w:rFonts w:ascii="GHEA Grapalat" w:hAnsi="GHEA Grapalat"/>
          <w:sz w:val="24"/>
          <w:szCs w:val="24"/>
          <w:lang w:val="hy-AM"/>
        </w:rPr>
        <w:t>969</w:t>
      </w:r>
      <w:r w:rsidRPr="000E2DC7">
        <w:rPr>
          <w:rFonts w:ascii="GHEA Grapalat" w:hAnsi="GHEA Grapalat"/>
          <w:sz w:val="24"/>
          <w:szCs w:val="24"/>
          <w:lang w:val="hy-AM"/>
        </w:rPr>
        <w:t>.</w:t>
      </w:r>
      <w:r>
        <w:rPr>
          <w:rFonts w:ascii="GHEA Grapalat" w:hAnsi="GHEA Grapalat"/>
          <w:sz w:val="24"/>
          <w:szCs w:val="24"/>
          <w:lang w:val="hy-AM"/>
        </w:rPr>
        <w:t>7</w:t>
      </w:r>
      <w:r>
        <w:rPr>
          <w:rFonts w:ascii="GHEA Grapalat" w:hAnsi="GHEA Grapalat"/>
          <w:sz w:val="24"/>
          <w:szCs w:val="24"/>
        </w:rPr>
        <w:t xml:space="preserve"> billion or 46.7% of GDP, which is 12.5 percentage points lower than the forecast indicator in the 2023-2025 strategy and 13.5 percentage points lower than the same indicator in the previous year. The decline in the RA Government debt to GDP ratio was greatly facilitated by the appreciation of the Armenian dram, since as of December 31, 2022</w:t>
      </w:r>
      <w:r w:rsidR="000C49A2">
        <w:rPr>
          <w:rFonts w:ascii="GHEA Grapalat" w:hAnsi="GHEA Grapalat"/>
          <w:sz w:val="24"/>
          <w:szCs w:val="24"/>
        </w:rPr>
        <w:t>,</w:t>
      </w:r>
      <w:r>
        <w:rPr>
          <w:rFonts w:ascii="GHEA Grapalat" w:hAnsi="GHEA Grapalat"/>
          <w:sz w:val="24"/>
          <w:szCs w:val="24"/>
        </w:rPr>
        <w:t xml:space="preserve"> 62.1% of the RA Government debt was denominated in foreign currency. Thus, if, other things being equal, as of December 31, 2022</w:t>
      </w:r>
      <w:r w:rsidR="000C49A2">
        <w:rPr>
          <w:rFonts w:ascii="GHEA Grapalat" w:hAnsi="GHEA Grapalat"/>
          <w:sz w:val="24"/>
          <w:szCs w:val="24"/>
        </w:rPr>
        <w:t>,</w:t>
      </w:r>
      <w:r>
        <w:rPr>
          <w:rFonts w:ascii="GHEA Grapalat" w:hAnsi="GHEA Grapalat"/>
          <w:sz w:val="24"/>
          <w:szCs w:val="24"/>
        </w:rPr>
        <w:t xml:space="preserve"> the exchange rate of the AMD against the USD </w:t>
      </w:r>
      <w:r w:rsidR="00B004E0">
        <w:rPr>
          <w:rFonts w:ascii="GHEA Grapalat" w:hAnsi="GHEA Grapalat"/>
          <w:sz w:val="24"/>
          <w:szCs w:val="24"/>
        </w:rPr>
        <w:t xml:space="preserve">had </w:t>
      </w:r>
      <w:r>
        <w:rPr>
          <w:rFonts w:ascii="GHEA Grapalat" w:hAnsi="GHEA Grapalat"/>
          <w:sz w:val="24"/>
          <w:szCs w:val="24"/>
        </w:rPr>
        <w:t>remain</w:t>
      </w:r>
      <w:r w:rsidR="00516212">
        <w:rPr>
          <w:rFonts w:ascii="GHEA Grapalat" w:hAnsi="GHEA Grapalat"/>
          <w:sz w:val="24"/>
          <w:szCs w:val="24"/>
        </w:rPr>
        <w:t>ed</w:t>
      </w:r>
      <w:r>
        <w:rPr>
          <w:rFonts w:ascii="GHEA Grapalat" w:hAnsi="GHEA Grapalat"/>
          <w:sz w:val="24"/>
          <w:szCs w:val="24"/>
        </w:rPr>
        <w:t xml:space="preserve"> unchanged compared to the same period of the previous year, then the RA Government debt/GDP ratio would </w:t>
      </w:r>
      <w:r w:rsidR="00B004E0">
        <w:rPr>
          <w:rFonts w:ascii="GHEA Grapalat" w:hAnsi="GHEA Grapalat"/>
          <w:sz w:val="24"/>
          <w:szCs w:val="24"/>
        </w:rPr>
        <w:t xml:space="preserve">have </w:t>
      </w:r>
      <w:r w:rsidR="00793285">
        <w:rPr>
          <w:rFonts w:ascii="GHEA Grapalat" w:hAnsi="GHEA Grapalat"/>
          <w:sz w:val="24"/>
          <w:szCs w:val="24"/>
        </w:rPr>
        <w:t>be</w:t>
      </w:r>
      <w:r w:rsidR="00B004E0">
        <w:rPr>
          <w:rFonts w:ascii="GHEA Grapalat" w:hAnsi="GHEA Grapalat"/>
          <w:sz w:val="24"/>
          <w:szCs w:val="24"/>
        </w:rPr>
        <w:t>en</w:t>
      </w:r>
      <w:r w:rsidR="00793285">
        <w:rPr>
          <w:rFonts w:ascii="GHEA Grapalat" w:hAnsi="GHEA Grapalat"/>
          <w:sz w:val="24"/>
          <w:szCs w:val="24"/>
        </w:rPr>
        <w:t xml:space="preserve"> </w:t>
      </w:r>
      <w:r>
        <w:rPr>
          <w:rFonts w:ascii="GHEA Grapalat" w:hAnsi="GHEA Grapalat"/>
          <w:sz w:val="24"/>
          <w:szCs w:val="24"/>
        </w:rPr>
        <w:t xml:space="preserve">53.1%. </w:t>
      </w:r>
    </w:p>
    <w:p w14:paraId="2E2662C4" w14:textId="6BA41F85" w:rsidR="00E87A78" w:rsidRPr="00E87A78" w:rsidRDefault="00631591" w:rsidP="00C61964">
      <w:pPr>
        <w:pStyle w:val="Heading5"/>
        <w:numPr>
          <w:ilvl w:val="0"/>
          <w:numId w:val="4"/>
        </w:numPr>
        <w:ind w:left="1890" w:hanging="1170"/>
        <w:jc w:val="both"/>
        <w:rPr>
          <w:rFonts w:ascii="GHEA Grapalat" w:hAnsi="GHEA Grapalat" w:cs="Sylfaen"/>
          <w:lang w:val="hy-AM"/>
        </w:rPr>
      </w:pPr>
      <w:r w:rsidRPr="00631591">
        <w:rPr>
          <w:rFonts w:ascii="GHEA Grapalat" w:hAnsi="GHEA Grapalat" w:cs="Sylfaen"/>
          <w:lang w:val="hy-AM"/>
        </w:rPr>
        <w:t>RA Government debt and RA Government debt/GDP ratio dynamics</w:t>
      </w:r>
    </w:p>
    <w:p w14:paraId="33F64D32" w14:textId="4F52B259" w:rsidR="006C47D0" w:rsidRDefault="00B4466E" w:rsidP="00C92A4F">
      <w:pPr>
        <w:jc w:val="center"/>
        <w:rPr>
          <w:rFonts w:asciiTheme="minorHAnsi" w:eastAsia="Calibri" w:cstheme="minorBidi"/>
          <w:color w:val="000000" w:themeColor="dark1"/>
          <w:lang w:val="hy-AM"/>
        </w:rPr>
      </w:pPr>
      <w:r w:rsidRPr="00E535EA">
        <w:rPr>
          <w:noProof/>
        </w:rPr>
        <mc:AlternateContent>
          <mc:Choice Requires="wpg">
            <w:drawing>
              <wp:anchor distT="0" distB="0" distL="114300" distR="114300" simplePos="0" relativeHeight="251656704" behindDoc="0" locked="0" layoutInCell="1" allowOverlap="1" wp14:anchorId="4D077C1A" wp14:editId="52423B35">
                <wp:simplePos x="0" y="0"/>
                <wp:positionH relativeFrom="column">
                  <wp:posOffset>22860</wp:posOffset>
                </wp:positionH>
                <wp:positionV relativeFrom="paragraph">
                  <wp:posOffset>66675</wp:posOffset>
                </wp:positionV>
                <wp:extent cx="6381750" cy="4086225"/>
                <wp:effectExtent l="38100" t="57150" r="38100" b="47625"/>
                <wp:wrapNone/>
                <wp:docPr id="90" name="Group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microsoft.com/office/word/2010/wordprocessingGroup">
                    <wpg:wgp>
                      <wpg:cNvGrpSpPr/>
                      <wpg:grpSpPr>
                        <a:xfrm>
                          <a:off x="0" y="0"/>
                          <a:ext cx="6381750" cy="4086225"/>
                          <a:chOff x="225769" y="106775"/>
                          <a:chExt cx="6305533" cy="4657982"/>
                        </a:xfrm>
                      </wpg:grpSpPr>
                      <wpg:grpSp>
                        <wpg:cNvPr id="91" name="Group 91">
                          <a:extLst>
                            <a:ext uri="{FF2B5EF4-FFF2-40B4-BE49-F238E27FC236}">
                              <a16:creationId xmlns:a16="http://schemas.microsoft.com/office/drawing/2014/main" id="{00000000-0008-0000-0700-00000B000000}"/>
                            </a:ext>
                          </a:extLst>
                        </wpg:cNvPr>
                        <wpg:cNvGrpSpPr/>
                        <wpg:grpSpPr>
                          <a:xfrm>
                            <a:off x="225769" y="106775"/>
                            <a:ext cx="6305533" cy="4657982"/>
                            <a:chOff x="272412" y="107053"/>
                            <a:chExt cx="7608239" cy="4670112"/>
                          </a:xfrm>
                        </wpg:grpSpPr>
                        <wpg:graphicFrame>
                          <wpg:cNvPr id="92" name="Chart 92">
                            <a:extLst>
                              <a:ext uri="{FF2B5EF4-FFF2-40B4-BE49-F238E27FC236}">
                                <a16:creationId xmlns:a16="http://schemas.microsoft.com/office/drawing/2014/main" id="{00000000-0008-0000-0700-000004000000}"/>
                              </a:ext>
                            </a:extLst>
                          </wpg:cNvPr>
                          <wpg:cNvFrPr>
                            <a:graphicFrameLocks/>
                          </wpg:cNvFrPr>
                          <wpg:xfrm>
                            <a:off x="272412" y="107053"/>
                            <a:ext cx="7608239" cy="4670112"/>
                          </wpg:xfrm>
                          <a:graphic>
                            <a:graphicData uri="http://schemas.openxmlformats.org/drawingml/2006/chart">
                              <c:chart xmlns:c="http://schemas.openxmlformats.org/drawingml/2006/chart" xmlns:r="http://schemas.openxmlformats.org/officeDocument/2006/relationships" r:id="rId11"/>
                            </a:graphicData>
                          </a:graphic>
                        </wpg:graphicFrame>
                        <wps:wsp>
                          <wps:cNvPr id="93" name="Rectangle 93">
                            <a:extLst>
                              <a:ext uri="{FF2B5EF4-FFF2-40B4-BE49-F238E27FC236}">
                                <a16:creationId xmlns:a16="http://schemas.microsoft.com/office/drawing/2014/main" id="{00000000-0008-0000-0700-000007000000}"/>
                              </a:ext>
                            </a:extLst>
                          </wps:cNvPr>
                          <wps:cNvSpPr/>
                          <wps:spPr>
                            <a:xfrm>
                              <a:off x="820279" y="642721"/>
                              <a:ext cx="6731951" cy="460372"/>
                            </a:xfrm>
                            <a:prstGeom prst="rect">
                              <a:avLst/>
                            </a:prstGeom>
                            <a:solidFill>
                              <a:srgbClr val="FF7C8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4" name="Rectangle 94">
                            <a:extLst>
                              <a:ext uri="{FF2B5EF4-FFF2-40B4-BE49-F238E27FC236}">
                                <a16:creationId xmlns:a16="http://schemas.microsoft.com/office/drawing/2014/main" id="{00000000-0008-0000-0700-000008000000}"/>
                              </a:ext>
                            </a:extLst>
                          </wps:cNvPr>
                          <wps:cNvSpPr/>
                          <wps:spPr>
                            <a:xfrm>
                              <a:off x="810821" y="116383"/>
                              <a:ext cx="6741761" cy="542320"/>
                            </a:xfrm>
                            <a:prstGeom prst="rect">
                              <a:avLst/>
                            </a:prstGeom>
                            <a:solidFill>
                              <a:srgbClr val="FF000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5" name="Rectangle 95">
                            <a:extLst>
                              <a:ext uri="{FF2B5EF4-FFF2-40B4-BE49-F238E27FC236}">
                                <a16:creationId xmlns:a16="http://schemas.microsoft.com/office/drawing/2014/main" id="{00000000-0008-0000-0700-000009000000}"/>
                              </a:ext>
                            </a:extLst>
                          </wps:cNvPr>
                          <wps:cNvSpPr/>
                          <wps:spPr>
                            <a:xfrm>
                              <a:off x="839098" y="1094608"/>
                              <a:ext cx="6734953" cy="457200"/>
                            </a:xfrm>
                            <a:prstGeom prst="rect">
                              <a:avLst/>
                            </a:prstGeom>
                            <a:solidFill>
                              <a:srgbClr val="FFFF0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6" name="Rectangle 96">
                            <a:extLst>
                              <a:ext uri="{FF2B5EF4-FFF2-40B4-BE49-F238E27FC236}">
                                <a16:creationId xmlns:a16="http://schemas.microsoft.com/office/drawing/2014/main" id="{00000000-0008-0000-0700-00000A000000}"/>
                              </a:ext>
                            </a:extLst>
                          </wps:cNvPr>
                          <wps:cNvSpPr/>
                          <wps:spPr>
                            <a:xfrm>
                              <a:off x="810919" y="1546407"/>
                              <a:ext cx="6774487" cy="2185698"/>
                            </a:xfrm>
                            <a:prstGeom prst="rect">
                              <a:avLst/>
                            </a:prstGeom>
                            <a:solidFill>
                              <a:srgbClr val="92D05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97" name="TextBox 5">
                          <a:extLst>
                            <a:ext uri="{FF2B5EF4-FFF2-40B4-BE49-F238E27FC236}">
                              <a16:creationId xmlns:a16="http://schemas.microsoft.com/office/drawing/2014/main" id="{00000000-0008-0000-0700-000006000000}"/>
                            </a:ext>
                          </a:extLst>
                        </wps:cNvPr>
                        <wps:cNvSpPr txBox="1"/>
                        <wps:spPr>
                          <a:xfrm>
                            <a:off x="552741" y="4322889"/>
                            <a:ext cx="5706639" cy="35242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B55D458" w14:textId="77777777" w:rsidR="00F67A7A" w:rsidRPr="00B4466E" w:rsidRDefault="00F67A7A" w:rsidP="00B4466E">
                              <w:pPr>
                                <w:pStyle w:val="NormalWeb"/>
                                <w:spacing w:before="0" w:beforeAutospacing="0" w:after="0" w:afterAutospacing="0"/>
                                <w:jc w:val="right"/>
                                <w:rPr>
                                  <w:rFonts w:ascii="GHEA Grapalat" w:hAnsi="GHEA Grapalat"/>
                                  <w:sz w:val="20"/>
                                </w:rPr>
                              </w:pPr>
                              <w:r w:rsidRPr="00B4466E">
                                <w:rPr>
                                  <w:rFonts w:ascii="GHEA Grapalat" w:hAnsi="GHEA Grapalat" w:cstheme="minorBidi"/>
                                  <w:color w:val="000000" w:themeColor="dark1"/>
                                  <w:sz w:val="18"/>
                                  <w:szCs w:val="22"/>
                                  <w:lang w:val="hy-AM"/>
                                </w:rPr>
                                <w:t>*</w:t>
                              </w:r>
                              <w:r w:rsidRPr="00B4466E">
                                <w:rPr>
                                  <w:rFonts w:ascii="GHEA Grapalat" w:hAnsi="GHEA Grapalat" w:cstheme="minorBidi"/>
                                  <w:color w:val="000000" w:themeColor="dark1"/>
                                  <w:sz w:val="18"/>
                                  <w:szCs w:val="22"/>
                                </w:rPr>
                                <w:t xml:space="preserve">Colored sections show the fiscal rules ranges </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4D077C1A" id="Group 1" o:spid="_x0000_s1026" style="position:absolute;left:0;text-align:left;margin-left:1.8pt;margin-top:5.25pt;width:502.5pt;height:321.75pt;z-index:251656704;mso-width-relative:margin;mso-height-relative:margin" coordorigin="2257,1067" coordsize="63055,4657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">
                <v:group id="Group 91" o:spid="_x0000_s1027" style="position:absolute;left:2257;top:1067;width:63056;height:46580" coordorigin="2724,1070" coordsize="76082,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2" o:spid="_x0000_s1028" type="#_x0000_t75" style="position:absolute;left:2578;top:861;width:76382;height:47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">
                    <v:imagedata r:id="rId12" o:title=""/>
                    <o:lock v:ext="edit" aspectratio="f"/>
                  </v:shape>
                  <v:rect id="Rectangle 93" o:spid="_x0000_s1029" style="position:absolute;left:8202;top:6427;width:67320;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" fillcolor="#ff7c80" stroked="f" strokeweight="1pt">
                    <v:fill opacity="13107f"/>
                    <v:stroke dashstyle="1 1"/>
                  </v:rect>
                  <v:rect id="Rectangle 94" o:spid="_x0000_s1030" style="position:absolute;left:8108;top:1163;width:67417;height:5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" fillcolor="red" stroked="f" strokeweight="1pt">
                    <v:fill opacity="13107f"/>
                    <v:stroke dashstyle="1 1"/>
                  </v:rect>
                  <v:rect id="Rectangle 95" o:spid="_x0000_s1031" style="position:absolute;left:8390;top:10946;width:6735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" fillcolor="yellow" stroked="f" strokeweight="1pt">
                    <v:fill opacity="13107f"/>
                    <v:stroke dashstyle="1 1"/>
                  </v:rect>
                  <v:rect id="Rectangle 96" o:spid="_x0000_s1032" style="position:absolute;left:8109;top:15464;width:67745;height:2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" fillcolor="#92d050" stroked="f" strokeweight="1pt">
                    <v:fill opacity="13107f"/>
                    <v:stroke dashstyle="1 1"/>
                  </v:rect>
                </v:group>
                <v:shapetype id="_x0000_t202" coordsize="21600,21600" o:spt="202" path="m,l,21600r21600,l21600,xe">
                  <v:stroke joinstyle="miter"/>
                  <v:path gradientshapeok="t" o:connecttype="rect"/>
                </v:shapetype>
                <v:shape id="TextBox 5" o:spid="_x0000_s1033" type="#_x0000_t202" style="position:absolute;left:5527;top:43228;width:5706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" fillcolor="white [3201]" stroked="f">
                  <v:textbox>
                    <w:txbxContent>
                      <w:p w14:paraId="1B55D458" w14:textId="77777777" w:rsidR="00F67A7A" w:rsidRPr="00B4466E" w:rsidRDefault="00F67A7A" w:rsidP="00B4466E">
                        <w:pPr>
                          <w:pStyle w:val="NormalWeb"/>
                          <w:spacing w:before="0" w:beforeAutospacing="0" w:after="0" w:afterAutospacing="0"/>
                          <w:jc w:val="right"/>
                          <w:rPr>
                            <w:rFonts w:ascii="GHEA Grapalat" w:hAnsi="GHEA Grapalat"/>
                            <w:sz w:val="20"/>
                          </w:rPr>
                        </w:pPr>
                        <w:r w:rsidRPr="00B4466E">
                          <w:rPr>
                            <w:rFonts w:ascii="GHEA Grapalat" w:hAnsi="GHEA Grapalat" w:cstheme="minorBidi"/>
                            <w:color w:val="000000" w:themeColor="dark1"/>
                            <w:sz w:val="18"/>
                            <w:szCs w:val="22"/>
                            <w:lang w:val="hy-AM"/>
                          </w:rPr>
                          <w:t>*</w:t>
                        </w:r>
                        <w:r w:rsidRPr="00B4466E">
                          <w:rPr>
                            <w:rFonts w:ascii="GHEA Grapalat" w:hAnsi="GHEA Grapalat" w:cstheme="minorBidi"/>
                            <w:color w:val="000000" w:themeColor="dark1"/>
                            <w:sz w:val="18"/>
                            <w:szCs w:val="22"/>
                          </w:rPr>
                          <w:t xml:space="preserve">Colored sections show the fiscal rules ranges </w:t>
                        </w:r>
                      </w:p>
                    </w:txbxContent>
                  </v:textbox>
                </v:shape>
              </v:group>
            </w:pict>
          </mc:Fallback>
        </mc:AlternateContent>
      </w:r>
    </w:p>
    <w:p w14:paraId="589CCD65" w14:textId="4C68538D" w:rsidR="00E535EA" w:rsidRDefault="00E535EA" w:rsidP="00C92A4F">
      <w:pPr>
        <w:jc w:val="center"/>
        <w:rPr>
          <w:rFonts w:asciiTheme="minorHAnsi" w:eastAsia="Calibri" w:cstheme="minorBidi"/>
          <w:color w:val="000000" w:themeColor="dark1"/>
          <w:lang w:val="hy-AM"/>
        </w:rPr>
      </w:pPr>
    </w:p>
    <w:p w14:paraId="6CBEAF25" w14:textId="078248B9" w:rsidR="00E535EA" w:rsidRDefault="00E535EA" w:rsidP="00C92A4F">
      <w:pPr>
        <w:jc w:val="center"/>
        <w:rPr>
          <w:rFonts w:asciiTheme="minorHAnsi" w:eastAsia="Calibri" w:cstheme="minorBidi"/>
          <w:color w:val="000000" w:themeColor="dark1"/>
          <w:lang w:val="hy-AM"/>
        </w:rPr>
      </w:pPr>
    </w:p>
    <w:p w14:paraId="2C2C8C4B" w14:textId="453AE04B" w:rsidR="00E535EA" w:rsidRPr="00E87A78" w:rsidRDefault="00E535EA" w:rsidP="00C92A4F">
      <w:pPr>
        <w:jc w:val="center"/>
        <w:rPr>
          <w:rFonts w:asciiTheme="minorHAnsi" w:eastAsia="Calibri" w:cstheme="minorBidi"/>
          <w:color w:val="000000" w:themeColor="dark1"/>
        </w:rPr>
      </w:pPr>
    </w:p>
    <w:p w14:paraId="7EBB7AE7" w14:textId="66E15570" w:rsidR="00E535EA" w:rsidRDefault="00E535EA" w:rsidP="00C92A4F">
      <w:pPr>
        <w:jc w:val="center"/>
        <w:rPr>
          <w:rFonts w:asciiTheme="minorHAnsi" w:eastAsia="Calibri" w:cstheme="minorBidi"/>
          <w:color w:val="000000" w:themeColor="dark1"/>
          <w:lang w:val="hy-AM"/>
        </w:rPr>
      </w:pPr>
    </w:p>
    <w:p w14:paraId="6D979B80" w14:textId="7CFC5FEE" w:rsidR="00E535EA" w:rsidRDefault="00E535EA" w:rsidP="00C92A4F">
      <w:pPr>
        <w:jc w:val="center"/>
        <w:rPr>
          <w:rFonts w:asciiTheme="minorHAnsi" w:eastAsia="Calibri" w:cstheme="minorBidi"/>
          <w:color w:val="000000" w:themeColor="dark1"/>
          <w:lang w:val="hy-AM"/>
        </w:rPr>
      </w:pPr>
    </w:p>
    <w:p w14:paraId="78F93348" w14:textId="6B8F5438" w:rsidR="00E535EA" w:rsidRDefault="00E535EA" w:rsidP="00C92A4F">
      <w:pPr>
        <w:jc w:val="center"/>
        <w:rPr>
          <w:rFonts w:asciiTheme="minorHAnsi" w:eastAsia="Calibri" w:cstheme="minorBidi"/>
          <w:color w:val="000000" w:themeColor="dark1"/>
          <w:lang w:val="hy-AM"/>
        </w:rPr>
      </w:pPr>
    </w:p>
    <w:p w14:paraId="749ED5E3" w14:textId="278EDA99" w:rsidR="00E535EA" w:rsidRDefault="00E535EA" w:rsidP="00C92A4F">
      <w:pPr>
        <w:jc w:val="center"/>
        <w:rPr>
          <w:rFonts w:asciiTheme="minorHAnsi" w:eastAsia="Calibri" w:cstheme="minorBidi"/>
          <w:color w:val="000000" w:themeColor="dark1"/>
          <w:lang w:val="hy-AM"/>
        </w:rPr>
      </w:pPr>
    </w:p>
    <w:p w14:paraId="2E64F42D" w14:textId="00C2431B" w:rsidR="00E535EA" w:rsidRDefault="00E535EA" w:rsidP="00C92A4F">
      <w:pPr>
        <w:jc w:val="center"/>
        <w:rPr>
          <w:rFonts w:asciiTheme="minorHAnsi" w:eastAsia="Calibri" w:cstheme="minorBidi"/>
          <w:color w:val="000000" w:themeColor="dark1"/>
          <w:lang w:val="hy-AM"/>
        </w:rPr>
      </w:pPr>
    </w:p>
    <w:p w14:paraId="37951337" w14:textId="27107CF2" w:rsidR="00E535EA" w:rsidRDefault="00E535EA" w:rsidP="00C92A4F">
      <w:pPr>
        <w:jc w:val="center"/>
        <w:rPr>
          <w:rFonts w:asciiTheme="minorHAnsi" w:eastAsia="Calibri" w:cstheme="minorBidi"/>
          <w:color w:val="000000" w:themeColor="dark1"/>
          <w:lang w:val="hy-AM"/>
        </w:rPr>
      </w:pPr>
    </w:p>
    <w:p w14:paraId="3E960CE8" w14:textId="77777777" w:rsidR="00E535EA" w:rsidRDefault="00E535EA" w:rsidP="00C92A4F">
      <w:pPr>
        <w:jc w:val="center"/>
        <w:rPr>
          <w:rFonts w:ascii="Sylfaen" w:hAnsi="Sylfaen"/>
          <w:color w:val="FF0000"/>
          <w:lang w:val="hy-AM"/>
        </w:rPr>
      </w:pPr>
    </w:p>
    <w:p w14:paraId="3236ADFF" w14:textId="77777777" w:rsidR="004E7C13" w:rsidRDefault="004E7C13" w:rsidP="00C92A4F">
      <w:pPr>
        <w:jc w:val="center"/>
        <w:rPr>
          <w:rFonts w:ascii="Sylfaen" w:hAnsi="Sylfaen"/>
          <w:color w:val="FF0000"/>
          <w:lang w:val="hy-AM"/>
        </w:rPr>
      </w:pPr>
    </w:p>
    <w:p w14:paraId="406A79EA" w14:textId="77777777" w:rsidR="00B4466E" w:rsidRDefault="00B4466E" w:rsidP="009D72F7">
      <w:pPr>
        <w:ind w:firstLine="284"/>
        <w:rPr>
          <w:rFonts w:ascii="Sylfaen" w:hAnsi="Sylfaen"/>
          <w:sz w:val="16"/>
          <w:lang w:val="hy-AM"/>
        </w:rPr>
      </w:pPr>
    </w:p>
    <w:p w14:paraId="19385AF7" w14:textId="108ACB8E" w:rsidR="00B4466E" w:rsidRPr="00B4466E" w:rsidRDefault="00B4466E" w:rsidP="00B4466E">
      <w:pPr>
        <w:spacing w:after="240" w:line="312" w:lineRule="auto"/>
        <w:ind w:right="74"/>
        <w:jc w:val="both"/>
        <w:rPr>
          <w:rFonts w:ascii="GHEA Grapalat" w:hAnsi="GHEA Grapalat"/>
          <w:sz w:val="16"/>
          <w:lang w:val="hy-AM"/>
        </w:rPr>
      </w:pPr>
      <w:r w:rsidRPr="002C4F2A">
        <w:rPr>
          <w:rFonts w:ascii="GHEA Grapalat" w:hAnsi="GHEA Grapalat"/>
          <w:sz w:val="16"/>
          <w:lang w:val="hy-AM"/>
        </w:rPr>
        <w:t xml:space="preserve">Source: RA MoF </w:t>
      </w:r>
    </w:p>
    <w:p w14:paraId="5EAD5027" w14:textId="31C74936" w:rsidR="00D5206E" w:rsidRPr="009B1C34" w:rsidRDefault="00D5206E" w:rsidP="00D5206E">
      <w:pPr>
        <w:spacing w:line="312" w:lineRule="auto"/>
        <w:ind w:firstLine="720"/>
        <w:jc w:val="both"/>
        <w:rPr>
          <w:rFonts w:ascii="GHEA Grapalat" w:hAnsi="GHEA Grapalat" w:cs="Times Unicode"/>
          <w:sz w:val="24"/>
          <w:szCs w:val="24"/>
          <w:lang w:val="hy-AM"/>
        </w:rPr>
      </w:pPr>
      <w:r>
        <w:rPr>
          <w:rFonts w:ascii="GHEA Grapalat" w:hAnsi="GHEA Grapalat" w:cs="Times Unicode"/>
          <w:sz w:val="24"/>
          <w:szCs w:val="24"/>
        </w:rPr>
        <w:t xml:space="preserve">Historically RA Government debt to GDP ratio has </w:t>
      </w:r>
      <w:r w:rsidR="002A2CA8">
        <w:rPr>
          <w:rFonts w:ascii="GHEA Grapalat" w:hAnsi="GHEA Grapalat" w:cs="Times Unicode"/>
          <w:sz w:val="24"/>
          <w:szCs w:val="24"/>
        </w:rPr>
        <w:t xml:space="preserve">undergone </w:t>
      </w:r>
      <w:r>
        <w:rPr>
          <w:rFonts w:ascii="GHEA Grapalat" w:hAnsi="GHEA Grapalat" w:cs="Times Unicode"/>
          <w:sz w:val="24"/>
          <w:szCs w:val="24"/>
        </w:rPr>
        <w:t>s</w:t>
      </w:r>
      <w:r w:rsidR="002A2CA8">
        <w:rPr>
          <w:rFonts w:ascii="GHEA Grapalat" w:hAnsi="GHEA Grapalat" w:cs="Times Unicode"/>
          <w:sz w:val="24"/>
          <w:szCs w:val="24"/>
        </w:rPr>
        <w:t xml:space="preserve">ignificant fluctuations and </w:t>
      </w:r>
      <w:r>
        <w:rPr>
          <w:rFonts w:ascii="GHEA Grapalat" w:hAnsi="GHEA Grapalat" w:cs="Times Unicode"/>
          <w:sz w:val="24"/>
          <w:szCs w:val="24"/>
        </w:rPr>
        <w:t>variable behavior. From</w:t>
      </w:r>
      <w:r>
        <w:rPr>
          <w:rFonts w:ascii="GHEA Grapalat" w:hAnsi="GHEA Grapalat" w:cs="Times Unicode"/>
          <w:sz w:val="24"/>
          <w:szCs w:val="24"/>
          <w:lang w:val="hy-AM"/>
        </w:rPr>
        <w:t xml:space="preserve"> 2000 to </w:t>
      </w:r>
      <w:r w:rsidRPr="00244A12">
        <w:rPr>
          <w:rFonts w:ascii="GHEA Grapalat" w:hAnsi="GHEA Grapalat" w:cs="Times Unicode"/>
          <w:sz w:val="24"/>
          <w:szCs w:val="24"/>
          <w:lang w:val="hy-AM"/>
        </w:rPr>
        <w:t xml:space="preserve">2007 </w:t>
      </w:r>
      <w:r w:rsidR="00BB1CF9">
        <w:rPr>
          <w:rFonts w:ascii="GHEA Grapalat" w:hAnsi="GHEA Grapalat" w:cs="Times Unicode"/>
          <w:sz w:val="24"/>
          <w:szCs w:val="24"/>
        </w:rPr>
        <w:t xml:space="preserve">the </w:t>
      </w:r>
      <w:r w:rsidRPr="00244A12">
        <w:rPr>
          <w:rFonts w:ascii="GHEA Grapalat" w:hAnsi="GHEA Grapalat" w:cs="Times Unicode"/>
          <w:sz w:val="24"/>
          <w:szCs w:val="24"/>
          <w:lang w:val="hy-AM"/>
        </w:rPr>
        <w:t xml:space="preserve">RA Government Debt/GDP ratio gradually </w:t>
      </w:r>
      <w:r>
        <w:rPr>
          <w:rFonts w:ascii="GHEA Grapalat" w:hAnsi="GHEA Grapalat" w:cs="Times Unicode"/>
          <w:sz w:val="24"/>
          <w:szCs w:val="24"/>
        </w:rPr>
        <w:t>decreased</w:t>
      </w:r>
      <w:r w:rsidRPr="00244A12">
        <w:rPr>
          <w:rFonts w:ascii="GHEA Grapalat" w:hAnsi="GHEA Grapalat" w:cs="Times Unicode"/>
          <w:sz w:val="24"/>
          <w:szCs w:val="24"/>
          <w:lang w:val="hy-AM"/>
        </w:rPr>
        <w:t xml:space="preserve"> </w:t>
      </w:r>
      <w:r w:rsidRPr="00244A12">
        <w:rPr>
          <w:rFonts w:ascii="GHEA Grapalat" w:hAnsi="GHEA Grapalat" w:cs="Times Unicode"/>
          <w:sz w:val="24"/>
          <w:szCs w:val="24"/>
          <w:lang w:val="hy-AM"/>
        </w:rPr>
        <w:lastRenderedPageBreak/>
        <w:t xml:space="preserve">from 39.8% to 14.5% </w:t>
      </w:r>
      <w:r>
        <w:rPr>
          <w:rFonts w:ascii="GHEA Grapalat" w:hAnsi="GHEA Grapalat" w:cs="Times Unicode"/>
          <w:sz w:val="24"/>
          <w:szCs w:val="24"/>
        </w:rPr>
        <w:t xml:space="preserve">which was facilitated by the AMD appreciation and </w:t>
      </w:r>
      <w:r w:rsidRPr="00244A12">
        <w:rPr>
          <w:rFonts w:ascii="GHEA Grapalat" w:hAnsi="GHEA Grapalat" w:cs="Times Unicode"/>
          <w:sz w:val="24"/>
          <w:szCs w:val="24"/>
          <w:lang w:val="hy-AM"/>
        </w:rPr>
        <w:t>double-digit GDP growth</w:t>
      </w:r>
      <w:r>
        <w:rPr>
          <w:rFonts w:ascii="GHEA Grapalat" w:hAnsi="GHEA Grapalat" w:cs="Times Unicode"/>
          <w:sz w:val="24"/>
          <w:szCs w:val="24"/>
        </w:rPr>
        <w:t xml:space="preserve"> during the period along with the slow growth</w:t>
      </w:r>
      <w:r>
        <w:rPr>
          <w:rFonts w:ascii="GHEA Grapalat" w:hAnsi="GHEA Grapalat" w:cs="Times Unicode"/>
          <w:sz w:val="24"/>
          <w:szCs w:val="24"/>
          <w:lang w:val="hy-AM"/>
        </w:rPr>
        <w:t xml:space="preserve"> of the Government debt.</w:t>
      </w:r>
      <w:r>
        <w:rPr>
          <w:rFonts w:ascii="GHEA Grapalat" w:hAnsi="GHEA Grapalat" w:cs="Times Unicode"/>
          <w:sz w:val="24"/>
          <w:szCs w:val="24"/>
        </w:rPr>
        <w:t xml:space="preserve"> As a result of the global financial crisis and the stimulating fiscal policy implemented to counter it, a drastic increase in </w:t>
      </w:r>
      <w:r w:rsidR="000C49A2">
        <w:rPr>
          <w:rFonts w:ascii="GHEA Grapalat" w:hAnsi="GHEA Grapalat" w:cs="Times Unicode"/>
          <w:sz w:val="24"/>
          <w:szCs w:val="24"/>
        </w:rPr>
        <w:t xml:space="preserve">the </w:t>
      </w:r>
      <w:r>
        <w:rPr>
          <w:rFonts w:ascii="GHEA Grapalat" w:hAnsi="GHEA Grapalat" w:cs="Times Unicode"/>
          <w:sz w:val="24"/>
          <w:szCs w:val="24"/>
        </w:rPr>
        <w:t>RA Government debt/ GDP ratio was recorded in</w:t>
      </w:r>
      <w:r w:rsidR="002A2CA8">
        <w:rPr>
          <w:rFonts w:ascii="GHEA Grapalat" w:hAnsi="GHEA Grapalat" w:cs="Times Unicode"/>
          <w:sz w:val="24"/>
          <w:szCs w:val="24"/>
        </w:rPr>
        <w:t xml:space="preserve"> </w:t>
      </w:r>
      <w:r>
        <w:rPr>
          <w:rFonts w:ascii="GHEA Grapalat" w:hAnsi="GHEA Grapalat" w:cs="Times Unicode"/>
          <w:sz w:val="24"/>
          <w:szCs w:val="24"/>
        </w:rPr>
        <w:t xml:space="preserve">2009, amounting to 34.6% against 14.9% in 2008. </w:t>
      </w:r>
      <w:r w:rsidRPr="001434E1">
        <w:rPr>
          <w:rFonts w:ascii="GHEA Grapalat" w:hAnsi="GHEA Grapalat" w:cs="Times Unicode"/>
          <w:sz w:val="24"/>
          <w:szCs w:val="24"/>
        </w:rPr>
        <w:t>The dynamic of RA Government d</w:t>
      </w:r>
      <w:r>
        <w:rPr>
          <w:rFonts w:ascii="GHEA Grapalat" w:hAnsi="GHEA Grapalat" w:cs="Times Unicode"/>
          <w:sz w:val="24"/>
          <w:szCs w:val="24"/>
        </w:rPr>
        <w:t xml:space="preserve">ebt growth was also accelerated </w:t>
      </w:r>
      <w:r w:rsidRPr="001434E1">
        <w:rPr>
          <w:rFonts w:ascii="GHEA Grapalat" w:hAnsi="GHEA Grapalat" w:cs="Times Unicode"/>
          <w:sz w:val="24"/>
          <w:szCs w:val="24"/>
        </w:rPr>
        <w:t>as a result of AMD depreciation amid external economic shock</w:t>
      </w:r>
      <w:r>
        <w:rPr>
          <w:rFonts w:ascii="GHEA Grapalat" w:hAnsi="GHEA Grapalat" w:cs="Times Unicode"/>
          <w:sz w:val="24"/>
          <w:szCs w:val="24"/>
        </w:rPr>
        <w:t>s in 2014</w:t>
      </w:r>
      <w:r w:rsidRPr="001434E1">
        <w:rPr>
          <w:rFonts w:ascii="GHEA Grapalat" w:hAnsi="GHEA Grapalat" w:cs="Times Unicode"/>
          <w:sz w:val="24"/>
          <w:szCs w:val="24"/>
        </w:rPr>
        <w:t xml:space="preserve">, as well as the increase </w:t>
      </w:r>
      <w:r>
        <w:rPr>
          <w:rFonts w:ascii="GHEA Grapalat" w:hAnsi="GHEA Grapalat" w:cs="Times Unicode"/>
          <w:sz w:val="24"/>
          <w:szCs w:val="24"/>
        </w:rPr>
        <w:t xml:space="preserve">in the volume </w:t>
      </w:r>
      <w:r w:rsidRPr="001434E1">
        <w:rPr>
          <w:rFonts w:ascii="GHEA Grapalat" w:hAnsi="GHEA Grapalat" w:cs="Times Unicode"/>
          <w:sz w:val="24"/>
          <w:szCs w:val="24"/>
        </w:rPr>
        <w:t>of deficit net financing via borrowings.</w:t>
      </w:r>
      <w:r w:rsidRPr="001434E1">
        <w:t xml:space="preserve"> </w:t>
      </w:r>
      <w:r>
        <w:rPr>
          <w:rFonts w:ascii="GHEA Grapalat" w:hAnsi="GHEA Grapalat" w:cs="Times Unicode"/>
          <w:sz w:val="24"/>
          <w:szCs w:val="24"/>
        </w:rPr>
        <w:t>I</w:t>
      </w:r>
      <w:r w:rsidRPr="001434E1">
        <w:rPr>
          <w:rFonts w:ascii="GHEA Grapalat" w:hAnsi="GHEA Grapalat" w:cs="Times Unicode"/>
          <w:sz w:val="24"/>
          <w:szCs w:val="24"/>
        </w:rPr>
        <w:t>n line with the new fiscal rules system introduced by the RA Government in 2017</w:t>
      </w:r>
      <w:r>
        <w:rPr>
          <w:rFonts w:ascii="GHEA Grapalat" w:hAnsi="GHEA Grapalat" w:cs="Times Unicode"/>
          <w:sz w:val="24"/>
          <w:szCs w:val="24"/>
        </w:rPr>
        <w:t xml:space="preserve">, </w:t>
      </w:r>
      <w:r w:rsidR="000C49A2">
        <w:rPr>
          <w:rFonts w:ascii="GHEA Grapalat" w:hAnsi="GHEA Grapalat" w:cs="Times Unicode"/>
          <w:sz w:val="24"/>
          <w:szCs w:val="24"/>
        </w:rPr>
        <w:t xml:space="preserve">the </w:t>
      </w:r>
      <w:r w:rsidRPr="001434E1">
        <w:rPr>
          <w:rFonts w:ascii="GHEA Grapalat" w:hAnsi="GHEA Grapalat" w:cs="Times Unicode"/>
          <w:sz w:val="24"/>
          <w:szCs w:val="24"/>
        </w:rPr>
        <w:t xml:space="preserve">RA Government debt/GDP indicator gradually </w:t>
      </w:r>
      <w:r>
        <w:rPr>
          <w:rFonts w:ascii="GHEA Grapalat" w:hAnsi="GHEA Grapalat" w:cs="Times Unicode"/>
          <w:sz w:val="24"/>
          <w:szCs w:val="24"/>
        </w:rPr>
        <w:t>decreased</w:t>
      </w:r>
      <w:r w:rsidRPr="001434E1">
        <w:rPr>
          <w:rFonts w:ascii="GHEA Grapalat" w:hAnsi="GHEA Grapalat" w:cs="Times Unicode"/>
          <w:sz w:val="24"/>
          <w:szCs w:val="24"/>
        </w:rPr>
        <w:t xml:space="preserve"> during 2018 and 2019 and totaled 50.1% in 2019. However, in 2020, the negative</w:t>
      </w:r>
      <w:r>
        <w:rPr>
          <w:rFonts w:ascii="GHEA Grapalat" w:hAnsi="GHEA Grapalat" w:cs="Times Unicode"/>
          <w:sz w:val="24"/>
          <w:szCs w:val="24"/>
        </w:rPr>
        <w:t xml:space="preserve"> economic impacts of the COVID-19 and </w:t>
      </w:r>
      <w:r w:rsidRPr="001434E1">
        <w:rPr>
          <w:rFonts w:ascii="GHEA Grapalat" w:hAnsi="GHEA Grapalat" w:cs="Times Unicode"/>
          <w:sz w:val="24"/>
          <w:szCs w:val="24"/>
        </w:rPr>
        <w:t>Artsakh war</w:t>
      </w:r>
      <w:r>
        <w:rPr>
          <w:rFonts w:ascii="GHEA Grapalat" w:hAnsi="GHEA Grapalat" w:cs="Times Unicode"/>
          <w:sz w:val="24"/>
          <w:szCs w:val="24"/>
        </w:rPr>
        <w:t xml:space="preserve">, as well as the stimulating fiscal policy </w:t>
      </w:r>
      <w:r w:rsidRPr="001434E1">
        <w:rPr>
          <w:rFonts w:ascii="GHEA Grapalat" w:hAnsi="GHEA Grapalat" w:cs="Times Unicode"/>
          <w:sz w:val="24"/>
          <w:szCs w:val="24"/>
        </w:rPr>
        <w:t xml:space="preserve">caused an increase in </w:t>
      </w:r>
      <w:r w:rsidR="000C49A2">
        <w:rPr>
          <w:rFonts w:ascii="GHEA Grapalat" w:hAnsi="GHEA Grapalat" w:cs="Times Unicode"/>
          <w:sz w:val="24"/>
          <w:szCs w:val="24"/>
        </w:rPr>
        <w:t xml:space="preserve">the </w:t>
      </w:r>
      <w:r w:rsidRPr="001434E1">
        <w:rPr>
          <w:rFonts w:ascii="GHEA Grapalat" w:hAnsi="GHEA Grapalat" w:cs="Times Unicode"/>
          <w:sz w:val="24"/>
          <w:szCs w:val="24"/>
        </w:rPr>
        <w:t xml:space="preserve">Government debt/GDP </w:t>
      </w:r>
      <w:r>
        <w:rPr>
          <w:rFonts w:ascii="GHEA Grapalat" w:hAnsi="GHEA Grapalat" w:cs="Times Unicode"/>
          <w:sz w:val="24"/>
          <w:szCs w:val="24"/>
        </w:rPr>
        <w:t xml:space="preserve">ratio by 13.4 percentage points, reaching the historical maximum level of 63.5%. In 2021 Government debt to GDP ratio began a downward trend, reaching 60.2%. </w:t>
      </w:r>
    </w:p>
    <w:p w14:paraId="059BB462" w14:textId="71F8B080" w:rsidR="00631591" w:rsidRPr="00913599" w:rsidRDefault="003E5624" w:rsidP="00102628">
      <w:pPr>
        <w:pStyle w:val="Heading5"/>
        <w:numPr>
          <w:ilvl w:val="0"/>
          <w:numId w:val="4"/>
        </w:numPr>
        <w:spacing w:after="240"/>
        <w:ind w:left="1890" w:hanging="1170"/>
        <w:jc w:val="both"/>
        <w:rPr>
          <w:rFonts w:ascii="GHEA Grapalat" w:hAnsi="GHEA Grapalat" w:cs="Sylfaen"/>
          <w:lang w:val="hy-AM"/>
        </w:rPr>
      </w:pPr>
      <w:r w:rsidRPr="003E5624">
        <w:rPr>
          <w:rFonts w:ascii="GHEA Grapalat" w:hAnsi="GHEA Grapalat" w:cs="Sylfaen"/>
          <w:lang w:val="hy-AM"/>
        </w:rPr>
        <w:t>RA Government debt growth and contributions by instruments</w:t>
      </w:r>
    </w:p>
    <w:p w14:paraId="4729BABE" w14:textId="5FAE0A1B" w:rsidR="00631591" w:rsidRDefault="00631591" w:rsidP="00450314">
      <w:pPr>
        <w:spacing w:after="0" w:line="312" w:lineRule="auto"/>
        <w:jc w:val="center"/>
        <w:rPr>
          <w:rFonts w:ascii="GHEA Grapalat" w:hAnsi="GHEA Grapalat" w:cs="Times Unicode"/>
          <w:color w:val="FF0000"/>
          <w:sz w:val="24"/>
          <w:szCs w:val="24"/>
          <w:lang w:val="hy-AM"/>
        </w:rPr>
      </w:pPr>
      <w:r>
        <w:rPr>
          <w:noProof/>
        </w:rPr>
        <w:drawing>
          <wp:inline distT="0" distB="0" distL="0" distR="0" wp14:anchorId="32C685ED" wp14:editId="795ADF5B">
            <wp:extent cx="6602819" cy="3667125"/>
            <wp:effectExtent l="0" t="0" r="7620" b="9525"/>
            <wp:docPr id="98" name="Chart 98">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31A5CA" w14:textId="4B1DF26B" w:rsidR="001A5F86" w:rsidRPr="005F5597" w:rsidRDefault="002A6855" w:rsidP="005F5597">
      <w:pPr>
        <w:spacing w:after="240" w:line="312" w:lineRule="auto"/>
        <w:ind w:firstLine="709"/>
        <w:jc w:val="both"/>
        <w:rPr>
          <w:rFonts w:ascii="GHEA Grapalat" w:hAnsi="GHEA Grapalat" w:cs="Times Unicode"/>
          <w:sz w:val="24"/>
          <w:szCs w:val="24"/>
          <w:lang w:val="hy-AM"/>
        </w:rPr>
      </w:pPr>
      <w:r w:rsidRPr="002A6855">
        <w:rPr>
          <w:rFonts w:ascii="GHEA Grapalat" w:hAnsi="GHEA Grapalat"/>
          <w:sz w:val="16"/>
          <w:lang w:val="hy-AM"/>
        </w:rPr>
        <w:t>Source: RA MoF</w:t>
      </w:r>
      <w:r w:rsidRPr="00441D5E">
        <w:rPr>
          <w:rFonts w:ascii="GHEA Grapalat" w:hAnsi="GHEA Grapalat"/>
          <w:sz w:val="16"/>
          <w:lang w:val="hy-AM"/>
        </w:rPr>
        <w:t xml:space="preserve"> calculations </w:t>
      </w:r>
    </w:p>
    <w:p w14:paraId="72D6BD35" w14:textId="13400CAC" w:rsidR="002C0F2B" w:rsidRPr="002C0F2B" w:rsidRDefault="002C0F2B" w:rsidP="00C35B26">
      <w:pPr>
        <w:spacing w:after="240" w:line="312" w:lineRule="auto"/>
        <w:ind w:firstLine="709"/>
        <w:jc w:val="both"/>
        <w:rPr>
          <w:rFonts w:ascii="GHEA Grapalat" w:hAnsi="GHEA Grapalat" w:cs="Times Unicode"/>
          <w:sz w:val="24"/>
          <w:szCs w:val="24"/>
        </w:rPr>
      </w:pPr>
      <w:r>
        <w:rPr>
          <w:rFonts w:ascii="GHEA Grapalat" w:hAnsi="GHEA Grapalat" w:cs="Times Unicode"/>
          <w:sz w:val="24"/>
          <w:szCs w:val="24"/>
        </w:rPr>
        <w:t xml:space="preserve">In 2022 RA Government debt in dram terms declined by 5.7%, recording a decrease for the first time since 2006, which was facilitated by foreign currency bonds - 3.6 percentage points and loans and cerdits – 9.0 percentage points (due mainly to dram appreciation). </w:t>
      </w:r>
      <w:r>
        <w:rPr>
          <w:rFonts w:ascii="GHEA Grapalat" w:hAnsi="GHEA Grapalat" w:cs="Times Unicode"/>
          <w:sz w:val="24"/>
          <w:szCs w:val="24"/>
        </w:rPr>
        <w:lastRenderedPageBreak/>
        <w:t xml:space="preserve">Government treasury bonds (by 6.8 percentage points) and external and domestic guarantees (by 0.1 percentage points) </w:t>
      </w:r>
      <w:r w:rsidRPr="00FE018C">
        <w:rPr>
          <w:rFonts w:ascii="GHEA Grapalat" w:hAnsi="GHEA Grapalat" w:cs="Times Unicode"/>
          <w:sz w:val="24"/>
          <w:szCs w:val="24"/>
        </w:rPr>
        <w:t>had the opposite effect on</w:t>
      </w:r>
      <w:r>
        <w:rPr>
          <w:rFonts w:ascii="GHEA Grapalat" w:hAnsi="GHEA Grapalat" w:cs="Times Unicode"/>
          <w:sz w:val="24"/>
          <w:szCs w:val="24"/>
        </w:rPr>
        <w:t xml:space="preserve"> </w:t>
      </w:r>
      <w:r w:rsidR="005F5597">
        <w:rPr>
          <w:rFonts w:ascii="GHEA Grapalat" w:hAnsi="GHEA Grapalat" w:cs="Times Unicode"/>
          <w:sz w:val="24"/>
          <w:szCs w:val="24"/>
        </w:rPr>
        <w:t xml:space="preserve">the reduction of </w:t>
      </w:r>
      <w:r>
        <w:rPr>
          <w:rFonts w:ascii="GHEA Grapalat" w:hAnsi="GHEA Grapalat" w:cs="Times Unicode"/>
          <w:sz w:val="24"/>
          <w:szCs w:val="24"/>
        </w:rPr>
        <w:t xml:space="preserve"> RA Government debt.  </w:t>
      </w:r>
    </w:p>
    <w:p w14:paraId="092BFD86" w14:textId="65290C72" w:rsidR="00910A47" w:rsidRPr="005B6A38" w:rsidRDefault="00420B64" w:rsidP="00102628">
      <w:pPr>
        <w:pStyle w:val="Heading5"/>
        <w:numPr>
          <w:ilvl w:val="0"/>
          <w:numId w:val="4"/>
        </w:numPr>
        <w:spacing w:after="240"/>
        <w:ind w:left="1890" w:hanging="1170"/>
        <w:jc w:val="both"/>
        <w:rPr>
          <w:rFonts w:ascii="GHEA Grapalat" w:hAnsi="GHEA Grapalat" w:cs="Sylfaen"/>
          <w:color w:val="FF0000"/>
          <w:lang w:val="hy-AM"/>
        </w:rPr>
      </w:pPr>
      <w:r w:rsidRPr="00420B64">
        <w:rPr>
          <w:rFonts w:ascii="GHEA Grapalat" w:hAnsi="GHEA Grapalat" w:cs="Sylfaen"/>
        </w:rPr>
        <w:t>RA Government debt structure by instruments</w:t>
      </w:r>
    </w:p>
    <w:p w14:paraId="348E33FB" w14:textId="45255CC4" w:rsidR="006313D4" w:rsidRDefault="006313D4" w:rsidP="005B6A38">
      <w:pPr>
        <w:spacing w:after="0" w:line="360" w:lineRule="auto"/>
        <w:jc w:val="center"/>
        <w:rPr>
          <w:rFonts w:ascii="GHEA Grapalat" w:hAnsi="GHEA Grapalat" w:cs="Times Unicode"/>
          <w:color w:val="FF0000"/>
          <w:sz w:val="24"/>
          <w:szCs w:val="24"/>
          <w:lang w:val="hy-AM"/>
        </w:rPr>
      </w:pPr>
      <w:r>
        <w:rPr>
          <w:noProof/>
        </w:rPr>
        <w:drawing>
          <wp:inline distT="0" distB="0" distL="0" distR="0" wp14:anchorId="45649D8D" wp14:editId="5DF258C7">
            <wp:extent cx="6449060" cy="3582670"/>
            <wp:effectExtent l="0" t="0" r="8890" b="17780"/>
            <wp:docPr id="99" name="Chart 99">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3917BD" w14:textId="79F53B51" w:rsidR="00CA3D9F" w:rsidRPr="005C78BB" w:rsidRDefault="00420B64" w:rsidP="00420B64">
      <w:pPr>
        <w:spacing w:after="240" w:line="312" w:lineRule="auto"/>
        <w:ind w:firstLine="709"/>
        <w:jc w:val="both"/>
        <w:rPr>
          <w:rFonts w:ascii="GHEA Grapalat" w:hAnsi="GHEA Grapalat" w:cs="Times Unicode"/>
          <w:sz w:val="24"/>
          <w:szCs w:val="24"/>
          <w:lang w:val="hy-AM"/>
        </w:rPr>
      </w:pPr>
      <w:r w:rsidRPr="002A6855">
        <w:rPr>
          <w:rFonts w:ascii="GHEA Grapalat" w:hAnsi="GHEA Grapalat"/>
          <w:sz w:val="16"/>
          <w:lang w:val="hy-AM"/>
        </w:rPr>
        <w:t>Source: RA MoF</w:t>
      </w:r>
      <w:r w:rsidRPr="005C78BB">
        <w:rPr>
          <w:rFonts w:ascii="GHEA Grapalat" w:hAnsi="GHEA Grapalat"/>
          <w:sz w:val="16"/>
          <w:lang w:val="hy-AM"/>
        </w:rPr>
        <w:t xml:space="preserve"> </w:t>
      </w:r>
    </w:p>
    <w:p w14:paraId="33729D61" w14:textId="62DD0A05" w:rsidR="001A5F86" w:rsidRPr="00C66E66" w:rsidRDefault="001E5CFF" w:rsidP="00C66E66">
      <w:pPr>
        <w:spacing w:line="312" w:lineRule="auto"/>
        <w:ind w:firstLine="720"/>
        <w:jc w:val="both"/>
        <w:rPr>
          <w:rFonts w:ascii="GHEA Grapalat" w:hAnsi="GHEA Grapalat" w:cs="Times Unicode"/>
          <w:color w:val="FF0000"/>
          <w:sz w:val="24"/>
          <w:szCs w:val="24"/>
        </w:rPr>
      </w:pPr>
      <w:r>
        <w:rPr>
          <w:rFonts w:ascii="GHEA Grapalat" w:hAnsi="GHEA Grapalat" w:cs="Times Unicode"/>
          <w:sz w:val="24"/>
          <w:szCs w:val="24"/>
        </w:rPr>
        <w:t xml:space="preserve">Since 2000, in order to develop the domestic debt market and to manage the exchange rate risk of </w:t>
      </w:r>
      <w:r w:rsidR="000C49A2">
        <w:rPr>
          <w:rFonts w:ascii="GHEA Grapalat" w:hAnsi="GHEA Grapalat" w:cs="Times Unicode"/>
          <w:sz w:val="24"/>
          <w:szCs w:val="24"/>
        </w:rPr>
        <w:t xml:space="preserve">the </w:t>
      </w:r>
      <w:r>
        <w:rPr>
          <w:rFonts w:ascii="GHEA Grapalat" w:hAnsi="GHEA Grapalat" w:cs="Times Unicode"/>
          <w:sz w:val="24"/>
          <w:szCs w:val="24"/>
        </w:rPr>
        <w:t xml:space="preserve">RA Government debt portfolio, the share of GS in the </w:t>
      </w:r>
      <w:r w:rsidR="000C49A2">
        <w:rPr>
          <w:rFonts w:ascii="GHEA Grapalat" w:hAnsi="GHEA Grapalat" w:cs="Times Unicode"/>
          <w:sz w:val="24"/>
          <w:szCs w:val="24"/>
        </w:rPr>
        <w:t>RA Government debt structure has</w:t>
      </w:r>
      <w:r>
        <w:rPr>
          <w:rFonts w:ascii="GHEA Grapalat" w:hAnsi="GHEA Grapalat" w:cs="Times Unicode"/>
          <w:sz w:val="24"/>
          <w:szCs w:val="24"/>
        </w:rPr>
        <w:t xml:space="preserve"> gradually increased and c</w:t>
      </w:r>
      <w:r w:rsidR="005F5597">
        <w:rPr>
          <w:rFonts w:ascii="GHEA Grapalat" w:hAnsi="GHEA Grapalat" w:cs="Times Unicode"/>
          <w:sz w:val="24"/>
          <w:szCs w:val="24"/>
        </w:rPr>
        <w:t>omprised</w:t>
      </w:r>
      <w:r>
        <w:rPr>
          <w:rFonts w:ascii="GHEA Grapalat" w:hAnsi="GHEA Grapalat" w:cs="Times Unicode"/>
          <w:sz w:val="24"/>
          <w:szCs w:val="24"/>
        </w:rPr>
        <w:t xml:space="preserve"> 37.7% as of the end of 2022. </w:t>
      </w:r>
      <w:r w:rsidR="00CF11DC">
        <w:rPr>
          <w:rFonts w:ascii="GHEA Grapalat" w:hAnsi="GHEA Grapalat" w:cs="Times Unicode"/>
          <w:sz w:val="24"/>
          <w:szCs w:val="24"/>
        </w:rPr>
        <w:t>The share of f</w:t>
      </w:r>
      <w:r w:rsidR="000C49A2">
        <w:rPr>
          <w:rFonts w:ascii="GHEA Grapalat" w:hAnsi="GHEA Grapalat" w:cs="Times Unicode"/>
          <w:sz w:val="24"/>
          <w:szCs w:val="24"/>
        </w:rPr>
        <w:t>oreign-currency-</w:t>
      </w:r>
      <w:r w:rsidR="00CF11DC" w:rsidRPr="0074190C">
        <w:rPr>
          <w:rFonts w:ascii="GHEA Grapalat" w:hAnsi="GHEA Grapalat" w:cs="Times Unicode"/>
          <w:sz w:val="24"/>
          <w:szCs w:val="24"/>
        </w:rPr>
        <w:t>denominat</w:t>
      </w:r>
      <w:r w:rsidR="00CF11DC">
        <w:rPr>
          <w:rFonts w:ascii="GHEA Grapalat" w:hAnsi="GHEA Grapalat" w:cs="Times Unicode"/>
          <w:sz w:val="24"/>
          <w:szCs w:val="24"/>
        </w:rPr>
        <w:t>ed Government bonds</w:t>
      </w:r>
      <w:r w:rsidR="00CF11DC" w:rsidRPr="0074190C">
        <w:rPr>
          <w:rFonts w:ascii="GHEA Grapalat" w:hAnsi="GHEA Grapalat" w:cs="Times Unicode"/>
          <w:sz w:val="24"/>
          <w:szCs w:val="24"/>
        </w:rPr>
        <w:t xml:space="preserve"> </w:t>
      </w:r>
      <w:r w:rsidR="00CF11DC">
        <w:rPr>
          <w:rFonts w:ascii="GHEA Grapalat" w:hAnsi="GHEA Grapalat" w:cs="Times Unicode"/>
          <w:sz w:val="24"/>
          <w:szCs w:val="24"/>
        </w:rPr>
        <w:t>issued a</w:t>
      </w:r>
      <w:r w:rsidRPr="0074190C">
        <w:rPr>
          <w:rFonts w:ascii="GHEA Grapalat" w:hAnsi="GHEA Grapalat" w:cs="Times Unicode"/>
          <w:sz w:val="24"/>
          <w:szCs w:val="24"/>
        </w:rPr>
        <w:t xml:space="preserve">fter </w:t>
      </w:r>
      <w:r w:rsidR="00CF11DC">
        <w:rPr>
          <w:rFonts w:ascii="GHEA Grapalat" w:hAnsi="GHEA Grapalat" w:cs="Times Unicode"/>
          <w:sz w:val="24"/>
          <w:szCs w:val="24"/>
        </w:rPr>
        <w:t>the Republic of Armenia entered</w:t>
      </w:r>
      <w:r w:rsidRPr="0074190C">
        <w:rPr>
          <w:rFonts w:ascii="GHEA Grapalat" w:hAnsi="GHEA Grapalat" w:cs="Times Unicode"/>
          <w:sz w:val="24"/>
          <w:szCs w:val="24"/>
        </w:rPr>
        <w:t xml:space="preserve"> the international capital market in 2013</w:t>
      </w:r>
      <w:r>
        <w:rPr>
          <w:rFonts w:ascii="GHEA Grapalat" w:hAnsi="GHEA Grapalat" w:cs="Times Unicode"/>
          <w:sz w:val="24"/>
          <w:szCs w:val="24"/>
        </w:rPr>
        <w:t>, comprised 17.4</w:t>
      </w:r>
      <w:r w:rsidRPr="0074190C">
        <w:rPr>
          <w:rFonts w:ascii="GHEA Grapalat" w:hAnsi="GHEA Grapalat" w:cs="Times Unicode"/>
          <w:sz w:val="24"/>
          <w:szCs w:val="24"/>
        </w:rPr>
        <w:t xml:space="preserve">% </w:t>
      </w:r>
      <w:r>
        <w:rPr>
          <w:rFonts w:ascii="GHEA Grapalat" w:hAnsi="GHEA Grapalat" w:cs="Times Unicode"/>
          <w:sz w:val="24"/>
          <w:szCs w:val="24"/>
        </w:rPr>
        <w:t>of</w:t>
      </w:r>
      <w:r w:rsidRPr="0074190C">
        <w:rPr>
          <w:rFonts w:ascii="GHEA Grapalat" w:hAnsi="GHEA Grapalat" w:cs="Times Unicode"/>
          <w:sz w:val="24"/>
          <w:szCs w:val="24"/>
        </w:rPr>
        <w:t xml:space="preserve"> the RA Go</w:t>
      </w:r>
      <w:r>
        <w:rPr>
          <w:rFonts w:ascii="GHEA Grapalat" w:hAnsi="GHEA Grapalat" w:cs="Times Unicode"/>
          <w:sz w:val="24"/>
          <w:szCs w:val="24"/>
        </w:rPr>
        <w:t>vernment debt at the end of 2022</w:t>
      </w:r>
      <w:r w:rsidRPr="0074190C">
        <w:rPr>
          <w:rFonts w:ascii="GHEA Grapalat" w:hAnsi="GHEA Grapalat" w:cs="Times Unicode"/>
          <w:sz w:val="24"/>
          <w:szCs w:val="24"/>
        </w:rPr>
        <w:t>. The share of loans and credits amounted</w:t>
      </w:r>
      <w:r>
        <w:rPr>
          <w:rFonts w:ascii="GHEA Grapalat" w:hAnsi="GHEA Grapalat" w:cs="Times Unicode"/>
          <w:sz w:val="24"/>
          <w:szCs w:val="24"/>
        </w:rPr>
        <w:t xml:space="preserve"> to 44.7</w:t>
      </w:r>
      <w:r w:rsidRPr="0074190C">
        <w:rPr>
          <w:rFonts w:ascii="GHEA Grapalat" w:hAnsi="GHEA Grapalat" w:cs="Times Unicode"/>
          <w:sz w:val="24"/>
          <w:szCs w:val="24"/>
        </w:rPr>
        <w:t xml:space="preserve">%, </w:t>
      </w:r>
      <w:r w:rsidR="00CF11DC">
        <w:rPr>
          <w:rFonts w:ascii="GHEA Grapalat" w:hAnsi="GHEA Grapalat" w:cs="Times Unicode"/>
          <w:sz w:val="24"/>
          <w:szCs w:val="24"/>
        </w:rPr>
        <w:t xml:space="preserve">and </w:t>
      </w:r>
      <w:r w:rsidRPr="0074190C">
        <w:rPr>
          <w:rFonts w:ascii="GHEA Grapalat" w:hAnsi="GHEA Grapalat" w:cs="Times Unicode"/>
          <w:sz w:val="24"/>
          <w:szCs w:val="24"/>
        </w:rPr>
        <w:t>the share of external and</w:t>
      </w:r>
      <w:r>
        <w:rPr>
          <w:rFonts w:ascii="GHEA Grapalat" w:hAnsi="GHEA Grapalat" w:cs="Times Unicode"/>
          <w:sz w:val="24"/>
          <w:szCs w:val="24"/>
        </w:rPr>
        <w:t xml:space="preserve"> domestic guarantees made up 0.3</w:t>
      </w:r>
      <w:r w:rsidRPr="0074190C">
        <w:rPr>
          <w:rFonts w:ascii="GHEA Grapalat" w:hAnsi="GHEA Grapalat" w:cs="Times Unicode"/>
          <w:sz w:val="24"/>
          <w:szCs w:val="24"/>
        </w:rPr>
        <w:t>%.</w:t>
      </w:r>
    </w:p>
    <w:p w14:paraId="069409F0" w14:textId="16B52BCB" w:rsidR="001E5CFF" w:rsidRDefault="000C49A2" w:rsidP="001E5CFF">
      <w:pPr>
        <w:spacing w:after="0" w:line="312" w:lineRule="auto"/>
        <w:ind w:firstLine="720"/>
        <w:jc w:val="both"/>
        <w:rPr>
          <w:rFonts w:ascii="GHEA Grapalat" w:hAnsi="GHEA Grapalat" w:cs="Times Unicode"/>
          <w:sz w:val="24"/>
          <w:szCs w:val="24"/>
        </w:rPr>
      </w:pPr>
      <w:r>
        <w:rPr>
          <w:rFonts w:ascii="GHEA Grapalat" w:hAnsi="GHEA Grapalat" w:cs="Times Unicode"/>
          <w:sz w:val="24"/>
          <w:szCs w:val="24"/>
        </w:rPr>
        <w:t>The share of SDR-</w:t>
      </w:r>
      <w:r w:rsidR="001E5CFF">
        <w:rPr>
          <w:rFonts w:ascii="GHEA Grapalat" w:hAnsi="GHEA Grapalat" w:cs="Times Unicode"/>
          <w:sz w:val="24"/>
          <w:szCs w:val="24"/>
        </w:rPr>
        <w:t>denominated debt has gradually decreased from year to year (2020 was an exception). At the end of 2022</w:t>
      </w:r>
      <w:r>
        <w:rPr>
          <w:rFonts w:ascii="GHEA Grapalat" w:hAnsi="GHEA Grapalat" w:cs="Times Unicode"/>
          <w:sz w:val="24"/>
          <w:szCs w:val="24"/>
        </w:rPr>
        <w:t>,</w:t>
      </w:r>
      <w:r w:rsidR="001E5CFF">
        <w:rPr>
          <w:rFonts w:ascii="GHEA Grapalat" w:hAnsi="GHEA Grapalat" w:cs="Times Unicode"/>
          <w:sz w:val="24"/>
          <w:szCs w:val="24"/>
        </w:rPr>
        <w:t xml:space="preserve"> it amounted to 14.9%, deceasing by 3.3 percentage points compared to the previous year. The shares of  Government debt denominated in USD, EUR, Japanese Yen and other currencies also declined by 4.8. 0.3, 0.6 and 0.1 percentage points, amounting to </w:t>
      </w:r>
      <w:r w:rsidR="001E5CFF">
        <w:rPr>
          <w:rFonts w:ascii="GHEA Grapalat" w:hAnsi="GHEA Grapalat" w:cs="Times Unicode"/>
          <w:sz w:val="24"/>
          <w:szCs w:val="24"/>
          <w:lang w:val="hy-AM"/>
        </w:rPr>
        <w:t>36.8%, 8.6%, 1.6% and</w:t>
      </w:r>
      <w:r w:rsidR="001E5CFF" w:rsidRPr="003275FB">
        <w:rPr>
          <w:rFonts w:ascii="GHEA Grapalat" w:hAnsi="GHEA Grapalat" w:cs="Times Unicode"/>
          <w:sz w:val="24"/>
          <w:szCs w:val="24"/>
          <w:lang w:val="hy-AM"/>
        </w:rPr>
        <w:t xml:space="preserve"> 0.2</w:t>
      </w:r>
      <w:r w:rsidR="001E5CFF" w:rsidRPr="00B46C19">
        <w:rPr>
          <w:rFonts w:ascii="GHEA Grapalat" w:hAnsi="GHEA Grapalat" w:cs="Times Unicode"/>
          <w:sz w:val="24"/>
          <w:szCs w:val="24"/>
          <w:lang w:val="hy-AM"/>
        </w:rPr>
        <w:t>%</w:t>
      </w:r>
      <w:r w:rsidR="001E5CFF">
        <w:rPr>
          <w:rFonts w:ascii="GHEA Grapalat" w:hAnsi="GHEA Grapalat" w:cs="Times Unicode"/>
          <w:sz w:val="24"/>
          <w:szCs w:val="24"/>
        </w:rPr>
        <w:t xml:space="preserve">, respectively. </w:t>
      </w:r>
    </w:p>
    <w:p w14:paraId="2410D031" w14:textId="0E6EEACC" w:rsidR="007425E5" w:rsidRDefault="007425E5" w:rsidP="001E5CFF">
      <w:pPr>
        <w:spacing w:after="0" w:line="312" w:lineRule="auto"/>
        <w:ind w:firstLine="720"/>
        <w:jc w:val="both"/>
        <w:rPr>
          <w:rFonts w:ascii="GHEA Grapalat" w:hAnsi="GHEA Grapalat" w:cs="Times Unicode"/>
          <w:color w:val="FF0000"/>
          <w:sz w:val="24"/>
          <w:szCs w:val="24"/>
        </w:rPr>
      </w:pPr>
    </w:p>
    <w:p w14:paraId="50325406" w14:textId="77777777" w:rsidR="00102628" w:rsidRPr="001E5CFF" w:rsidRDefault="00102628" w:rsidP="001E5CFF">
      <w:pPr>
        <w:spacing w:after="0" w:line="312" w:lineRule="auto"/>
        <w:ind w:firstLine="720"/>
        <w:jc w:val="both"/>
        <w:rPr>
          <w:rFonts w:ascii="GHEA Grapalat" w:hAnsi="GHEA Grapalat" w:cs="Times Unicode"/>
          <w:color w:val="FF0000"/>
          <w:sz w:val="24"/>
          <w:szCs w:val="24"/>
        </w:rPr>
      </w:pPr>
    </w:p>
    <w:p w14:paraId="30918628" w14:textId="0DAC7CE0" w:rsidR="009A2B08" w:rsidRPr="00102628" w:rsidRDefault="000F779D" w:rsidP="00102628">
      <w:pPr>
        <w:pStyle w:val="Heading5"/>
        <w:numPr>
          <w:ilvl w:val="0"/>
          <w:numId w:val="4"/>
        </w:numPr>
        <w:spacing w:after="240"/>
        <w:ind w:left="1890" w:hanging="1170"/>
        <w:jc w:val="both"/>
        <w:rPr>
          <w:rFonts w:ascii="GHEA Grapalat" w:hAnsi="GHEA Grapalat" w:cs="Sylfaen"/>
          <w:lang w:val="hy-AM"/>
        </w:rPr>
      </w:pPr>
      <w:r w:rsidRPr="000F779D">
        <w:rPr>
          <w:rFonts w:ascii="GHEA Grapalat" w:hAnsi="GHEA Grapalat" w:cs="Sylfaen"/>
        </w:rPr>
        <w:lastRenderedPageBreak/>
        <w:t xml:space="preserve">RA </w:t>
      </w:r>
      <w:r w:rsidRPr="00C61964">
        <w:rPr>
          <w:rFonts w:ascii="GHEA Grapalat" w:hAnsi="GHEA Grapalat" w:cs="Sylfaen"/>
          <w:lang w:val="hy-AM"/>
        </w:rPr>
        <w:t>Government</w:t>
      </w:r>
      <w:r w:rsidRPr="000F779D">
        <w:rPr>
          <w:rFonts w:ascii="GHEA Grapalat" w:hAnsi="GHEA Grapalat" w:cs="Sylfaen"/>
        </w:rPr>
        <w:t xml:space="preserve"> debt structure by currency</w:t>
      </w:r>
    </w:p>
    <w:p w14:paraId="709E3C8D" w14:textId="3C49114B" w:rsidR="006313D4" w:rsidRPr="006408D2" w:rsidRDefault="006313D4" w:rsidP="00102628">
      <w:pPr>
        <w:spacing w:after="0"/>
        <w:jc w:val="center"/>
        <w:rPr>
          <w:rFonts w:ascii="GHEA Grapalat" w:hAnsi="GHEA Grapalat"/>
          <w:color w:val="FF0000"/>
          <w:lang w:val="hy-AM"/>
        </w:rPr>
      </w:pPr>
      <w:r>
        <w:rPr>
          <w:noProof/>
        </w:rPr>
        <w:drawing>
          <wp:inline distT="0" distB="0" distL="0" distR="0" wp14:anchorId="5A2932ED" wp14:editId="0649172A">
            <wp:extent cx="6449060" cy="3578860"/>
            <wp:effectExtent l="0" t="0" r="8890" b="2540"/>
            <wp:docPr id="100" name="Chart 100">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7A90FE" w14:textId="004952C3" w:rsidR="00CA3D9F" w:rsidRPr="000F779D" w:rsidRDefault="000F779D" w:rsidP="000F779D">
      <w:pPr>
        <w:spacing w:after="240" w:line="312" w:lineRule="auto"/>
        <w:ind w:firstLine="720"/>
        <w:jc w:val="both"/>
        <w:rPr>
          <w:rFonts w:ascii="GHEA Grapalat" w:hAnsi="GHEA Grapalat" w:cs="Times Unicode"/>
          <w:sz w:val="24"/>
          <w:szCs w:val="24"/>
        </w:rPr>
      </w:pPr>
      <w:r w:rsidRPr="002A6855">
        <w:rPr>
          <w:rFonts w:ascii="GHEA Grapalat" w:hAnsi="GHEA Grapalat"/>
          <w:sz w:val="16"/>
          <w:lang w:val="hy-AM"/>
        </w:rPr>
        <w:t>Source: RA MoF</w:t>
      </w:r>
    </w:p>
    <w:p w14:paraId="00F19946" w14:textId="728AADE7" w:rsidR="00CC6D58" w:rsidRPr="00CC6D58" w:rsidRDefault="00CC6D58" w:rsidP="00CC6D58">
      <w:pPr>
        <w:spacing w:after="0" w:line="312" w:lineRule="auto"/>
        <w:ind w:firstLine="720"/>
        <w:jc w:val="both"/>
        <w:rPr>
          <w:rFonts w:ascii="GHEA Grapalat" w:hAnsi="GHEA Grapalat" w:cs="Times Unicode"/>
          <w:sz w:val="24"/>
          <w:szCs w:val="24"/>
        </w:rPr>
      </w:pPr>
      <w:r>
        <w:rPr>
          <w:rFonts w:ascii="GHEA Grapalat" w:hAnsi="GHEA Grapalat" w:cs="Times Unicode"/>
          <w:sz w:val="24"/>
          <w:szCs w:val="24"/>
        </w:rPr>
        <w:t xml:space="preserve">As of the end of 2022, the share of debt instruments denominated in AMD increased by 9.1 percentage points compared to the previous year and amounted to 37.9%. Since 2000 the share of RA Government domestic debt has been gradually increased, comprising 41.6% by the end of 2022. </w:t>
      </w:r>
    </w:p>
    <w:p w14:paraId="6B7E52E4" w14:textId="3AF5F3CF" w:rsidR="006313D4" w:rsidRPr="0037688F" w:rsidRDefault="00211184" w:rsidP="00102628">
      <w:pPr>
        <w:pStyle w:val="Heading5"/>
        <w:numPr>
          <w:ilvl w:val="0"/>
          <w:numId w:val="4"/>
        </w:numPr>
        <w:spacing w:after="240"/>
        <w:ind w:left="1890" w:hanging="1170"/>
        <w:jc w:val="both"/>
        <w:rPr>
          <w:rFonts w:ascii="GHEA Grapalat" w:hAnsi="GHEA Grapalat" w:cs="Sylfaen"/>
          <w:lang w:val="hy-AM"/>
        </w:rPr>
      </w:pPr>
      <w:r w:rsidRPr="00211184">
        <w:rPr>
          <w:rFonts w:ascii="GHEA Grapalat" w:hAnsi="GHEA Grapalat" w:cs="Sylfaen"/>
        </w:rPr>
        <w:t>RA Government debt structure by residency</w:t>
      </w:r>
    </w:p>
    <w:p w14:paraId="3B14A736" w14:textId="0FE84186" w:rsidR="006313D4" w:rsidRDefault="006313D4" w:rsidP="0037688F">
      <w:pPr>
        <w:spacing w:after="0" w:line="360" w:lineRule="auto"/>
        <w:jc w:val="center"/>
        <w:rPr>
          <w:rFonts w:ascii="GHEA Grapalat" w:hAnsi="GHEA Grapalat" w:cs="Times Unicode"/>
          <w:color w:val="FF0000"/>
          <w:sz w:val="24"/>
          <w:szCs w:val="24"/>
          <w:lang w:val="hy-AM"/>
        </w:rPr>
      </w:pPr>
      <w:r>
        <w:rPr>
          <w:noProof/>
        </w:rPr>
        <w:drawing>
          <wp:inline distT="0" distB="0" distL="0" distR="0" wp14:anchorId="5C266EAC" wp14:editId="112AD44B">
            <wp:extent cx="6449060" cy="3134995"/>
            <wp:effectExtent l="0" t="0" r="8890" b="8255"/>
            <wp:docPr id="101" name="Chart 10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8D3CDB" w14:textId="7B757D09" w:rsidR="00CA3D9F" w:rsidRPr="00441D5E" w:rsidRDefault="00211184" w:rsidP="00CA3D9F">
      <w:pPr>
        <w:spacing w:after="240" w:line="312" w:lineRule="auto"/>
        <w:ind w:firstLine="720"/>
        <w:jc w:val="both"/>
        <w:rPr>
          <w:rFonts w:ascii="GHEA Grapalat" w:hAnsi="GHEA Grapalat" w:cs="Times Unicode"/>
          <w:sz w:val="24"/>
          <w:szCs w:val="24"/>
          <w:lang w:val="hy-AM"/>
        </w:rPr>
      </w:pPr>
      <w:r w:rsidRPr="002A6855">
        <w:rPr>
          <w:rFonts w:ascii="GHEA Grapalat" w:hAnsi="GHEA Grapalat"/>
          <w:sz w:val="16"/>
          <w:lang w:val="hy-AM"/>
        </w:rPr>
        <w:t>Source: RA MoF</w:t>
      </w:r>
    </w:p>
    <w:p w14:paraId="175720BB" w14:textId="3FD42CA1" w:rsidR="009540B1" w:rsidRPr="009540B1" w:rsidRDefault="000C49A2" w:rsidP="009540B1">
      <w:pPr>
        <w:spacing w:after="240" w:line="312" w:lineRule="auto"/>
        <w:ind w:firstLine="720"/>
        <w:jc w:val="both"/>
        <w:rPr>
          <w:rFonts w:ascii="GHEA Grapalat" w:hAnsi="GHEA Grapalat" w:cs="Times Unicode"/>
          <w:color w:val="FF0000"/>
          <w:sz w:val="24"/>
          <w:szCs w:val="24"/>
        </w:rPr>
      </w:pPr>
      <w:r>
        <w:rPr>
          <w:rFonts w:ascii="GHEA Grapalat" w:hAnsi="GHEA Grapalat" w:cs="Times Unicode"/>
          <w:sz w:val="24"/>
          <w:szCs w:val="24"/>
        </w:rPr>
        <w:lastRenderedPageBreak/>
        <w:t>The share of fixed-</w:t>
      </w:r>
      <w:r w:rsidR="009540B1">
        <w:rPr>
          <w:rFonts w:ascii="GHEA Grapalat" w:hAnsi="GHEA Grapalat" w:cs="Times Unicode"/>
          <w:sz w:val="24"/>
          <w:szCs w:val="24"/>
        </w:rPr>
        <w:t xml:space="preserve">rate debt increased by 0.6 percentage points and amounted to 83.5% as of December 31, 2022. </w:t>
      </w:r>
    </w:p>
    <w:p w14:paraId="473C01B8" w14:textId="4FF42458" w:rsidR="006313D4" w:rsidRPr="0037688F" w:rsidRDefault="00E53217" w:rsidP="00102628">
      <w:pPr>
        <w:pStyle w:val="Heading5"/>
        <w:numPr>
          <w:ilvl w:val="0"/>
          <w:numId w:val="4"/>
        </w:numPr>
        <w:spacing w:after="240"/>
        <w:ind w:left="1890" w:hanging="1170"/>
        <w:jc w:val="both"/>
        <w:rPr>
          <w:rFonts w:asciiTheme="minorHAnsi" w:hAnsiTheme="minorHAnsi"/>
          <w:noProof/>
          <w:lang w:val="hy-AM"/>
        </w:rPr>
      </w:pPr>
      <w:r w:rsidRPr="00E53217">
        <w:rPr>
          <w:rFonts w:ascii="GHEA Grapalat" w:hAnsi="GHEA Grapalat" w:cs="Sylfaen"/>
          <w:lang w:val="hy-AM"/>
        </w:rPr>
        <w:t>RA Government debt structure by interest type</w:t>
      </w:r>
    </w:p>
    <w:p w14:paraId="44FFC450" w14:textId="1C9A0A47" w:rsidR="006313D4" w:rsidRPr="003C2812" w:rsidRDefault="006313D4" w:rsidP="001A5F86">
      <w:pPr>
        <w:jc w:val="center"/>
        <w:rPr>
          <w:rFonts w:ascii="Sylfaen" w:hAnsi="Sylfaen"/>
          <w:color w:val="FF0000"/>
          <w:lang w:val="hy-AM"/>
        </w:rPr>
      </w:pPr>
      <w:r>
        <w:rPr>
          <w:noProof/>
        </w:rPr>
        <w:drawing>
          <wp:inline distT="0" distB="0" distL="0" distR="0" wp14:anchorId="5C890D46" wp14:editId="755332A0">
            <wp:extent cx="6449060" cy="3134995"/>
            <wp:effectExtent l="0" t="0" r="8890" b="8255"/>
            <wp:docPr id="102" name="Chart 102">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917A7F" w14:textId="5EA8BC52" w:rsidR="00567F7F" w:rsidRPr="00797465" w:rsidRDefault="00E53217" w:rsidP="00797465">
      <w:pPr>
        <w:spacing w:after="240" w:line="312" w:lineRule="auto"/>
        <w:ind w:firstLine="720"/>
        <w:jc w:val="both"/>
        <w:rPr>
          <w:rFonts w:ascii="GHEA Grapalat" w:hAnsi="GHEA Grapalat" w:cs="Times Unicode"/>
          <w:sz w:val="24"/>
          <w:szCs w:val="24"/>
          <w:lang w:val="hy-AM"/>
        </w:rPr>
      </w:pPr>
      <w:r w:rsidRPr="002A6855">
        <w:rPr>
          <w:rFonts w:ascii="GHEA Grapalat" w:hAnsi="GHEA Grapalat"/>
          <w:sz w:val="16"/>
          <w:lang w:val="hy-AM"/>
        </w:rPr>
        <w:t>Source: RA MoF</w:t>
      </w:r>
    </w:p>
    <w:p w14:paraId="078877CA" w14:textId="7095288D" w:rsidR="006C7AC0" w:rsidRDefault="006C7AC0" w:rsidP="006C7AC0">
      <w:pPr>
        <w:spacing w:line="312" w:lineRule="auto"/>
        <w:ind w:firstLine="720"/>
        <w:jc w:val="both"/>
        <w:rPr>
          <w:rFonts w:ascii="GHEA Grapalat" w:hAnsi="GHEA Grapalat" w:cs="Times Unicode"/>
          <w:sz w:val="24"/>
          <w:szCs w:val="24"/>
          <w:lang w:val="hy-AM"/>
        </w:rPr>
      </w:pPr>
      <w:r w:rsidRPr="00427EDF">
        <w:rPr>
          <w:rFonts w:ascii="GHEA Grapalat" w:hAnsi="GHEA Grapalat" w:cs="Times Unicode"/>
          <w:sz w:val="24"/>
          <w:szCs w:val="24"/>
          <w:lang w:val="hy-AM"/>
        </w:rPr>
        <w:t>From 2000 to 2008 the share of fixed interest rate debt in the structure of RA Government debt had been gr</w:t>
      </w:r>
      <w:r w:rsidR="000C49A2">
        <w:rPr>
          <w:rFonts w:ascii="GHEA Grapalat" w:hAnsi="GHEA Grapalat" w:cs="Times Unicode"/>
          <w:sz w:val="24"/>
          <w:szCs w:val="24"/>
          <w:lang w:val="hy-AM"/>
        </w:rPr>
        <w:t>adually increased and reached</w:t>
      </w:r>
      <w:r w:rsidRPr="00427EDF">
        <w:rPr>
          <w:rFonts w:ascii="GHEA Grapalat" w:hAnsi="GHEA Grapalat" w:cs="Times Unicode"/>
          <w:sz w:val="24"/>
          <w:szCs w:val="24"/>
          <w:lang w:val="hy-AM"/>
        </w:rPr>
        <w:t xml:space="preserve"> 98.4%. In 2009 the share of fixed interest rate debt was significantly reduced to 75.3% as a result of borrowing </w:t>
      </w:r>
      <w:r w:rsidR="000C49A2">
        <w:rPr>
          <w:rFonts w:ascii="GHEA Grapalat" w:hAnsi="GHEA Grapalat" w:cs="Times Unicode"/>
          <w:sz w:val="24"/>
          <w:szCs w:val="24"/>
        </w:rPr>
        <w:t xml:space="preserve">a </w:t>
      </w:r>
      <w:r w:rsidRPr="00427EDF">
        <w:rPr>
          <w:rFonts w:ascii="GHEA Grapalat" w:hAnsi="GHEA Grapalat" w:cs="Times Unicode"/>
          <w:sz w:val="24"/>
          <w:szCs w:val="24"/>
          <w:lang w:val="hy-AM"/>
        </w:rPr>
        <w:t xml:space="preserve">USD 500 million loan </w:t>
      </w:r>
      <w:r w:rsidR="000C49A2">
        <w:rPr>
          <w:rFonts w:ascii="GHEA Grapalat" w:hAnsi="GHEA Grapalat" w:cs="Times Unicode"/>
          <w:sz w:val="24"/>
          <w:szCs w:val="24"/>
          <w:lang w:val="hy-AM"/>
        </w:rPr>
        <w:t>with a</w:t>
      </w:r>
      <w:r w:rsidRPr="00427EDF">
        <w:rPr>
          <w:rFonts w:ascii="GHEA Grapalat" w:hAnsi="GHEA Grapalat" w:cs="Times Unicode"/>
          <w:sz w:val="24"/>
          <w:szCs w:val="24"/>
          <w:lang w:val="hy-AM"/>
        </w:rPr>
        <w:t xml:space="preserve"> floating interest rate by</w:t>
      </w:r>
      <w:r w:rsidR="000C49A2">
        <w:rPr>
          <w:rFonts w:ascii="GHEA Grapalat" w:hAnsi="GHEA Grapalat" w:cs="Times Unicode"/>
          <w:sz w:val="24"/>
          <w:szCs w:val="24"/>
        </w:rPr>
        <w:t xml:space="preserve"> the</w:t>
      </w:r>
      <w:r w:rsidRPr="00427EDF">
        <w:rPr>
          <w:rFonts w:ascii="GHEA Grapalat" w:hAnsi="GHEA Grapalat" w:cs="Times Unicode"/>
          <w:sz w:val="24"/>
          <w:szCs w:val="24"/>
          <w:lang w:val="hy-AM"/>
        </w:rPr>
        <w:t xml:space="preserve"> RA Government from </w:t>
      </w:r>
      <w:r w:rsidR="000C49A2">
        <w:rPr>
          <w:rFonts w:ascii="GHEA Grapalat" w:hAnsi="GHEA Grapalat" w:cs="Times Unicode"/>
          <w:sz w:val="24"/>
          <w:szCs w:val="24"/>
        </w:rPr>
        <w:t xml:space="preserve">the </w:t>
      </w:r>
      <w:r w:rsidR="000C49A2">
        <w:rPr>
          <w:rFonts w:ascii="GHEA Grapalat" w:hAnsi="GHEA Grapalat" w:cs="Times Unicode"/>
          <w:sz w:val="24"/>
          <w:szCs w:val="24"/>
          <w:lang w:val="hy-AM"/>
        </w:rPr>
        <w:t>Russian Federation</w:t>
      </w:r>
      <w:r w:rsidRPr="00427EDF">
        <w:rPr>
          <w:rFonts w:ascii="GHEA Grapalat" w:hAnsi="GHEA Grapalat" w:cs="Times Unicode"/>
          <w:sz w:val="24"/>
          <w:szCs w:val="24"/>
          <w:lang w:val="hy-AM"/>
        </w:rPr>
        <w:t xml:space="preserve"> to alleviate the impact of </w:t>
      </w:r>
      <w:r w:rsidR="000C49A2">
        <w:rPr>
          <w:rFonts w:ascii="GHEA Grapalat" w:hAnsi="GHEA Grapalat" w:cs="Times Unicode"/>
          <w:sz w:val="24"/>
          <w:szCs w:val="24"/>
        </w:rPr>
        <w:t xml:space="preserve">the </w:t>
      </w:r>
      <w:r w:rsidRPr="00427EDF">
        <w:rPr>
          <w:rFonts w:ascii="GHEA Grapalat" w:hAnsi="GHEA Grapalat" w:cs="Times Unicode"/>
          <w:sz w:val="24"/>
          <w:szCs w:val="24"/>
          <w:lang w:val="hy-AM"/>
        </w:rPr>
        <w:t>global financial crisis. In 2013 the share of fixed interest rate debt increased again due to the issuance of fixed i</w:t>
      </w:r>
      <w:r w:rsidR="000C49A2">
        <w:rPr>
          <w:rFonts w:ascii="GHEA Grapalat" w:hAnsi="GHEA Grapalat" w:cs="Times Unicode"/>
          <w:sz w:val="24"/>
          <w:szCs w:val="24"/>
          <w:lang w:val="hy-AM"/>
        </w:rPr>
        <w:t>nterest rate Eurobonds and ful</w:t>
      </w:r>
      <w:r w:rsidR="000C49A2">
        <w:rPr>
          <w:rFonts w:ascii="GHEA Grapalat" w:hAnsi="GHEA Grapalat" w:cs="Times Unicode"/>
          <w:sz w:val="24"/>
          <w:szCs w:val="24"/>
        </w:rPr>
        <w:t>l</w:t>
      </w:r>
      <w:r w:rsidR="000C49A2">
        <w:rPr>
          <w:rFonts w:ascii="GHEA Grapalat" w:hAnsi="GHEA Grapalat" w:cs="Times Unicode"/>
          <w:sz w:val="24"/>
          <w:szCs w:val="24"/>
          <w:lang w:val="hy-AM"/>
        </w:rPr>
        <w:t xml:space="preserve"> repayment of the above</w:t>
      </w:r>
      <w:r w:rsidR="000C49A2">
        <w:rPr>
          <w:rFonts w:ascii="GHEA Grapalat" w:hAnsi="GHEA Grapalat" w:cs="Times Unicode"/>
          <w:sz w:val="24"/>
          <w:szCs w:val="24"/>
        </w:rPr>
        <w:t>-</w:t>
      </w:r>
      <w:r w:rsidRPr="00427EDF">
        <w:rPr>
          <w:rFonts w:ascii="GHEA Grapalat" w:hAnsi="GHEA Grapalat" w:cs="Times Unicode"/>
          <w:sz w:val="24"/>
          <w:szCs w:val="24"/>
          <w:lang w:val="hy-AM"/>
        </w:rPr>
        <w:t>mentioned floating interest rate loan.</w:t>
      </w:r>
    </w:p>
    <w:p w14:paraId="60BEBD2B" w14:textId="2690C26A" w:rsidR="006C7AC0" w:rsidRPr="00427EDF" w:rsidRDefault="006C7AC0" w:rsidP="006C7AC0">
      <w:pPr>
        <w:spacing w:line="312" w:lineRule="auto"/>
        <w:ind w:firstLine="720"/>
        <w:jc w:val="both"/>
        <w:rPr>
          <w:rFonts w:ascii="GHEA Grapalat" w:hAnsi="GHEA Grapalat" w:cs="Times Unicode"/>
          <w:sz w:val="24"/>
          <w:szCs w:val="24"/>
          <w:lang w:val="hy-AM"/>
        </w:rPr>
      </w:pPr>
      <w:r w:rsidRPr="00427EDF">
        <w:rPr>
          <w:rFonts w:ascii="GHEA Grapalat" w:hAnsi="GHEA Grapalat" w:cs="Times Unicode"/>
          <w:sz w:val="24"/>
          <w:szCs w:val="24"/>
          <w:lang w:val="hy-AM"/>
        </w:rPr>
        <w:t>The issuances of Eurobonds in 2013, 2015, 2019 and 2021 significantly contributed to the grad</w:t>
      </w:r>
      <w:r>
        <w:rPr>
          <w:rFonts w:ascii="GHEA Grapalat" w:hAnsi="GHEA Grapalat" w:cs="Times Unicode"/>
          <w:sz w:val="24"/>
          <w:szCs w:val="24"/>
          <w:lang w:val="hy-AM"/>
        </w:rPr>
        <w:t xml:space="preserve">ual increase of the share </w:t>
      </w:r>
      <w:r w:rsidR="00797465">
        <w:rPr>
          <w:rFonts w:ascii="GHEA Grapalat" w:hAnsi="GHEA Grapalat" w:cs="Times Unicode"/>
          <w:sz w:val="24"/>
          <w:szCs w:val="24"/>
        </w:rPr>
        <w:t xml:space="preserve">of </w:t>
      </w:r>
      <w:r w:rsidR="00797465">
        <w:rPr>
          <w:rFonts w:ascii="GHEA Grapalat" w:hAnsi="GHEA Grapalat" w:cs="Times Unicode"/>
          <w:sz w:val="24"/>
          <w:szCs w:val="24"/>
          <w:lang w:val="hy-AM"/>
        </w:rPr>
        <w:t xml:space="preserve">marketable </w:t>
      </w:r>
      <w:r w:rsidR="00797465" w:rsidRPr="00427EDF">
        <w:rPr>
          <w:rFonts w:ascii="GHEA Grapalat" w:hAnsi="GHEA Grapalat" w:cs="Times Unicode"/>
          <w:sz w:val="24"/>
          <w:szCs w:val="24"/>
          <w:lang w:val="hy-AM"/>
        </w:rPr>
        <w:t xml:space="preserve">debt </w:t>
      </w:r>
      <w:r w:rsidRPr="00427EDF">
        <w:rPr>
          <w:rFonts w:ascii="GHEA Grapalat" w:hAnsi="GHEA Grapalat" w:cs="Times Unicode"/>
          <w:sz w:val="24"/>
          <w:szCs w:val="24"/>
          <w:lang w:val="hy-AM"/>
        </w:rPr>
        <w:t>in the RA Government debt stru</w:t>
      </w:r>
      <w:r>
        <w:rPr>
          <w:rFonts w:ascii="GHEA Grapalat" w:hAnsi="GHEA Grapalat" w:cs="Times Unicode"/>
          <w:sz w:val="24"/>
          <w:szCs w:val="24"/>
          <w:lang w:val="hy-AM"/>
        </w:rPr>
        <w:t xml:space="preserve">cture since 2013. </w:t>
      </w:r>
      <w:r w:rsidR="00797465">
        <w:rPr>
          <w:rFonts w:ascii="GHEA Grapalat" w:hAnsi="GHEA Grapalat" w:cs="Times Unicode"/>
          <w:sz w:val="24"/>
          <w:szCs w:val="24"/>
        </w:rPr>
        <w:t>It</w:t>
      </w:r>
      <w:r w:rsidRPr="00427EDF">
        <w:rPr>
          <w:rFonts w:ascii="GHEA Grapalat" w:hAnsi="GHEA Grapalat" w:cs="Times Unicode"/>
          <w:sz w:val="24"/>
          <w:szCs w:val="24"/>
          <w:lang w:val="hy-AM"/>
        </w:rPr>
        <w:t xml:space="preserve"> </w:t>
      </w:r>
      <w:r>
        <w:rPr>
          <w:rFonts w:ascii="GHEA Grapalat" w:hAnsi="GHEA Grapalat" w:cs="Times Unicode"/>
          <w:sz w:val="24"/>
          <w:szCs w:val="24"/>
          <w:lang w:val="hy-AM"/>
        </w:rPr>
        <w:t>comprised 54.</w:t>
      </w:r>
      <w:r>
        <w:rPr>
          <w:rFonts w:ascii="GHEA Grapalat" w:hAnsi="GHEA Grapalat" w:cs="Times Unicode"/>
          <w:sz w:val="24"/>
          <w:szCs w:val="24"/>
        </w:rPr>
        <w:t>9</w:t>
      </w:r>
      <w:r>
        <w:rPr>
          <w:rFonts w:ascii="GHEA Grapalat" w:hAnsi="GHEA Grapalat" w:cs="Times Unicode"/>
          <w:sz w:val="24"/>
          <w:szCs w:val="24"/>
          <w:lang w:val="hy-AM"/>
        </w:rPr>
        <w:t>% in 2022, increasing by 6.4 percentage points compared to the p</w:t>
      </w:r>
      <w:r>
        <w:rPr>
          <w:rFonts w:ascii="GHEA Grapalat" w:hAnsi="GHEA Grapalat" w:cs="Times Unicode"/>
          <w:sz w:val="24"/>
          <w:szCs w:val="24"/>
        </w:rPr>
        <w:t>revious year</w:t>
      </w:r>
      <w:r w:rsidRPr="00427EDF">
        <w:rPr>
          <w:rFonts w:ascii="GHEA Grapalat" w:hAnsi="GHEA Grapalat" w:cs="Times Unicode"/>
          <w:sz w:val="24"/>
          <w:szCs w:val="24"/>
          <w:lang w:val="hy-AM"/>
        </w:rPr>
        <w:t>.</w:t>
      </w:r>
    </w:p>
    <w:p w14:paraId="69A97C82" w14:textId="77777777" w:rsidR="006C7AC0" w:rsidRPr="003E497D" w:rsidRDefault="006C7AC0" w:rsidP="001A5F86">
      <w:pPr>
        <w:spacing w:line="312" w:lineRule="auto"/>
        <w:ind w:firstLine="720"/>
        <w:jc w:val="both"/>
        <w:rPr>
          <w:rFonts w:ascii="GHEA Grapalat" w:hAnsi="GHEA Grapalat" w:cs="Times Unicode"/>
          <w:sz w:val="24"/>
          <w:szCs w:val="24"/>
          <w:lang w:val="hy-AM"/>
        </w:rPr>
      </w:pPr>
    </w:p>
    <w:p w14:paraId="72BB0DF9" w14:textId="59AA7919" w:rsidR="006313D4" w:rsidRPr="00797465" w:rsidRDefault="00BF44F3" w:rsidP="00C61964">
      <w:pPr>
        <w:pStyle w:val="Heading5"/>
        <w:numPr>
          <w:ilvl w:val="0"/>
          <w:numId w:val="4"/>
        </w:numPr>
        <w:ind w:left="1890" w:hanging="1170"/>
        <w:jc w:val="both"/>
        <w:rPr>
          <w:rFonts w:ascii="GHEA Grapalat" w:hAnsi="GHEA Grapalat" w:cs="Times Unicode"/>
          <w:lang w:val="hy-AM"/>
        </w:rPr>
      </w:pPr>
      <w:r w:rsidRPr="00BF44F3">
        <w:rPr>
          <w:rFonts w:ascii="GHEA Grapalat" w:hAnsi="GHEA Grapalat" w:cs="Times Unicode"/>
          <w:lang w:val="hy-AM"/>
        </w:rPr>
        <w:lastRenderedPageBreak/>
        <w:t>RA Government debt structure by marketable and non-marketable instruments</w:t>
      </w:r>
      <w:r>
        <w:rPr>
          <w:rStyle w:val="FootnoteReference"/>
          <w:rFonts w:ascii="GHEA Grapalat" w:hAnsi="GHEA Grapalat"/>
          <w:lang w:val="hy-AM"/>
        </w:rPr>
        <w:footnoteReference w:id="4"/>
      </w:r>
    </w:p>
    <w:p w14:paraId="7E922DDE" w14:textId="0998AFFB" w:rsidR="006313D4" w:rsidRPr="003C2812" w:rsidRDefault="006313D4" w:rsidP="00EE0FFA">
      <w:pPr>
        <w:jc w:val="center"/>
        <w:rPr>
          <w:color w:val="FF0000"/>
          <w:lang w:val="hy-AM"/>
        </w:rPr>
      </w:pPr>
      <w:r>
        <w:rPr>
          <w:noProof/>
        </w:rPr>
        <w:drawing>
          <wp:inline distT="0" distB="0" distL="0" distR="0" wp14:anchorId="41A3E109" wp14:editId="615CB8D4">
            <wp:extent cx="6449060" cy="3134995"/>
            <wp:effectExtent l="0" t="0" r="8890" b="8255"/>
            <wp:docPr id="103" name="Chart 103">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0FF478" w14:textId="1E1D20D9" w:rsidR="001A5F86" w:rsidRPr="00797465" w:rsidRDefault="00BF44F3" w:rsidP="00797465">
      <w:pPr>
        <w:spacing w:after="240" w:line="312" w:lineRule="auto"/>
        <w:ind w:firstLine="720"/>
        <w:jc w:val="both"/>
        <w:rPr>
          <w:rFonts w:ascii="GHEA Grapalat" w:hAnsi="GHEA Grapalat" w:cs="Times Unicode"/>
          <w:sz w:val="24"/>
          <w:szCs w:val="24"/>
        </w:rPr>
      </w:pPr>
      <w:r w:rsidRPr="002A6855">
        <w:rPr>
          <w:rFonts w:ascii="GHEA Grapalat" w:hAnsi="GHEA Grapalat"/>
          <w:sz w:val="16"/>
          <w:lang w:val="hy-AM"/>
        </w:rPr>
        <w:t>Source: RA MoF</w:t>
      </w:r>
    </w:p>
    <w:p w14:paraId="62959A93" w14:textId="1CDAF311" w:rsidR="00BF44F3" w:rsidRPr="00C80743" w:rsidRDefault="00BF44F3" w:rsidP="00BF44F3">
      <w:pPr>
        <w:spacing w:after="0" w:line="312" w:lineRule="auto"/>
        <w:ind w:firstLine="709"/>
        <w:jc w:val="both"/>
        <w:rPr>
          <w:rFonts w:ascii="GHEA Grapalat" w:hAnsi="GHEA Grapalat" w:cs="Times Armenian"/>
          <w:sz w:val="24"/>
          <w:szCs w:val="24"/>
          <w:lang w:val="hy-AM"/>
        </w:rPr>
      </w:pPr>
      <w:r>
        <w:rPr>
          <w:rFonts w:ascii="GHEA Grapalat" w:hAnsi="GHEA Grapalat" w:cs="Times Armenian"/>
          <w:sz w:val="24"/>
          <w:szCs w:val="24"/>
          <w:lang w:val="hy-AM"/>
        </w:rPr>
        <w:t>In 2022</w:t>
      </w:r>
      <w:r w:rsidRPr="00F466CD">
        <w:rPr>
          <w:rFonts w:ascii="GHEA Grapalat" w:hAnsi="GHEA Grapalat" w:cs="Times Armenian"/>
          <w:sz w:val="24"/>
          <w:szCs w:val="24"/>
          <w:lang w:val="hy-AM"/>
        </w:rPr>
        <w:t xml:space="preserve"> the public budget deficit financing through net borrowings (without promissory notes) comprised AMD </w:t>
      </w:r>
      <w:r w:rsidRPr="00C80743">
        <w:rPr>
          <w:rFonts w:ascii="GHEA Grapalat" w:hAnsi="GHEA Grapalat" w:cs="Times Armenian"/>
          <w:sz w:val="24"/>
          <w:szCs w:val="24"/>
          <w:lang w:val="hy-AM"/>
        </w:rPr>
        <w:t xml:space="preserve">318.2 </w:t>
      </w:r>
      <w:r w:rsidRPr="00F466CD">
        <w:rPr>
          <w:rFonts w:ascii="GHEA Grapalat" w:hAnsi="GHEA Grapalat" w:cs="Times Armenian"/>
          <w:sz w:val="24"/>
          <w:szCs w:val="24"/>
          <w:lang w:val="hy-AM"/>
        </w:rPr>
        <w:t xml:space="preserve">billion, which was </w:t>
      </w:r>
      <w:r>
        <w:rPr>
          <w:rFonts w:ascii="GHEA Grapalat" w:hAnsi="GHEA Grapalat" w:cs="Times Armenian"/>
          <w:sz w:val="24"/>
          <w:szCs w:val="24"/>
        </w:rPr>
        <w:t>less</w:t>
      </w:r>
      <w:r w:rsidRPr="00F466CD">
        <w:rPr>
          <w:rFonts w:ascii="GHEA Grapalat" w:hAnsi="GHEA Grapalat" w:cs="Times Armenian"/>
          <w:sz w:val="24"/>
          <w:szCs w:val="24"/>
          <w:lang w:val="hy-AM"/>
        </w:rPr>
        <w:t xml:space="preserve"> by AMD </w:t>
      </w:r>
      <w:r w:rsidRPr="00C80743">
        <w:rPr>
          <w:rFonts w:ascii="GHEA Grapalat" w:hAnsi="GHEA Grapalat" w:cs="Times Armenian"/>
          <w:sz w:val="24"/>
          <w:szCs w:val="24"/>
          <w:lang w:val="hy-AM"/>
        </w:rPr>
        <w:t xml:space="preserve">40.6 </w:t>
      </w:r>
      <w:r w:rsidRPr="00F466CD">
        <w:rPr>
          <w:rFonts w:ascii="GHEA Grapalat" w:hAnsi="GHEA Grapalat" w:cs="Times Armenian"/>
          <w:sz w:val="24"/>
          <w:szCs w:val="24"/>
          <w:lang w:val="hy-AM"/>
        </w:rPr>
        <w:t>billion than the RA state budget planned indicator.</w:t>
      </w:r>
    </w:p>
    <w:p w14:paraId="45255EB9" w14:textId="792FB6E1" w:rsidR="006313D4" w:rsidRPr="00797465" w:rsidRDefault="00CE7504" w:rsidP="00797465">
      <w:pPr>
        <w:pStyle w:val="Heading5"/>
        <w:numPr>
          <w:ilvl w:val="0"/>
          <w:numId w:val="11"/>
        </w:numPr>
        <w:spacing w:after="240"/>
        <w:jc w:val="left"/>
        <w:rPr>
          <w:rFonts w:ascii="GHEA Grapalat" w:hAnsi="GHEA Grapalat" w:cs="Sylfaen"/>
          <w:lang w:val="hy-AM"/>
        </w:rPr>
      </w:pPr>
      <w:r>
        <w:rPr>
          <w:rFonts w:ascii="GHEA Grapalat" w:hAnsi="GHEA Grapalat" w:cs="Sylfaen"/>
          <w:lang w:val="hy-AM"/>
        </w:rPr>
        <w:t xml:space="preserve"> </w:t>
      </w:r>
      <w:r w:rsidR="00BF44F3" w:rsidRPr="00BF44F3">
        <w:rPr>
          <w:rFonts w:ascii="GHEA Grapalat" w:hAnsi="GHEA Grapalat" w:cs="Sylfaen"/>
          <w:lang w:val="hy-AM"/>
        </w:rPr>
        <w:t xml:space="preserve">Public budget deficit financing </w:t>
      </w:r>
      <w:r w:rsidR="00797465" w:rsidRPr="00797465">
        <w:rPr>
          <w:rFonts w:ascii="GHEA Grapalat" w:hAnsi="GHEA Grapalat" w:cs="Sylfaen"/>
          <w:lang w:val="hy-AM"/>
        </w:rPr>
        <w:t>through</w:t>
      </w:r>
      <w:r w:rsidR="00BF44F3" w:rsidRPr="00BF44F3">
        <w:rPr>
          <w:rFonts w:ascii="GHEA Grapalat" w:hAnsi="GHEA Grapalat" w:cs="Sylfaen"/>
          <w:lang w:val="hy-AM"/>
        </w:rPr>
        <w:t xml:space="preserve"> net borrowings (without promissory notes) (AMD billion)</w:t>
      </w:r>
    </w:p>
    <w:tbl>
      <w:tblPr>
        <w:tblpPr w:leftFromText="180" w:rightFromText="180" w:vertAnchor="text" w:horzAnchor="margin" w:tblpXSpec="center" w:tblpY="266"/>
        <w:tblW w:w="0" w:type="auto"/>
        <w:tblBorders>
          <w:insideH w:val="single" w:sz="4" w:space="0" w:color="auto"/>
        </w:tblBorders>
        <w:tblLook w:val="00A0" w:firstRow="1" w:lastRow="0" w:firstColumn="1" w:lastColumn="0" w:noHBand="0" w:noVBand="0"/>
      </w:tblPr>
      <w:tblGrid>
        <w:gridCol w:w="2782"/>
        <w:gridCol w:w="1359"/>
        <w:gridCol w:w="1174"/>
        <w:gridCol w:w="1225"/>
        <w:gridCol w:w="1362"/>
      </w:tblGrid>
      <w:tr w:rsidR="00F64473" w:rsidRPr="003C2812" w14:paraId="406AD02A" w14:textId="77777777" w:rsidTr="00534AF3">
        <w:trPr>
          <w:trHeight w:val="302"/>
        </w:trPr>
        <w:tc>
          <w:tcPr>
            <w:tcW w:w="2782" w:type="dxa"/>
            <w:tcBorders>
              <w:top w:val="nil"/>
              <w:bottom w:val="single" w:sz="4" w:space="0" w:color="auto"/>
            </w:tcBorders>
            <w:shd w:val="clear" w:color="auto" w:fill="003366"/>
            <w:vAlign w:val="center"/>
          </w:tcPr>
          <w:p w14:paraId="296076BA" w14:textId="36342437" w:rsidR="00F64473" w:rsidRPr="003C2812" w:rsidRDefault="00F64473" w:rsidP="00F64473">
            <w:pPr>
              <w:spacing w:after="0" w:line="240" w:lineRule="auto"/>
              <w:ind w:right="-52"/>
              <w:rPr>
                <w:rFonts w:ascii="GHEA Grapalat" w:hAnsi="GHEA Grapalat"/>
                <w:i/>
                <w:color w:val="FF0000"/>
                <w:lang w:val="hy-AM"/>
              </w:rPr>
            </w:pPr>
          </w:p>
        </w:tc>
        <w:tc>
          <w:tcPr>
            <w:tcW w:w="1359" w:type="dxa"/>
            <w:tcBorders>
              <w:top w:val="nil"/>
              <w:bottom w:val="single" w:sz="4" w:space="0" w:color="auto"/>
            </w:tcBorders>
            <w:shd w:val="clear" w:color="auto" w:fill="003366"/>
            <w:vAlign w:val="center"/>
          </w:tcPr>
          <w:p w14:paraId="16F80D6E" w14:textId="511A4CC9" w:rsidR="00F64473" w:rsidRPr="00F64473" w:rsidRDefault="00F64473" w:rsidP="00F64473">
            <w:pPr>
              <w:spacing w:after="0" w:line="240" w:lineRule="auto"/>
              <w:jc w:val="center"/>
              <w:rPr>
                <w:rFonts w:ascii="GHEA Grapalat" w:hAnsi="GHEA Grapalat"/>
                <w:b/>
                <w:lang w:val="hy-AM"/>
              </w:rPr>
            </w:pPr>
            <w:r>
              <w:rPr>
                <w:rFonts w:ascii="GHEA Grapalat" w:hAnsi="GHEA Grapalat"/>
                <w:b/>
              </w:rPr>
              <w:t>202</w:t>
            </w:r>
            <w:r>
              <w:rPr>
                <w:rFonts w:ascii="GHEA Grapalat" w:hAnsi="GHEA Grapalat"/>
                <w:b/>
                <w:lang w:val="hy-AM"/>
              </w:rPr>
              <w:t>1</w:t>
            </w:r>
          </w:p>
          <w:p w14:paraId="40699DA3" w14:textId="4527E3DE" w:rsidR="00F64473" w:rsidRPr="00D24E12" w:rsidRDefault="00F64473" w:rsidP="00F64473">
            <w:pPr>
              <w:spacing w:after="0" w:line="240" w:lineRule="auto"/>
              <w:jc w:val="center"/>
              <w:rPr>
                <w:rFonts w:ascii="GHEA Grapalat" w:hAnsi="GHEA Grapalat"/>
                <w:b/>
                <w:color w:val="FFFFFF" w:themeColor="background1"/>
                <w:lang w:val="hy-AM"/>
              </w:rPr>
            </w:pPr>
            <w:r>
              <w:rPr>
                <w:rFonts w:ascii="GHEA Grapalat" w:hAnsi="GHEA Grapalat"/>
                <w:b/>
              </w:rPr>
              <w:t>Actual</w:t>
            </w:r>
          </w:p>
        </w:tc>
        <w:tc>
          <w:tcPr>
            <w:tcW w:w="1174" w:type="dxa"/>
            <w:tcBorders>
              <w:top w:val="nil"/>
              <w:bottom w:val="single" w:sz="4" w:space="0" w:color="auto"/>
            </w:tcBorders>
            <w:shd w:val="clear" w:color="auto" w:fill="003366"/>
            <w:vAlign w:val="center"/>
          </w:tcPr>
          <w:p w14:paraId="6D8D817A" w14:textId="49FE189B" w:rsidR="00F64473" w:rsidRPr="00F64473" w:rsidRDefault="00F64473" w:rsidP="00F64473">
            <w:pPr>
              <w:spacing w:after="0" w:line="240" w:lineRule="auto"/>
              <w:jc w:val="center"/>
              <w:rPr>
                <w:rFonts w:ascii="GHEA Grapalat" w:hAnsi="GHEA Grapalat"/>
                <w:b/>
                <w:lang w:val="hy-AM"/>
              </w:rPr>
            </w:pPr>
            <w:r>
              <w:rPr>
                <w:rFonts w:ascii="GHEA Grapalat" w:hAnsi="GHEA Grapalat"/>
                <w:b/>
              </w:rPr>
              <w:t>202</w:t>
            </w:r>
            <w:r>
              <w:rPr>
                <w:rFonts w:ascii="GHEA Grapalat" w:hAnsi="GHEA Grapalat"/>
                <w:b/>
                <w:lang w:val="hy-AM"/>
              </w:rPr>
              <w:t>2</w:t>
            </w:r>
          </w:p>
          <w:p w14:paraId="309CA7E1" w14:textId="68AD296B" w:rsidR="00F64473" w:rsidRPr="00D24E12" w:rsidRDefault="00F64473" w:rsidP="00F64473">
            <w:pPr>
              <w:spacing w:after="0" w:line="240" w:lineRule="auto"/>
              <w:jc w:val="center"/>
              <w:rPr>
                <w:rFonts w:ascii="GHEA Grapalat" w:hAnsi="GHEA Grapalat"/>
                <w:b/>
                <w:color w:val="FFFFFF" w:themeColor="background1"/>
                <w:lang w:val="hy-AM"/>
              </w:rPr>
            </w:pPr>
            <w:r>
              <w:rPr>
                <w:rFonts w:ascii="GHEA Grapalat" w:hAnsi="GHEA Grapalat"/>
                <w:b/>
              </w:rPr>
              <w:t>Program</w:t>
            </w:r>
          </w:p>
        </w:tc>
        <w:tc>
          <w:tcPr>
            <w:tcW w:w="1225" w:type="dxa"/>
            <w:tcBorders>
              <w:top w:val="nil"/>
              <w:bottom w:val="single" w:sz="4" w:space="0" w:color="auto"/>
            </w:tcBorders>
            <w:shd w:val="clear" w:color="auto" w:fill="003366"/>
            <w:vAlign w:val="center"/>
          </w:tcPr>
          <w:p w14:paraId="5DC55345" w14:textId="5821C48E" w:rsidR="00F64473" w:rsidRPr="00F64473" w:rsidRDefault="00F64473" w:rsidP="00F64473">
            <w:pPr>
              <w:spacing w:after="0" w:line="240" w:lineRule="auto"/>
              <w:jc w:val="center"/>
              <w:rPr>
                <w:rFonts w:ascii="GHEA Grapalat" w:hAnsi="GHEA Grapalat"/>
                <w:b/>
                <w:lang w:val="hy-AM"/>
              </w:rPr>
            </w:pPr>
            <w:r>
              <w:rPr>
                <w:rFonts w:ascii="GHEA Grapalat" w:hAnsi="GHEA Grapalat"/>
                <w:b/>
              </w:rPr>
              <w:t>202</w:t>
            </w:r>
            <w:r>
              <w:rPr>
                <w:rFonts w:ascii="GHEA Grapalat" w:hAnsi="GHEA Grapalat"/>
                <w:b/>
                <w:lang w:val="hy-AM"/>
              </w:rPr>
              <w:t>2</w:t>
            </w:r>
          </w:p>
          <w:p w14:paraId="4BDE797A" w14:textId="76185BA6" w:rsidR="00F64473" w:rsidRPr="00D24E12" w:rsidRDefault="00F64473" w:rsidP="00F64473">
            <w:pPr>
              <w:spacing w:after="0" w:line="240" w:lineRule="auto"/>
              <w:jc w:val="center"/>
              <w:rPr>
                <w:rFonts w:ascii="GHEA Grapalat" w:hAnsi="GHEA Grapalat"/>
                <w:b/>
                <w:color w:val="FFFFFF" w:themeColor="background1"/>
                <w:lang w:val="hy-AM"/>
              </w:rPr>
            </w:pPr>
            <w:r>
              <w:rPr>
                <w:rFonts w:ascii="GHEA Grapalat" w:hAnsi="GHEA Grapalat"/>
                <w:b/>
              </w:rPr>
              <w:t>Adjusted program</w:t>
            </w:r>
          </w:p>
        </w:tc>
        <w:tc>
          <w:tcPr>
            <w:tcW w:w="1362" w:type="dxa"/>
            <w:tcBorders>
              <w:top w:val="nil"/>
              <w:bottom w:val="single" w:sz="4" w:space="0" w:color="auto"/>
            </w:tcBorders>
            <w:shd w:val="clear" w:color="auto" w:fill="003366"/>
            <w:vAlign w:val="center"/>
          </w:tcPr>
          <w:p w14:paraId="2FB08891" w14:textId="20FEC581" w:rsidR="00F64473" w:rsidRPr="00F64473" w:rsidRDefault="00F64473" w:rsidP="00F64473">
            <w:pPr>
              <w:spacing w:after="0" w:line="240" w:lineRule="auto"/>
              <w:jc w:val="center"/>
              <w:rPr>
                <w:rFonts w:ascii="GHEA Grapalat" w:hAnsi="GHEA Grapalat"/>
                <w:b/>
                <w:lang w:val="hy-AM"/>
              </w:rPr>
            </w:pPr>
            <w:r>
              <w:rPr>
                <w:rFonts w:ascii="GHEA Grapalat" w:hAnsi="GHEA Grapalat"/>
                <w:b/>
              </w:rPr>
              <w:t>202</w:t>
            </w:r>
            <w:r>
              <w:rPr>
                <w:rFonts w:ascii="GHEA Grapalat" w:hAnsi="GHEA Grapalat"/>
                <w:b/>
                <w:lang w:val="hy-AM"/>
              </w:rPr>
              <w:t>2</w:t>
            </w:r>
          </w:p>
          <w:p w14:paraId="2DC3824F" w14:textId="2273DD46" w:rsidR="00F64473" w:rsidRPr="00D24E12" w:rsidRDefault="00F64473" w:rsidP="00F64473">
            <w:pPr>
              <w:spacing w:after="0" w:line="240" w:lineRule="auto"/>
              <w:jc w:val="center"/>
              <w:rPr>
                <w:rFonts w:ascii="GHEA Grapalat" w:hAnsi="GHEA Grapalat"/>
                <w:b/>
                <w:color w:val="FFFFFF" w:themeColor="background1"/>
                <w:lang w:val="hy-AM"/>
              </w:rPr>
            </w:pPr>
            <w:r>
              <w:rPr>
                <w:rFonts w:ascii="GHEA Grapalat" w:hAnsi="GHEA Grapalat"/>
                <w:b/>
              </w:rPr>
              <w:t>Actual</w:t>
            </w:r>
          </w:p>
        </w:tc>
      </w:tr>
      <w:tr w:rsidR="00F64473" w:rsidRPr="003C2812" w14:paraId="69FDD95A" w14:textId="77777777" w:rsidTr="00534AF3">
        <w:trPr>
          <w:trHeight w:val="416"/>
        </w:trPr>
        <w:tc>
          <w:tcPr>
            <w:tcW w:w="2782" w:type="dxa"/>
            <w:tcBorders>
              <w:top w:val="single" w:sz="4" w:space="0" w:color="auto"/>
            </w:tcBorders>
            <w:vAlign w:val="center"/>
          </w:tcPr>
          <w:p w14:paraId="5CC0AF53" w14:textId="2E01581C" w:rsidR="00F64473" w:rsidRPr="00DD0AD0" w:rsidRDefault="00F64473" w:rsidP="00F64473">
            <w:pPr>
              <w:spacing w:after="0" w:line="240" w:lineRule="auto"/>
              <w:rPr>
                <w:rFonts w:ascii="GHEA Grapalat" w:hAnsi="GHEA Grapalat"/>
                <w:sz w:val="24"/>
                <w:szCs w:val="24"/>
                <w:lang w:val="hy-AM"/>
              </w:rPr>
            </w:pPr>
            <w:r>
              <w:rPr>
                <w:rFonts w:ascii="GHEA Grapalat" w:hAnsi="GHEA Grapalat" w:cs="Calibri"/>
                <w:color w:val="000000"/>
              </w:rPr>
              <w:t>Domestic sources</w:t>
            </w:r>
          </w:p>
        </w:tc>
        <w:tc>
          <w:tcPr>
            <w:tcW w:w="1359" w:type="dxa"/>
            <w:tcBorders>
              <w:top w:val="single" w:sz="4" w:space="0" w:color="auto"/>
            </w:tcBorders>
          </w:tcPr>
          <w:p w14:paraId="6712FBB6" w14:textId="77777777" w:rsidR="00F64473" w:rsidRPr="009040F5" w:rsidRDefault="00F64473" w:rsidP="00F64473">
            <w:pPr>
              <w:spacing w:after="0" w:line="240" w:lineRule="auto"/>
              <w:jc w:val="center"/>
              <w:rPr>
                <w:rFonts w:ascii="GHEA Grapalat" w:hAnsi="GHEA Grapalat" w:cs="Calibri"/>
                <w:lang w:val="hy-AM"/>
              </w:rPr>
            </w:pPr>
            <w:r w:rsidRPr="009040F5">
              <w:rPr>
                <w:rFonts w:ascii="GHEA Grapalat" w:hAnsi="GHEA Grapalat" w:cs="Calibri"/>
                <w:lang w:val="hy-AM"/>
              </w:rPr>
              <w:t xml:space="preserve"> 240.1 </w:t>
            </w:r>
          </w:p>
        </w:tc>
        <w:tc>
          <w:tcPr>
            <w:tcW w:w="1174" w:type="dxa"/>
            <w:tcBorders>
              <w:top w:val="single" w:sz="4" w:space="0" w:color="auto"/>
            </w:tcBorders>
          </w:tcPr>
          <w:p w14:paraId="5E4F58EC" w14:textId="77777777" w:rsidR="00F64473" w:rsidRPr="009040F5" w:rsidRDefault="00F64473" w:rsidP="00F64473">
            <w:pPr>
              <w:spacing w:after="0" w:line="240" w:lineRule="auto"/>
              <w:jc w:val="center"/>
              <w:rPr>
                <w:rFonts w:ascii="GHEA Grapalat" w:hAnsi="GHEA Grapalat" w:cs="Calibri"/>
                <w:lang w:val="hy-AM"/>
              </w:rPr>
            </w:pPr>
            <w:r w:rsidRPr="009040F5">
              <w:rPr>
                <w:rFonts w:ascii="GHEA Grapalat" w:hAnsi="GHEA Grapalat" w:cs="Calibri"/>
                <w:lang w:val="hy-AM"/>
              </w:rPr>
              <w:t xml:space="preserve"> 250.2 </w:t>
            </w:r>
          </w:p>
        </w:tc>
        <w:tc>
          <w:tcPr>
            <w:tcW w:w="1225" w:type="dxa"/>
            <w:tcBorders>
              <w:top w:val="single" w:sz="4" w:space="0" w:color="auto"/>
            </w:tcBorders>
          </w:tcPr>
          <w:p w14:paraId="25132D7A" w14:textId="77777777" w:rsidR="00F64473" w:rsidRPr="009040F5" w:rsidRDefault="00F64473" w:rsidP="00F64473">
            <w:pPr>
              <w:spacing w:after="0" w:line="240" w:lineRule="auto"/>
              <w:jc w:val="center"/>
              <w:rPr>
                <w:rFonts w:ascii="GHEA Grapalat" w:hAnsi="GHEA Grapalat" w:cs="Calibri"/>
                <w:lang w:val="hy-AM"/>
              </w:rPr>
            </w:pPr>
            <w:r w:rsidRPr="009040F5">
              <w:rPr>
                <w:rFonts w:ascii="GHEA Grapalat" w:hAnsi="GHEA Grapalat" w:cs="Calibri"/>
                <w:lang w:val="hy-AM"/>
              </w:rPr>
              <w:t xml:space="preserve"> 252.0 </w:t>
            </w:r>
          </w:p>
        </w:tc>
        <w:tc>
          <w:tcPr>
            <w:tcW w:w="1362" w:type="dxa"/>
            <w:tcBorders>
              <w:top w:val="single" w:sz="4" w:space="0" w:color="auto"/>
            </w:tcBorders>
          </w:tcPr>
          <w:p w14:paraId="6BC46FB1" w14:textId="77777777" w:rsidR="00F64473" w:rsidRPr="009040F5" w:rsidRDefault="00F64473" w:rsidP="00F64473">
            <w:pPr>
              <w:spacing w:after="0" w:line="240" w:lineRule="auto"/>
              <w:jc w:val="center"/>
              <w:rPr>
                <w:rFonts w:ascii="GHEA Grapalat" w:hAnsi="GHEA Grapalat" w:cs="Calibri"/>
                <w:lang w:val="hy-AM"/>
              </w:rPr>
            </w:pPr>
            <w:r w:rsidRPr="009040F5">
              <w:rPr>
                <w:rFonts w:ascii="GHEA Grapalat" w:hAnsi="GHEA Grapalat" w:cs="Calibri"/>
                <w:lang w:val="hy-AM"/>
              </w:rPr>
              <w:t xml:space="preserve"> 252.0 </w:t>
            </w:r>
          </w:p>
        </w:tc>
      </w:tr>
      <w:tr w:rsidR="00F64473" w:rsidRPr="003C2812" w14:paraId="649D982E" w14:textId="77777777" w:rsidTr="00534AF3">
        <w:trPr>
          <w:trHeight w:val="333"/>
        </w:trPr>
        <w:tc>
          <w:tcPr>
            <w:tcW w:w="2782" w:type="dxa"/>
            <w:vAlign w:val="center"/>
          </w:tcPr>
          <w:p w14:paraId="4A883BDE" w14:textId="3B6ECB63" w:rsidR="00F64473" w:rsidRPr="00DD0AD0" w:rsidRDefault="00F64473" w:rsidP="00F64473">
            <w:pPr>
              <w:spacing w:after="0" w:line="240" w:lineRule="auto"/>
              <w:rPr>
                <w:rFonts w:ascii="GHEA Grapalat" w:hAnsi="GHEA Grapalat"/>
                <w:sz w:val="24"/>
                <w:szCs w:val="24"/>
                <w:lang w:val="hy-AM"/>
              </w:rPr>
            </w:pPr>
            <w:r>
              <w:rPr>
                <w:rFonts w:ascii="GHEA Grapalat" w:hAnsi="GHEA Grapalat" w:cs="Calibri"/>
                <w:color w:val="000000"/>
              </w:rPr>
              <w:t>External sources</w:t>
            </w:r>
          </w:p>
        </w:tc>
        <w:tc>
          <w:tcPr>
            <w:tcW w:w="1359" w:type="dxa"/>
          </w:tcPr>
          <w:p w14:paraId="676D9C3F" w14:textId="77777777" w:rsidR="00F64473" w:rsidRPr="009040F5" w:rsidRDefault="00F64473" w:rsidP="00F64473">
            <w:pPr>
              <w:spacing w:after="0" w:line="240" w:lineRule="auto"/>
              <w:jc w:val="center"/>
              <w:rPr>
                <w:rFonts w:ascii="GHEA Grapalat" w:hAnsi="GHEA Grapalat" w:cs="Calibri"/>
                <w:lang w:val="hy-AM"/>
              </w:rPr>
            </w:pPr>
            <w:r w:rsidRPr="009040F5">
              <w:rPr>
                <w:rFonts w:ascii="GHEA Grapalat" w:hAnsi="GHEA Grapalat" w:cs="Calibri"/>
                <w:lang w:val="hy-AM"/>
              </w:rPr>
              <w:t xml:space="preserve"> 350.9 </w:t>
            </w:r>
          </w:p>
        </w:tc>
        <w:tc>
          <w:tcPr>
            <w:tcW w:w="1174" w:type="dxa"/>
          </w:tcPr>
          <w:p w14:paraId="73100C9A" w14:textId="77777777" w:rsidR="00F64473" w:rsidRPr="009040F5" w:rsidRDefault="00F64473" w:rsidP="00F64473">
            <w:pPr>
              <w:spacing w:after="0" w:line="240" w:lineRule="auto"/>
              <w:jc w:val="center"/>
              <w:rPr>
                <w:rFonts w:ascii="GHEA Grapalat" w:hAnsi="GHEA Grapalat" w:cs="Calibri"/>
                <w:lang w:val="hy-AM"/>
              </w:rPr>
            </w:pPr>
            <w:r w:rsidRPr="009040F5">
              <w:rPr>
                <w:rFonts w:ascii="GHEA Grapalat" w:hAnsi="GHEA Grapalat" w:cs="Calibri"/>
                <w:lang w:val="hy-AM"/>
              </w:rPr>
              <w:t xml:space="preserve"> 108.5 </w:t>
            </w:r>
          </w:p>
        </w:tc>
        <w:tc>
          <w:tcPr>
            <w:tcW w:w="1225" w:type="dxa"/>
          </w:tcPr>
          <w:p w14:paraId="49C0697B" w14:textId="77777777" w:rsidR="00F64473" w:rsidRPr="009040F5" w:rsidRDefault="00F64473" w:rsidP="00F64473">
            <w:pPr>
              <w:spacing w:after="0" w:line="240" w:lineRule="auto"/>
              <w:jc w:val="center"/>
              <w:rPr>
                <w:rFonts w:ascii="GHEA Grapalat" w:hAnsi="GHEA Grapalat" w:cs="Calibri"/>
                <w:lang w:val="hy-AM"/>
              </w:rPr>
            </w:pPr>
            <w:r w:rsidRPr="009040F5">
              <w:rPr>
                <w:rFonts w:ascii="GHEA Grapalat" w:hAnsi="GHEA Grapalat" w:cs="Calibri"/>
                <w:lang w:val="hy-AM"/>
              </w:rPr>
              <w:t xml:space="preserve"> 98.2 </w:t>
            </w:r>
          </w:p>
        </w:tc>
        <w:tc>
          <w:tcPr>
            <w:tcW w:w="1362" w:type="dxa"/>
          </w:tcPr>
          <w:p w14:paraId="759B5F22" w14:textId="77777777" w:rsidR="00F64473" w:rsidRPr="009040F5" w:rsidRDefault="00F64473" w:rsidP="00F64473">
            <w:pPr>
              <w:spacing w:after="0" w:line="240" w:lineRule="auto"/>
              <w:jc w:val="center"/>
              <w:rPr>
                <w:rFonts w:ascii="GHEA Grapalat" w:hAnsi="GHEA Grapalat" w:cs="Calibri"/>
                <w:lang w:val="hy-AM"/>
              </w:rPr>
            </w:pPr>
            <w:r w:rsidRPr="009040F5">
              <w:rPr>
                <w:rFonts w:ascii="GHEA Grapalat" w:hAnsi="GHEA Grapalat" w:cs="Calibri"/>
                <w:lang w:val="hy-AM"/>
              </w:rPr>
              <w:t xml:space="preserve"> 66.2 </w:t>
            </w:r>
          </w:p>
        </w:tc>
      </w:tr>
      <w:tr w:rsidR="00F64473" w:rsidRPr="003C2812" w14:paraId="748757F9" w14:textId="77777777" w:rsidTr="00534AF3">
        <w:trPr>
          <w:trHeight w:val="333"/>
        </w:trPr>
        <w:tc>
          <w:tcPr>
            <w:tcW w:w="2782" w:type="dxa"/>
            <w:vAlign w:val="center"/>
          </w:tcPr>
          <w:p w14:paraId="0CE40E3B" w14:textId="5398529D" w:rsidR="00F64473" w:rsidRPr="00DD0AD0" w:rsidRDefault="00F64473" w:rsidP="00F64473">
            <w:pPr>
              <w:spacing w:after="0" w:line="240" w:lineRule="auto"/>
              <w:rPr>
                <w:rFonts w:ascii="GHEA Grapalat" w:hAnsi="GHEA Grapalat"/>
                <w:b/>
                <w:sz w:val="24"/>
                <w:szCs w:val="24"/>
                <w:lang w:val="hy-AM"/>
              </w:rPr>
            </w:pPr>
            <w:r>
              <w:rPr>
                <w:rFonts w:ascii="GHEA Grapalat" w:hAnsi="GHEA Grapalat"/>
                <w:b/>
                <w:sz w:val="24"/>
                <w:szCs w:val="24"/>
              </w:rPr>
              <w:t>Total</w:t>
            </w:r>
          </w:p>
        </w:tc>
        <w:tc>
          <w:tcPr>
            <w:tcW w:w="1359" w:type="dxa"/>
          </w:tcPr>
          <w:p w14:paraId="2402A808" w14:textId="77777777" w:rsidR="00F64473" w:rsidRPr="00DD0AD0" w:rsidRDefault="00F64473" w:rsidP="00F64473">
            <w:pPr>
              <w:spacing w:after="0" w:line="240" w:lineRule="auto"/>
              <w:jc w:val="center"/>
              <w:rPr>
                <w:rFonts w:ascii="GHEA Grapalat" w:hAnsi="GHEA Grapalat" w:cs="Calibri"/>
                <w:b/>
                <w:lang w:val="hy-AM"/>
              </w:rPr>
            </w:pPr>
            <w:r w:rsidRPr="00DD0AD0">
              <w:rPr>
                <w:rFonts w:ascii="GHEA Grapalat" w:hAnsi="GHEA Grapalat" w:cs="Calibri"/>
                <w:b/>
                <w:lang w:val="hy-AM"/>
              </w:rPr>
              <w:t xml:space="preserve"> 591.0 </w:t>
            </w:r>
          </w:p>
        </w:tc>
        <w:tc>
          <w:tcPr>
            <w:tcW w:w="1174" w:type="dxa"/>
          </w:tcPr>
          <w:p w14:paraId="14F4F009" w14:textId="77777777" w:rsidR="00F64473" w:rsidRPr="00DD0AD0" w:rsidRDefault="00F64473" w:rsidP="00F64473">
            <w:pPr>
              <w:spacing w:after="0" w:line="240" w:lineRule="auto"/>
              <w:jc w:val="center"/>
              <w:rPr>
                <w:rFonts w:ascii="GHEA Grapalat" w:hAnsi="GHEA Grapalat" w:cs="Calibri"/>
                <w:b/>
                <w:lang w:val="hy-AM"/>
              </w:rPr>
            </w:pPr>
            <w:r w:rsidRPr="00DD0AD0">
              <w:rPr>
                <w:rFonts w:ascii="GHEA Grapalat" w:hAnsi="GHEA Grapalat" w:cs="Calibri"/>
                <w:b/>
                <w:lang w:val="hy-AM"/>
              </w:rPr>
              <w:t xml:space="preserve"> 358.8 </w:t>
            </w:r>
          </w:p>
        </w:tc>
        <w:tc>
          <w:tcPr>
            <w:tcW w:w="1225" w:type="dxa"/>
          </w:tcPr>
          <w:p w14:paraId="13A9346E" w14:textId="77777777" w:rsidR="00F64473" w:rsidRPr="00DD0AD0" w:rsidRDefault="00F64473" w:rsidP="00F64473">
            <w:pPr>
              <w:spacing w:after="0" w:line="240" w:lineRule="auto"/>
              <w:jc w:val="center"/>
              <w:rPr>
                <w:rFonts w:ascii="GHEA Grapalat" w:hAnsi="GHEA Grapalat" w:cs="Calibri"/>
                <w:b/>
                <w:lang w:val="hy-AM"/>
              </w:rPr>
            </w:pPr>
            <w:r w:rsidRPr="00DD0AD0">
              <w:rPr>
                <w:rFonts w:ascii="GHEA Grapalat" w:hAnsi="GHEA Grapalat" w:cs="Calibri"/>
                <w:b/>
                <w:lang w:val="hy-AM"/>
              </w:rPr>
              <w:t xml:space="preserve"> 350.2 </w:t>
            </w:r>
          </w:p>
        </w:tc>
        <w:tc>
          <w:tcPr>
            <w:tcW w:w="1362" w:type="dxa"/>
          </w:tcPr>
          <w:p w14:paraId="5D4D2B6A" w14:textId="77777777" w:rsidR="00F64473" w:rsidRPr="00DD0AD0" w:rsidRDefault="00F64473" w:rsidP="00F64473">
            <w:pPr>
              <w:spacing w:after="0" w:line="240" w:lineRule="auto"/>
              <w:jc w:val="center"/>
              <w:rPr>
                <w:rFonts w:ascii="GHEA Grapalat" w:hAnsi="GHEA Grapalat" w:cs="Calibri"/>
                <w:b/>
                <w:lang w:val="hy-AM"/>
              </w:rPr>
            </w:pPr>
            <w:r w:rsidRPr="00DD0AD0">
              <w:rPr>
                <w:rFonts w:ascii="GHEA Grapalat" w:hAnsi="GHEA Grapalat" w:cs="Calibri"/>
                <w:b/>
                <w:lang w:val="hy-AM"/>
              </w:rPr>
              <w:t xml:space="preserve"> 318.2 </w:t>
            </w:r>
          </w:p>
        </w:tc>
      </w:tr>
    </w:tbl>
    <w:p w14:paraId="5449ED8F" w14:textId="4EA76F62" w:rsidR="006313D4" w:rsidRDefault="006313D4" w:rsidP="00797465">
      <w:pPr>
        <w:shd w:val="clear" w:color="auto" w:fill="FFFFFF"/>
        <w:spacing w:before="120" w:after="120" w:line="312" w:lineRule="auto"/>
        <w:jc w:val="both"/>
        <w:rPr>
          <w:sz w:val="16"/>
        </w:rPr>
      </w:pPr>
    </w:p>
    <w:p w14:paraId="0868E570" w14:textId="79C8B633" w:rsidR="006313D4" w:rsidRDefault="006313D4" w:rsidP="00CA3D9F">
      <w:pPr>
        <w:shd w:val="clear" w:color="auto" w:fill="FFFFFF"/>
        <w:spacing w:before="120" w:after="120" w:line="312" w:lineRule="auto"/>
        <w:ind w:firstLine="720"/>
        <w:jc w:val="both"/>
        <w:rPr>
          <w:sz w:val="16"/>
        </w:rPr>
      </w:pPr>
    </w:p>
    <w:p w14:paraId="2402C1FB" w14:textId="10FE5357" w:rsidR="006313D4" w:rsidRDefault="006313D4" w:rsidP="00CA3D9F">
      <w:pPr>
        <w:shd w:val="clear" w:color="auto" w:fill="FFFFFF"/>
        <w:spacing w:before="120" w:after="120" w:line="312" w:lineRule="auto"/>
        <w:ind w:firstLine="720"/>
        <w:jc w:val="both"/>
        <w:rPr>
          <w:sz w:val="16"/>
        </w:rPr>
      </w:pPr>
    </w:p>
    <w:p w14:paraId="07CFD998" w14:textId="77777777" w:rsidR="006313D4" w:rsidRDefault="006313D4" w:rsidP="00CA3D9F">
      <w:pPr>
        <w:shd w:val="clear" w:color="auto" w:fill="FFFFFF"/>
        <w:spacing w:before="120" w:after="120" w:line="312" w:lineRule="auto"/>
        <w:ind w:firstLine="720"/>
        <w:jc w:val="both"/>
        <w:rPr>
          <w:sz w:val="16"/>
        </w:rPr>
      </w:pPr>
    </w:p>
    <w:p w14:paraId="31B9F026" w14:textId="77777777" w:rsidR="006313D4" w:rsidRDefault="006313D4" w:rsidP="00CA3D9F">
      <w:pPr>
        <w:shd w:val="clear" w:color="auto" w:fill="FFFFFF"/>
        <w:spacing w:before="120" w:after="120" w:line="312" w:lineRule="auto"/>
        <w:ind w:firstLine="720"/>
        <w:jc w:val="both"/>
        <w:rPr>
          <w:sz w:val="16"/>
        </w:rPr>
      </w:pPr>
    </w:p>
    <w:p w14:paraId="5BEA5326" w14:textId="7E63FD05" w:rsidR="001A5F86" w:rsidRPr="007F7B76" w:rsidRDefault="00BF44F3" w:rsidP="007F7B76">
      <w:pPr>
        <w:shd w:val="clear" w:color="auto" w:fill="FFFFFF"/>
        <w:spacing w:before="120" w:after="120" w:line="312" w:lineRule="auto"/>
        <w:ind w:firstLine="720"/>
        <w:jc w:val="both"/>
        <w:rPr>
          <w:rFonts w:ascii="GHEA Grapalat" w:hAnsi="GHEA Grapalat" w:cs="Times Armenian"/>
          <w:color w:val="FF0000"/>
          <w:sz w:val="24"/>
          <w:szCs w:val="24"/>
          <w:lang w:val="hy-AM"/>
        </w:rPr>
      </w:pPr>
      <w:r w:rsidRPr="002A6855">
        <w:rPr>
          <w:rFonts w:ascii="GHEA Grapalat" w:hAnsi="GHEA Grapalat"/>
          <w:sz w:val="16"/>
          <w:lang w:val="hy-AM"/>
        </w:rPr>
        <w:t>Source: RA MoF</w:t>
      </w:r>
    </w:p>
    <w:p w14:paraId="1D68A7D3" w14:textId="16574A07" w:rsidR="00BF44F3" w:rsidRPr="00BF44F3" w:rsidRDefault="00BF44F3" w:rsidP="00BF44F3">
      <w:pPr>
        <w:shd w:val="clear" w:color="auto" w:fill="FFFFFF"/>
        <w:spacing w:before="120" w:after="120" w:line="312" w:lineRule="auto"/>
        <w:ind w:firstLine="720"/>
        <w:jc w:val="both"/>
        <w:rPr>
          <w:rFonts w:ascii="GHEA Grapalat" w:hAnsi="GHEA Grapalat"/>
          <w:sz w:val="24"/>
          <w:szCs w:val="24"/>
        </w:rPr>
      </w:pPr>
      <w:r w:rsidRPr="00AB360D">
        <w:rPr>
          <w:rFonts w:ascii="GHEA Grapalat" w:hAnsi="GHEA Grapalat"/>
          <w:sz w:val="24"/>
          <w:szCs w:val="24"/>
          <w:lang w:val="hy-AM"/>
        </w:rPr>
        <w:t xml:space="preserve">The planned indicators of the state budget deficit financing from the domestic and external sources, </w:t>
      </w:r>
      <w:r w:rsidR="000C49A2">
        <w:rPr>
          <w:rFonts w:ascii="GHEA Grapalat" w:hAnsi="GHEA Grapalat"/>
          <w:sz w:val="24"/>
          <w:szCs w:val="24"/>
        </w:rPr>
        <w:t>which</w:t>
      </w:r>
      <w:r w:rsidRPr="00AB360D">
        <w:rPr>
          <w:rFonts w:ascii="GHEA Grapalat" w:hAnsi="GHEA Grapalat"/>
          <w:sz w:val="24"/>
          <w:szCs w:val="24"/>
          <w:lang w:val="hy-AM"/>
        </w:rPr>
        <w:t xml:space="preserve"> were approved by t</w:t>
      </w:r>
      <w:r>
        <w:rPr>
          <w:rFonts w:ascii="GHEA Grapalat" w:hAnsi="GHEA Grapalat"/>
          <w:sz w:val="24"/>
          <w:szCs w:val="24"/>
          <w:lang w:val="hy-AM"/>
        </w:rPr>
        <w:t>he 2022</w:t>
      </w:r>
      <w:r w:rsidRPr="00AB360D">
        <w:rPr>
          <w:rFonts w:ascii="GHEA Grapalat" w:hAnsi="GHEA Grapalat"/>
          <w:sz w:val="24"/>
          <w:szCs w:val="24"/>
          <w:lang w:val="hy-AM"/>
        </w:rPr>
        <w:t xml:space="preserve"> state budge</w:t>
      </w:r>
      <w:r>
        <w:rPr>
          <w:rFonts w:ascii="GHEA Grapalat" w:hAnsi="GHEA Grapalat"/>
          <w:sz w:val="24"/>
          <w:szCs w:val="24"/>
          <w:lang w:val="hy-AM"/>
        </w:rPr>
        <w:t>t and were envisaged in the 2023-2025</w:t>
      </w:r>
      <w:r w:rsidRPr="00AB360D">
        <w:rPr>
          <w:rFonts w:ascii="GHEA Grapalat" w:hAnsi="GHEA Grapalat"/>
          <w:sz w:val="24"/>
          <w:szCs w:val="24"/>
          <w:lang w:val="hy-AM"/>
        </w:rPr>
        <w:t xml:space="preserve"> RA Government debt management strategy, had been adjusted during the year. The total </w:t>
      </w:r>
      <w:r>
        <w:rPr>
          <w:rFonts w:ascii="GHEA Grapalat" w:hAnsi="GHEA Grapalat"/>
          <w:sz w:val="24"/>
          <w:szCs w:val="24"/>
        </w:rPr>
        <w:t xml:space="preserve">adjusted </w:t>
      </w:r>
      <w:r w:rsidRPr="00AB360D">
        <w:rPr>
          <w:rFonts w:ascii="GHEA Grapalat" w:hAnsi="GHEA Grapalat"/>
          <w:sz w:val="24"/>
          <w:szCs w:val="24"/>
          <w:lang w:val="hy-AM"/>
        </w:rPr>
        <w:t xml:space="preserve">financing </w:t>
      </w:r>
      <w:r>
        <w:rPr>
          <w:rFonts w:ascii="GHEA Grapalat" w:hAnsi="GHEA Grapalat"/>
          <w:sz w:val="24"/>
          <w:szCs w:val="24"/>
        </w:rPr>
        <w:t>decreased</w:t>
      </w:r>
      <w:r w:rsidRPr="00AB360D">
        <w:rPr>
          <w:rFonts w:ascii="GHEA Grapalat" w:hAnsi="GHEA Grapalat"/>
          <w:sz w:val="24"/>
          <w:szCs w:val="24"/>
          <w:lang w:val="hy-AM"/>
        </w:rPr>
        <w:t xml:space="preserve"> </w:t>
      </w:r>
      <w:r>
        <w:rPr>
          <w:rFonts w:ascii="GHEA Grapalat" w:hAnsi="GHEA Grapalat"/>
          <w:sz w:val="24"/>
          <w:szCs w:val="24"/>
          <w:lang w:val="hy-AM"/>
        </w:rPr>
        <w:t>by AMD 8.5</w:t>
      </w:r>
      <w:r w:rsidRPr="00AB360D">
        <w:rPr>
          <w:rFonts w:ascii="GHEA Grapalat" w:hAnsi="GHEA Grapalat"/>
          <w:sz w:val="24"/>
          <w:szCs w:val="24"/>
          <w:lang w:val="hy-AM"/>
        </w:rPr>
        <w:t xml:space="preserve"> billion against the approved budget, of which</w:t>
      </w:r>
      <w:r>
        <w:rPr>
          <w:rFonts w:ascii="GHEA Grapalat" w:hAnsi="GHEA Grapalat"/>
          <w:sz w:val="24"/>
          <w:szCs w:val="24"/>
          <w:lang w:val="hy-AM"/>
        </w:rPr>
        <w:t xml:space="preserve"> </w:t>
      </w:r>
      <w:r>
        <w:rPr>
          <w:rFonts w:ascii="GHEA Grapalat" w:hAnsi="GHEA Grapalat"/>
          <w:sz w:val="24"/>
          <w:szCs w:val="24"/>
        </w:rPr>
        <w:t>the financing from domestic sources increased by</w:t>
      </w:r>
      <w:r>
        <w:rPr>
          <w:rFonts w:ascii="GHEA Grapalat" w:hAnsi="GHEA Grapalat"/>
          <w:sz w:val="24"/>
          <w:szCs w:val="24"/>
          <w:lang w:val="hy-AM"/>
        </w:rPr>
        <w:t xml:space="preserve"> AMD 1.8 billion, and the </w:t>
      </w:r>
      <w:r>
        <w:rPr>
          <w:rFonts w:ascii="GHEA Grapalat" w:hAnsi="GHEA Grapalat"/>
          <w:sz w:val="24"/>
          <w:szCs w:val="24"/>
        </w:rPr>
        <w:t xml:space="preserve">financing </w:t>
      </w:r>
      <w:r>
        <w:rPr>
          <w:rFonts w:ascii="GHEA Grapalat" w:hAnsi="GHEA Grapalat"/>
          <w:sz w:val="24"/>
          <w:szCs w:val="24"/>
          <w:lang w:val="hy-AM"/>
        </w:rPr>
        <w:t xml:space="preserve">from external </w:t>
      </w:r>
      <w:r>
        <w:rPr>
          <w:rFonts w:ascii="GHEA Grapalat" w:hAnsi="GHEA Grapalat"/>
          <w:sz w:val="24"/>
          <w:szCs w:val="24"/>
          <w:lang w:val="hy-AM"/>
        </w:rPr>
        <w:lastRenderedPageBreak/>
        <w:t xml:space="preserve">sources decreased by </w:t>
      </w:r>
      <w:r>
        <w:rPr>
          <w:rFonts w:ascii="GHEA Grapalat" w:hAnsi="GHEA Grapalat"/>
          <w:sz w:val="24"/>
          <w:szCs w:val="24"/>
        </w:rPr>
        <w:t xml:space="preserve">AMD </w:t>
      </w:r>
      <w:r w:rsidRPr="008B3DFE">
        <w:rPr>
          <w:rFonts w:ascii="GHEA Grapalat" w:hAnsi="GHEA Grapalat" w:cs="Times Armenian"/>
          <w:sz w:val="24"/>
          <w:szCs w:val="24"/>
          <w:lang w:val="hy-AM"/>
        </w:rPr>
        <w:t>10.3</w:t>
      </w:r>
      <w:r>
        <w:rPr>
          <w:rFonts w:ascii="GHEA Grapalat" w:hAnsi="GHEA Grapalat" w:cs="Times Armenian"/>
          <w:sz w:val="24"/>
          <w:szCs w:val="24"/>
        </w:rPr>
        <w:t xml:space="preserve"> billion.</w:t>
      </w:r>
      <w:r w:rsidRPr="00AB360D">
        <w:t xml:space="preserve"> </w:t>
      </w:r>
      <w:r>
        <w:rPr>
          <w:rFonts w:ascii="GHEA Grapalat" w:hAnsi="GHEA Grapalat" w:cs="Times Armenian"/>
          <w:sz w:val="24"/>
          <w:szCs w:val="24"/>
        </w:rPr>
        <w:t xml:space="preserve">The performance </w:t>
      </w:r>
      <w:r w:rsidRPr="00AB360D">
        <w:rPr>
          <w:rFonts w:ascii="GHEA Grapalat" w:hAnsi="GHEA Grapalat" w:cs="Times Armenian"/>
          <w:sz w:val="24"/>
          <w:szCs w:val="24"/>
        </w:rPr>
        <w:t>of deficit financing t</w:t>
      </w:r>
      <w:r>
        <w:rPr>
          <w:rFonts w:ascii="GHEA Grapalat" w:hAnsi="GHEA Grapalat" w:cs="Times Armenian"/>
          <w:sz w:val="24"/>
          <w:szCs w:val="24"/>
        </w:rPr>
        <w:t xml:space="preserve">hrough net borrowings made up 90.9% compared to </w:t>
      </w:r>
      <w:r w:rsidR="000C49A2">
        <w:rPr>
          <w:rFonts w:ascii="GHEA Grapalat" w:hAnsi="GHEA Grapalat" w:cs="Times Armenian"/>
          <w:sz w:val="24"/>
          <w:szCs w:val="24"/>
        </w:rPr>
        <w:t xml:space="preserve">the </w:t>
      </w:r>
      <w:r>
        <w:rPr>
          <w:rFonts w:ascii="GHEA Grapalat" w:hAnsi="GHEA Grapalat" w:cs="Times Armenian"/>
          <w:sz w:val="24"/>
          <w:szCs w:val="24"/>
        </w:rPr>
        <w:t>2022</w:t>
      </w:r>
      <w:r w:rsidRPr="00AB360D">
        <w:rPr>
          <w:rFonts w:ascii="GHEA Grapalat" w:hAnsi="GHEA Grapalat" w:cs="Times Armenian"/>
          <w:sz w:val="24"/>
          <w:szCs w:val="24"/>
        </w:rPr>
        <w:t xml:space="preserve"> adjusted plan</w:t>
      </w:r>
      <w:r>
        <w:rPr>
          <w:rFonts w:ascii="GHEA Grapalat" w:hAnsi="GHEA Grapalat" w:cs="Times Armenian"/>
          <w:sz w:val="24"/>
          <w:szCs w:val="24"/>
        </w:rPr>
        <w:t xml:space="preserve">, where the adjusted plan for </w:t>
      </w:r>
      <w:r>
        <w:rPr>
          <w:rFonts w:ascii="GHEA Grapalat" w:hAnsi="GHEA Grapalat"/>
          <w:sz w:val="24"/>
          <w:szCs w:val="24"/>
        </w:rPr>
        <w:t xml:space="preserve">financing from domestic sources was fully implemented, and the </w:t>
      </w:r>
      <w:r>
        <w:rPr>
          <w:rFonts w:ascii="GHEA Grapalat" w:hAnsi="GHEA Grapalat" w:cs="Times Armenian"/>
          <w:sz w:val="24"/>
          <w:szCs w:val="24"/>
        </w:rPr>
        <w:t xml:space="preserve">adjusted plan for </w:t>
      </w:r>
      <w:r>
        <w:rPr>
          <w:rFonts w:ascii="GHEA Grapalat" w:hAnsi="GHEA Grapalat"/>
          <w:sz w:val="24"/>
          <w:szCs w:val="24"/>
        </w:rPr>
        <w:t xml:space="preserve">financing from external sources was completed by 67.4% due to the underperformance of programs financed from external sources. </w:t>
      </w:r>
      <w:r w:rsidR="000C49A2">
        <w:rPr>
          <w:rFonts w:ascii="GHEA Grapalat" w:hAnsi="GHEA Grapalat"/>
          <w:sz w:val="24"/>
          <w:szCs w:val="24"/>
        </w:rPr>
        <w:t xml:space="preserve">Net borrowings from </w:t>
      </w:r>
      <w:r w:rsidRPr="00693D76">
        <w:rPr>
          <w:rFonts w:ascii="GHEA Grapalat" w:hAnsi="GHEA Grapalat"/>
          <w:sz w:val="24"/>
          <w:szCs w:val="24"/>
        </w:rPr>
        <w:t xml:space="preserve">external sources amounted to AMD </w:t>
      </w:r>
      <w:r w:rsidRPr="008B3DFE">
        <w:rPr>
          <w:rFonts w:ascii="GHEA Grapalat" w:hAnsi="GHEA Grapalat"/>
          <w:sz w:val="24"/>
          <w:szCs w:val="24"/>
          <w:lang w:val="hy-AM"/>
        </w:rPr>
        <w:t xml:space="preserve">66.2 </w:t>
      </w:r>
      <w:r>
        <w:rPr>
          <w:rFonts w:ascii="GHEA Grapalat" w:hAnsi="GHEA Grapalat"/>
          <w:sz w:val="24"/>
          <w:szCs w:val="24"/>
        </w:rPr>
        <w:t>billion or 20.8</w:t>
      </w:r>
      <w:r w:rsidRPr="00693D76">
        <w:rPr>
          <w:rFonts w:ascii="GHEA Grapalat" w:hAnsi="GHEA Grapalat"/>
          <w:sz w:val="24"/>
          <w:szCs w:val="24"/>
        </w:rPr>
        <w:t xml:space="preserve">% of total financing, and net borrowings from domestic sources amounted to AMD </w:t>
      </w:r>
      <w:r w:rsidRPr="008B3DFE">
        <w:rPr>
          <w:rFonts w:ascii="GHEA Grapalat" w:hAnsi="GHEA Grapalat"/>
          <w:sz w:val="24"/>
          <w:szCs w:val="24"/>
          <w:lang w:val="hy-AM"/>
        </w:rPr>
        <w:t xml:space="preserve">252.0 </w:t>
      </w:r>
      <w:r>
        <w:rPr>
          <w:rFonts w:ascii="GHEA Grapalat" w:hAnsi="GHEA Grapalat"/>
          <w:sz w:val="24"/>
          <w:szCs w:val="24"/>
        </w:rPr>
        <w:t>billion or 79.2</w:t>
      </w:r>
      <w:r w:rsidRPr="00693D76">
        <w:rPr>
          <w:rFonts w:ascii="GHEA Grapalat" w:hAnsi="GHEA Grapalat"/>
          <w:sz w:val="24"/>
          <w:szCs w:val="24"/>
        </w:rPr>
        <w:t>% of total financing.</w:t>
      </w:r>
    </w:p>
    <w:p w14:paraId="3884F67D" w14:textId="0BADB3A1" w:rsidR="00BF53CD" w:rsidRPr="003C2812" w:rsidRDefault="00BF53CD" w:rsidP="001A5F86">
      <w:pPr>
        <w:spacing w:line="360" w:lineRule="auto"/>
        <w:ind w:firstLine="709"/>
        <w:jc w:val="both"/>
        <w:rPr>
          <w:rFonts w:ascii="GHEA Grapalat" w:hAnsi="GHEA Grapalat"/>
          <w:color w:val="FF0000"/>
          <w:sz w:val="24"/>
          <w:szCs w:val="24"/>
          <w:lang w:val="hy-AM"/>
        </w:rPr>
      </w:pPr>
    </w:p>
    <w:p w14:paraId="2255B784" w14:textId="77777777" w:rsidR="00BF53CD" w:rsidRPr="003C2812" w:rsidRDefault="00BF53CD">
      <w:pPr>
        <w:spacing w:after="0" w:line="240" w:lineRule="auto"/>
        <w:rPr>
          <w:rFonts w:ascii="GHEA Grapalat" w:hAnsi="GHEA Grapalat"/>
          <w:color w:val="FF0000"/>
          <w:sz w:val="24"/>
          <w:szCs w:val="24"/>
          <w:lang w:val="hy-AM"/>
        </w:rPr>
      </w:pPr>
      <w:r w:rsidRPr="003C2812">
        <w:rPr>
          <w:rFonts w:ascii="GHEA Grapalat" w:hAnsi="GHEA Grapalat"/>
          <w:color w:val="FF0000"/>
          <w:sz w:val="24"/>
          <w:szCs w:val="24"/>
          <w:lang w:val="hy-AM"/>
        </w:rPr>
        <w:br w:type="page"/>
      </w:r>
    </w:p>
    <w:p w14:paraId="6E0BD9B8" w14:textId="73D6601A" w:rsidR="001A5F86" w:rsidRPr="0072512D" w:rsidRDefault="00E972C5" w:rsidP="00102628">
      <w:pPr>
        <w:pStyle w:val="Heading2"/>
        <w:spacing w:after="360" w:line="264" w:lineRule="auto"/>
        <w:ind w:left="66" w:firstLine="0"/>
        <w:rPr>
          <w:rFonts w:ascii="GHEA Grapalat" w:hAnsi="GHEA Grapalat"/>
          <w:b/>
          <w:sz w:val="28"/>
          <w:lang w:val="hy-AM"/>
        </w:rPr>
      </w:pPr>
      <w:bookmarkStart w:id="7" w:name="_Toc159850828"/>
      <w:bookmarkEnd w:id="4"/>
      <w:r w:rsidRPr="00E972C5">
        <w:rPr>
          <w:rFonts w:ascii="GHEA Grapalat" w:hAnsi="GHEA Grapalat"/>
          <w:b/>
          <w:sz w:val="28"/>
        </w:rPr>
        <w:lastRenderedPageBreak/>
        <w:t>RA Government Debt Service</w:t>
      </w:r>
      <w:bookmarkEnd w:id="7"/>
    </w:p>
    <w:p w14:paraId="07FA5D6D" w14:textId="4BB734E0" w:rsidR="00E972C5" w:rsidRPr="00E972C5" w:rsidRDefault="00E972C5" w:rsidP="00E972C5">
      <w:pPr>
        <w:spacing w:after="240" w:line="312" w:lineRule="auto"/>
        <w:ind w:firstLine="709"/>
        <w:jc w:val="both"/>
        <w:rPr>
          <w:rFonts w:ascii="GHEA Grapalat" w:hAnsi="GHEA Grapalat"/>
          <w:sz w:val="24"/>
          <w:szCs w:val="24"/>
          <w:lang w:val="hy-AM"/>
        </w:rPr>
      </w:pPr>
      <w:r w:rsidRPr="00E972C5">
        <w:rPr>
          <w:rFonts w:ascii="GHEA Grapalat" w:hAnsi="GHEA Grapalat"/>
          <w:sz w:val="24"/>
          <w:szCs w:val="24"/>
          <w:lang w:val="hy-AM"/>
        </w:rPr>
        <w:t>As in the previous year</w:t>
      </w:r>
      <w:r w:rsidR="0072512D">
        <w:rPr>
          <w:rFonts w:ascii="GHEA Grapalat" w:hAnsi="GHEA Grapalat"/>
          <w:sz w:val="24"/>
          <w:szCs w:val="24"/>
        </w:rPr>
        <w:t>s</w:t>
      </w:r>
      <w:r w:rsidRPr="00E972C5">
        <w:rPr>
          <w:rFonts w:ascii="GHEA Grapalat" w:hAnsi="GHEA Grapalat"/>
          <w:sz w:val="24"/>
          <w:szCs w:val="24"/>
          <w:lang w:val="hy-AM"/>
        </w:rPr>
        <w:t>, in 2022 RA Government completely and timely fulfilled its obligations on interest payments and debt repayments.</w:t>
      </w:r>
    </w:p>
    <w:p w14:paraId="2C38BA2E" w14:textId="71A22EB5" w:rsidR="00ED6222" w:rsidRPr="0072512D" w:rsidRDefault="00223DF4" w:rsidP="0072512D">
      <w:pPr>
        <w:pStyle w:val="Heading5"/>
        <w:numPr>
          <w:ilvl w:val="0"/>
          <w:numId w:val="11"/>
        </w:numPr>
        <w:spacing w:after="240"/>
        <w:jc w:val="left"/>
        <w:rPr>
          <w:rFonts w:ascii="GHEA Grapalat" w:hAnsi="GHEA Grapalat" w:cs="Sylfaen"/>
          <w:color w:val="FF0000"/>
          <w:lang w:val="hy-AM"/>
        </w:rPr>
      </w:pPr>
      <w:r w:rsidRPr="00223DF4">
        <w:rPr>
          <w:rFonts w:ascii="GHEA Grapalat" w:hAnsi="GHEA Grapalat" w:cs="Sylfaen"/>
          <w:lang w:val="hy-AM"/>
        </w:rPr>
        <w:t>RA Government interest payments (billion AMD)</w:t>
      </w:r>
    </w:p>
    <w:tbl>
      <w:tblPr>
        <w:tblW w:w="9902" w:type="dxa"/>
        <w:jc w:val="center"/>
        <w:tblLook w:val="04A0" w:firstRow="1" w:lastRow="0" w:firstColumn="1" w:lastColumn="0" w:noHBand="0" w:noVBand="1"/>
      </w:tblPr>
      <w:tblGrid>
        <w:gridCol w:w="3555"/>
        <w:gridCol w:w="1397"/>
        <w:gridCol w:w="1290"/>
        <w:gridCol w:w="1555"/>
        <w:gridCol w:w="2105"/>
      </w:tblGrid>
      <w:tr w:rsidR="00ED6222" w:rsidRPr="003C2812" w14:paraId="75B4427A" w14:textId="77777777" w:rsidTr="00534AF3">
        <w:trPr>
          <w:trHeight w:val="346"/>
          <w:jc w:val="center"/>
        </w:trPr>
        <w:tc>
          <w:tcPr>
            <w:tcW w:w="3555" w:type="dxa"/>
            <w:tcBorders>
              <w:top w:val="nil"/>
              <w:left w:val="nil"/>
              <w:bottom w:val="nil"/>
              <w:right w:val="nil"/>
            </w:tcBorders>
            <w:shd w:val="clear" w:color="000000" w:fill="003366"/>
            <w:vAlign w:val="center"/>
            <w:hideMark/>
          </w:tcPr>
          <w:p w14:paraId="4F3827A3" w14:textId="77777777" w:rsidR="00ED6222" w:rsidRPr="003C2812" w:rsidRDefault="00ED6222" w:rsidP="00ED6222">
            <w:pPr>
              <w:spacing w:after="0" w:line="240" w:lineRule="auto"/>
              <w:jc w:val="center"/>
              <w:rPr>
                <w:rFonts w:ascii="GHEA Grapalat" w:hAnsi="GHEA Grapalat" w:cs="Calibri"/>
                <w:b/>
                <w:bCs/>
                <w:color w:val="FF0000"/>
                <w:sz w:val="24"/>
                <w:szCs w:val="24"/>
                <w:lang w:val="hy-AM" w:eastAsia="hy-AM"/>
              </w:rPr>
            </w:pPr>
            <w:r w:rsidRPr="003C2812">
              <w:rPr>
                <w:rFonts w:cs="Calibri"/>
                <w:b/>
                <w:bCs/>
                <w:color w:val="FF0000"/>
                <w:sz w:val="24"/>
                <w:szCs w:val="24"/>
                <w:lang w:val="hy-AM" w:eastAsia="hy-AM"/>
              </w:rPr>
              <w:t> </w:t>
            </w:r>
          </w:p>
        </w:tc>
        <w:tc>
          <w:tcPr>
            <w:tcW w:w="1397" w:type="dxa"/>
            <w:tcBorders>
              <w:top w:val="nil"/>
              <w:left w:val="nil"/>
              <w:bottom w:val="nil"/>
              <w:right w:val="nil"/>
            </w:tcBorders>
            <w:shd w:val="clear" w:color="000000" w:fill="003366"/>
            <w:vAlign w:val="center"/>
            <w:hideMark/>
          </w:tcPr>
          <w:p w14:paraId="711EA437" w14:textId="77777777" w:rsidR="00ED6222" w:rsidRDefault="00ED6222" w:rsidP="00ED6222">
            <w:pPr>
              <w:spacing w:after="0" w:line="240" w:lineRule="auto"/>
              <w:jc w:val="center"/>
              <w:rPr>
                <w:rFonts w:ascii="GHEA Grapalat" w:hAnsi="GHEA Grapalat" w:cs="Calibri"/>
                <w:b/>
                <w:bCs/>
                <w:color w:val="FFFFFF"/>
                <w:lang w:val="hy-AM"/>
              </w:rPr>
            </w:pPr>
            <w:r>
              <w:rPr>
                <w:rFonts w:ascii="GHEA Grapalat" w:hAnsi="GHEA Grapalat" w:cs="Calibri"/>
                <w:b/>
                <w:bCs/>
                <w:color w:val="FFFFFF"/>
                <w:lang w:val="hy-AM"/>
              </w:rPr>
              <w:t>2021</w:t>
            </w:r>
          </w:p>
          <w:p w14:paraId="385568FD" w14:textId="37632210" w:rsidR="00ED6222" w:rsidRPr="009040F5" w:rsidRDefault="00ED6222" w:rsidP="00ED6222">
            <w:pPr>
              <w:spacing w:after="0" w:line="240" w:lineRule="auto"/>
              <w:jc w:val="center"/>
              <w:rPr>
                <w:rFonts w:ascii="GHEA Grapalat" w:hAnsi="GHEA Grapalat" w:cs="Calibri"/>
                <w:b/>
                <w:bCs/>
                <w:color w:val="FFFFFF" w:themeColor="background1"/>
                <w:lang w:val="hy-AM" w:eastAsia="hy-AM"/>
              </w:rPr>
            </w:pPr>
            <w:r>
              <w:rPr>
                <w:rFonts w:ascii="GHEA Grapalat" w:hAnsi="GHEA Grapalat" w:cs="Calibri"/>
                <w:b/>
                <w:bCs/>
                <w:color w:val="FFFFFF"/>
              </w:rPr>
              <w:t>Actual</w:t>
            </w:r>
          </w:p>
        </w:tc>
        <w:tc>
          <w:tcPr>
            <w:tcW w:w="1290" w:type="dxa"/>
            <w:tcBorders>
              <w:top w:val="nil"/>
              <w:left w:val="nil"/>
              <w:bottom w:val="nil"/>
              <w:right w:val="nil"/>
            </w:tcBorders>
            <w:shd w:val="clear" w:color="000000" w:fill="003366"/>
            <w:vAlign w:val="center"/>
            <w:hideMark/>
          </w:tcPr>
          <w:p w14:paraId="0D516CA3" w14:textId="77777777" w:rsidR="00ED6222" w:rsidRDefault="00ED6222" w:rsidP="00ED6222">
            <w:pPr>
              <w:spacing w:after="0" w:line="240" w:lineRule="auto"/>
              <w:jc w:val="center"/>
              <w:rPr>
                <w:rFonts w:ascii="GHEA Grapalat" w:hAnsi="GHEA Grapalat" w:cs="Calibri"/>
                <w:b/>
                <w:bCs/>
                <w:color w:val="FFFFFF"/>
                <w:lang w:val="hy-AM" w:eastAsia="hy-AM"/>
              </w:rPr>
            </w:pPr>
            <w:r>
              <w:rPr>
                <w:rFonts w:ascii="GHEA Grapalat" w:hAnsi="GHEA Grapalat" w:cs="Calibri"/>
                <w:b/>
                <w:bCs/>
                <w:color w:val="FFFFFF"/>
                <w:lang w:val="hy-AM" w:eastAsia="hy-AM"/>
              </w:rPr>
              <w:t>2022</w:t>
            </w:r>
          </w:p>
          <w:p w14:paraId="3FA98468" w14:textId="21B08E57" w:rsidR="00ED6222" w:rsidRPr="009040F5" w:rsidRDefault="00ED6222" w:rsidP="00ED6222">
            <w:pPr>
              <w:spacing w:after="0" w:line="240" w:lineRule="auto"/>
              <w:jc w:val="center"/>
              <w:rPr>
                <w:rFonts w:ascii="GHEA Grapalat" w:hAnsi="GHEA Grapalat" w:cs="Calibri"/>
                <w:b/>
                <w:bCs/>
                <w:color w:val="FFFFFF" w:themeColor="background1"/>
                <w:lang w:val="hy-AM" w:eastAsia="hy-AM"/>
              </w:rPr>
            </w:pPr>
            <w:r>
              <w:rPr>
                <w:rFonts w:ascii="GHEA Grapalat" w:hAnsi="GHEA Grapalat" w:cs="Calibri"/>
                <w:b/>
                <w:bCs/>
                <w:color w:val="FFFFFF"/>
                <w:lang w:eastAsia="hy-AM"/>
              </w:rPr>
              <w:t>Program</w:t>
            </w:r>
          </w:p>
        </w:tc>
        <w:tc>
          <w:tcPr>
            <w:tcW w:w="1555" w:type="dxa"/>
            <w:tcBorders>
              <w:top w:val="nil"/>
              <w:left w:val="nil"/>
              <w:bottom w:val="nil"/>
              <w:right w:val="nil"/>
            </w:tcBorders>
            <w:shd w:val="clear" w:color="000000" w:fill="003366"/>
            <w:vAlign w:val="center"/>
            <w:hideMark/>
          </w:tcPr>
          <w:p w14:paraId="11974BF0" w14:textId="77777777" w:rsidR="00ED6222" w:rsidRDefault="00ED6222" w:rsidP="00ED6222">
            <w:pPr>
              <w:spacing w:after="0" w:line="240" w:lineRule="auto"/>
              <w:jc w:val="center"/>
              <w:rPr>
                <w:rFonts w:ascii="GHEA Grapalat" w:hAnsi="GHEA Grapalat" w:cs="Calibri"/>
                <w:b/>
                <w:bCs/>
                <w:color w:val="FFFFFF"/>
                <w:lang w:val="hy-AM"/>
              </w:rPr>
            </w:pPr>
            <w:r>
              <w:rPr>
                <w:rFonts w:ascii="GHEA Grapalat" w:hAnsi="GHEA Grapalat" w:cs="Calibri"/>
                <w:b/>
                <w:bCs/>
                <w:color w:val="FFFFFF"/>
                <w:lang w:val="hy-AM"/>
              </w:rPr>
              <w:t>2022</w:t>
            </w:r>
          </w:p>
          <w:p w14:paraId="65496318" w14:textId="4C526FC9" w:rsidR="00ED6222" w:rsidRPr="009040F5" w:rsidRDefault="00ED6222" w:rsidP="00ED6222">
            <w:pPr>
              <w:spacing w:after="0" w:line="240" w:lineRule="auto"/>
              <w:jc w:val="center"/>
              <w:rPr>
                <w:rFonts w:ascii="GHEA Grapalat" w:hAnsi="GHEA Grapalat" w:cs="Calibri"/>
                <w:b/>
                <w:bCs/>
                <w:color w:val="FFFFFF" w:themeColor="background1"/>
                <w:lang w:val="hy-AM" w:eastAsia="hy-AM"/>
              </w:rPr>
            </w:pPr>
            <w:r>
              <w:rPr>
                <w:rFonts w:ascii="GHEA Grapalat" w:hAnsi="GHEA Grapalat" w:cs="Calibri"/>
                <w:b/>
                <w:bCs/>
                <w:color w:val="FFFFFF"/>
              </w:rPr>
              <w:t>Adjusted program</w:t>
            </w:r>
          </w:p>
        </w:tc>
        <w:tc>
          <w:tcPr>
            <w:tcW w:w="2105" w:type="dxa"/>
            <w:tcBorders>
              <w:top w:val="nil"/>
              <w:left w:val="nil"/>
              <w:bottom w:val="nil"/>
              <w:right w:val="nil"/>
            </w:tcBorders>
            <w:shd w:val="clear" w:color="000000" w:fill="003366"/>
            <w:vAlign w:val="center"/>
            <w:hideMark/>
          </w:tcPr>
          <w:p w14:paraId="234BE49B" w14:textId="77777777" w:rsidR="00ED6222" w:rsidRDefault="00ED6222" w:rsidP="00ED6222">
            <w:pPr>
              <w:spacing w:after="0" w:line="240" w:lineRule="auto"/>
              <w:jc w:val="center"/>
              <w:rPr>
                <w:rFonts w:ascii="GHEA Grapalat" w:hAnsi="GHEA Grapalat" w:cs="Calibri"/>
                <w:b/>
                <w:bCs/>
                <w:color w:val="FFFFFF"/>
                <w:lang w:val="hy-AM"/>
              </w:rPr>
            </w:pPr>
            <w:r>
              <w:rPr>
                <w:rFonts w:ascii="GHEA Grapalat" w:hAnsi="GHEA Grapalat" w:cs="Calibri"/>
                <w:b/>
                <w:bCs/>
                <w:color w:val="FFFFFF"/>
                <w:lang w:val="hy-AM"/>
              </w:rPr>
              <w:t>2022</w:t>
            </w:r>
          </w:p>
          <w:p w14:paraId="4B6B7D57" w14:textId="517226EB" w:rsidR="00ED6222" w:rsidRPr="009040F5" w:rsidRDefault="00ED6222" w:rsidP="00ED6222">
            <w:pPr>
              <w:spacing w:after="0" w:line="240" w:lineRule="auto"/>
              <w:jc w:val="center"/>
              <w:rPr>
                <w:rFonts w:ascii="GHEA Grapalat" w:hAnsi="GHEA Grapalat" w:cs="Calibri"/>
                <w:b/>
                <w:bCs/>
                <w:color w:val="FFFFFF" w:themeColor="background1"/>
                <w:lang w:val="hy-AM" w:eastAsia="hy-AM"/>
              </w:rPr>
            </w:pPr>
            <w:r>
              <w:rPr>
                <w:rFonts w:ascii="GHEA Grapalat" w:hAnsi="GHEA Grapalat" w:cs="Calibri"/>
                <w:b/>
                <w:bCs/>
                <w:color w:val="FFFFFF"/>
              </w:rPr>
              <w:t>Actual</w:t>
            </w:r>
          </w:p>
        </w:tc>
      </w:tr>
      <w:tr w:rsidR="00ED6222" w:rsidRPr="003C2812" w14:paraId="4C9E2234" w14:textId="77777777" w:rsidTr="00534AF3">
        <w:trPr>
          <w:trHeight w:val="346"/>
          <w:jc w:val="center"/>
        </w:trPr>
        <w:tc>
          <w:tcPr>
            <w:tcW w:w="3555" w:type="dxa"/>
            <w:tcBorders>
              <w:top w:val="nil"/>
              <w:left w:val="nil"/>
              <w:bottom w:val="single" w:sz="8" w:space="0" w:color="auto"/>
              <w:right w:val="nil"/>
            </w:tcBorders>
            <w:shd w:val="clear" w:color="auto" w:fill="auto"/>
            <w:vAlign w:val="center"/>
            <w:hideMark/>
          </w:tcPr>
          <w:p w14:paraId="1F67344A" w14:textId="75A9CEED" w:rsidR="00ED6222" w:rsidRPr="009040F5" w:rsidRDefault="00ED6222" w:rsidP="00534AF3">
            <w:pPr>
              <w:spacing w:after="0" w:line="240" w:lineRule="auto"/>
              <w:rPr>
                <w:rFonts w:ascii="GHEA Grapalat" w:hAnsi="GHEA Grapalat" w:cs="Calibri"/>
                <w:b/>
                <w:bCs/>
                <w:lang w:val="hy-AM" w:eastAsia="hy-AM"/>
              </w:rPr>
            </w:pPr>
            <w:r w:rsidRPr="009040F5">
              <w:rPr>
                <w:rFonts w:ascii="GHEA Grapalat" w:hAnsi="GHEA Grapalat" w:cs="Calibri"/>
                <w:b/>
                <w:bCs/>
                <w:lang w:val="hy-AM" w:eastAsia="hy-AM"/>
              </w:rPr>
              <w:t xml:space="preserve"> </w:t>
            </w:r>
            <w:r>
              <w:rPr>
                <w:rFonts w:ascii="GHEA Grapalat" w:hAnsi="GHEA Grapalat" w:cs="Calibri"/>
                <w:b/>
                <w:bCs/>
              </w:rPr>
              <w:t xml:space="preserve">Interest payments </w:t>
            </w:r>
            <w:r w:rsidRPr="009040F5">
              <w:rPr>
                <w:rFonts w:ascii="GHEA Grapalat" w:hAnsi="GHEA Grapalat" w:cs="Calibri"/>
                <w:b/>
                <w:bCs/>
                <w:lang w:val="hy-AM" w:eastAsia="hy-AM"/>
              </w:rPr>
              <w:t xml:space="preserve"> </w:t>
            </w:r>
          </w:p>
        </w:tc>
        <w:tc>
          <w:tcPr>
            <w:tcW w:w="1397" w:type="dxa"/>
            <w:tcBorders>
              <w:top w:val="nil"/>
              <w:left w:val="nil"/>
              <w:bottom w:val="single" w:sz="8" w:space="0" w:color="auto"/>
              <w:right w:val="nil"/>
            </w:tcBorders>
            <w:shd w:val="clear" w:color="auto" w:fill="auto"/>
            <w:vAlign w:val="center"/>
            <w:hideMark/>
          </w:tcPr>
          <w:p w14:paraId="554DB8FF" w14:textId="77777777" w:rsidR="00ED6222" w:rsidRPr="009040F5" w:rsidRDefault="00ED6222" w:rsidP="00534AF3">
            <w:pPr>
              <w:spacing w:after="0" w:line="240" w:lineRule="auto"/>
              <w:jc w:val="center"/>
              <w:rPr>
                <w:rFonts w:ascii="GHEA Grapalat" w:hAnsi="GHEA Grapalat" w:cs="Calibri"/>
                <w:b/>
                <w:lang w:val="hy-AM" w:eastAsia="hy-AM"/>
              </w:rPr>
            </w:pPr>
            <w:r w:rsidRPr="009040F5">
              <w:rPr>
                <w:rFonts w:ascii="GHEA Grapalat" w:hAnsi="GHEA Grapalat" w:cs="Calibri"/>
                <w:b/>
                <w:lang w:val="hy-AM" w:eastAsia="hy-AM"/>
              </w:rPr>
              <w:t>180.8</w:t>
            </w:r>
          </w:p>
        </w:tc>
        <w:tc>
          <w:tcPr>
            <w:tcW w:w="1290" w:type="dxa"/>
            <w:tcBorders>
              <w:top w:val="nil"/>
              <w:left w:val="nil"/>
              <w:bottom w:val="single" w:sz="8" w:space="0" w:color="auto"/>
              <w:right w:val="nil"/>
            </w:tcBorders>
            <w:shd w:val="clear" w:color="auto" w:fill="auto"/>
            <w:vAlign w:val="center"/>
            <w:hideMark/>
          </w:tcPr>
          <w:p w14:paraId="21BEFEBB" w14:textId="77777777" w:rsidR="00ED6222" w:rsidRPr="009040F5" w:rsidRDefault="00ED6222" w:rsidP="00534AF3">
            <w:pPr>
              <w:spacing w:after="0" w:line="240" w:lineRule="auto"/>
              <w:jc w:val="center"/>
              <w:rPr>
                <w:rFonts w:ascii="GHEA Grapalat" w:hAnsi="GHEA Grapalat" w:cs="Calibri"/>
                <w:b/>
                <w:lang w:val="hy-AM" w:eastAsia="hy-AM"/>
              </w:rPr>
            </w:pPr>
            <w:r w:rsidRPr="009040F5">
              <w:rPr>
                <w:rFonts w:ascii="GHEA Grapalat" w:hAnsi="GHEA Grapalat" w:cs="Calibri"/>
                <w:b/>
                <w:lang w:val="hy-AM" w:eastAsia="hy-AM"/>
              </w:rPr>
              <w:t>213.8</w:t>
            </w:r>
          </w:p>
        </w:tc>
        <w:tc>
          <w:tcPr>
            <w:tcW w:w="1555" w:type="dxa"/>
            <w:tcBorders>
              <w:top w:val="nil"/>
              <w:left w:val="nil"/>
              <w:bottom w:val="single" w:sz="8" w:space="0" w:color="auto"/>
              <w:right w:val="nil"/>
            </w:tcBorders>
            <w:shd w:val="clear" w:color="auto" w:fill="auto"/>
            <w:vAlign w:val="center"/>
            <w:hideMark/>
          </w:tcPr>
          <w:p w14:paraId="373F1B95" w14:textId="77777777" w:rsidR="00ED6222" w:rsidRPr="009040F5" w:rsidRDefault="00ED6222" w:rsidP="00534AF3">
            <w:pPr>
              <w:spacing w:after="0" w:line="240" w:lineRule="auto"/>
              <w:jc w:val="center"/>
              <w:rPr>
                <w:rFonts w:ascii="GHEA Grapalat" w:hAnsi="GHEA Grapalat" w:cs="Calibri"/>
                <w:b/>
                <w:lang w:val="hy-AM" w:eastAsia="hy-AM"/>
              </w:rPr>
            </w:pPr>
            <w:r w:rsidRPr="009040F5">
              <w:rPr>
                <w:rFonts w:ascii="GHEA Grapalat" w:hAnsi="GHEA Grapalat" w:cs="Calibri"/>
                <w:b/>
                <w:lang w:val="hy-AM" w:eastAsia="hy-AM"/>
              </w:rPr>
              <w:t>198.8</w:t>
            </w:r>
          </w:p>
        </w:tc>
        <w:tc>
          <w:tcPr>
            <w:tcW w:w="2105" w:type="dxa"/>
            <w:tcBorders>
              <w:top w:val="nil"/>
              <w:left w:val="nil"/>
              <w:bottom w:val="single" w:sz="8" w:space="0" w:color="auto"/>
              <w:right w:val="nil"/>
            </w:tcBorders>
            <w:shd w:val="clear" w:color="auto" w:fill="auto"/>
            <w:vAlign w:val="center"/>
            <w:hideMark/>
          </w:tcPr>
          <w:p w14:paraId="0B120032" w14:textId="77777777" w:rsidR="00ED6222" w:rsidRPr="009040F5" w:rsidRDefault="00ED6222" w:rsidP="00534AF3">
            <w:pPr>
              <w:spacing w:after="0" w:line="240" w:lineRule="auto"/>
              <w:jc w:val="center"/>
              <w:rPr>
                <w:rFonts w:ascii="GHEA Grapalat" w:hAnsi="GHEA Grapalat" w:cs="Calibri"/>
                <w:b/>
                <w:lang w:val="hy-AM" w:eastAsia="hy-AM"/>
              </w:rPr>
            </w:pPr>
            <w:r w:rsidRPr="009040F5">
              <w:rPr>
                <w:rFonts w:ascii="GHEA Grapalat" w:hAnsi="GHEA Grapalat" w:cs="Calibri"/>
                <w:b/>
                <w:lang w:val="hy-AM" w:eastAsia="hy-AM"/>
              </w:rPr>
              <w:t>198.3</w:t>
            </w:r>
          </w:p>
        </w:tc>
      </w:tr>
      <w:tr w:rsidR="00ED6222" w:rsidRPr="003C2812" w14:paraId="1F1C8172" w14:textId="77777777" w:rsidTr="00534AF3">
        <w:trPr>
          <w:trHeight w:val="346"/>
          <w:jc w:val="center"/>
        </w:trPr>
        <w:tc>
          <w:tcPr>
            <w:tcW w:w="3555" w:type="dxa"/>
            <w:tcBorders>
              <w:top w:val="nil"/>
              <w:left w:val="nil"/>
              <w:bottom w:val="single" w:sz="8" w:space="0" w:color="auto"/>
              <w:right w:val="nil"/>
            </w:tcBorders>
            <w:shd w:val="clear" w:color="000000" w:fill="DBE5F1"/>
            <w:vAlign w:val="center"/>
            <w:hideMark/>
          </w:tcPr>
          <w:p w14:paraId="69930CE4" w14:textId="728032B4" w:rsidR="00ED6222" w:rsidRPr="009040F5" w:rsidRDefault="00ED6222" w:rsidP="00534AF3">
            <w:pPr>
              <w:spacing w:after="0" w:line="240" w:lineRule="auto"/>
              <w:ind w:firstLineChars="400" w:firstLine="800"/>
              <w:rPr>
                <w:rFonts w:ascii="GHEA Grapalat" w:hAnsi="GHEA Grapalat" w:cs="Calibri"/>
                <w:sz w:val="20"/>
                <w:szCs w:val="20"/>
                <w:lang w:val="hy-AM" w:eastAsia="hy-AM"/>
              </w:rPr>
            </w:pPr>
            <w:r>
              <w:rPr>
                <w:rFonts w:ascii="GHEA Grapalat" w:hAnsi="GHEA Grapalat"/>
                <w:sz w:val="20"/>
                <w:szCs w:val="20"/>
              </w:rPr>
              <w:t>By instruments</w:t>
            </w:r>
          </w:p>
        </w:tc>
        <w:tc>
          <w:tcPr>
            <w:tcW w:w="1397" w:type="dxa"/>
            <w:tcBorders>
              <w:top w:val="nil"/>
              <w:left w:val="nil"/>
              <w:bottom w:val="single" w:sz="8" w:space="0" w:color="auto"/>
              <w:right w:val="nil"/>
            </w:tcBorders>
            <w:shd w:val="clear" w:color="000000" w:fill="DBE5F1"/>
            <w:vAlign w:val="center"/>
            <w:hideMark/>
          </w:tcPr>
          <w:p w14:paraId="4962652A" w14:textId="77777777" w:rsidR="00ED6222" w:rsidRPr="009040F5" w:rsidRDefault="00ED6222" w:rsidP="00534AF3">
            <w:pPr>
              <w:spacing w:after="0" w:line="240" w:lineRule="auto"/>
              <w:jc w:val="center"/>
              <w:rPr>
                <w:rFonts w:ascii="GHEA Grapalat" w:hAnsi="GHEA Grapalat" w:cs="Calibri"/>
                <w:lang w:val="hy-AM" w:eastAsia="hy-AM"/>
              </w:rPr>
            </w:pPr>
          </w:p>
        </w:tc>
        <w:tc>
          <w:tcPr>
            <w:tcW w:w="1290" w:type="dxa"/>
            <w:tcBorders>
              <w:top w:val="nil"/>
              <w:left w:val="nil"/>
              <w:bottom w:val="single" w:sz="8" w:space="0" w:color="auto"/>
              <w:right w:val="nil"/>
            </w:tcBorders>
            <w:shd w:val="clear" w:color="000000" w:fill="DBE5F1"/>
            <w:vAlign w:val="center"/>
            <w:hideMark/>
          </w:tcPr>
          <w:p w14:paraId="5ECFCA08" w14:textId="77777777" w:rsidR="00ED6222" w:rsidRPr="009040F5" w:rsidRDefault="00ED6222" w:rsidP="00534AF3">
            <w:pPr>
              <w:spacing w:after="0" w:line="240" w:lineRule="auto"/>
              <w:jc w:val="center"/>
              <w:rPr>
                <w:rFonts w:ascii="GHEA Grapalat" w:hAnsi="GHEA Grapalat" w:cs="Calibri"/>
                <w:lang w:val="hy-AM" w:eastAsia="hy-AM"/>
              </w:rPr>
            </w:pPr>
          </w:p>
        </w:tc>
        <w:tc>
          <w:tcPr>
            <w:tcW w:w="1555" w:type="dxa"/>
            <w:tcBorders>
              <w:top w:val="nil"/>
              <w:left w:val="nil"/>
              <w:bottom w:val="single" w:sz="8" w:space="0" w:color="auto"/>
              <w:right w:val="nil"/>
            </w:tcBorders>
            <w:shd w:val="clear" w:color="000000" w:fill="DBE5F1"/>
            <w:vAlign w:val="center"/>
            <w:hideMark/>
          </w:tcPr>
          <w:p w14:paraId="64868393" w14:textId="77777777" w:rsidR="00ED6222" w:rsidRPr="009040F5" w:rsidRDefault="00ED6222" w:rsidP="00534AF3">
            <w:pPr>
              <w:spacing w:after="0" w:line="240" w:lineRule="auto"/>
              <w:jc w:val="center"/>
              <w:rPr>
                <w:rFonts w:ascii="GHEA Grapalat" w:hAnsi="GHEA Grapalat" w:cs="Calibri"/>
                <w:lang w:val="hy-AM" w:eastAsia="hy-AM"/>
              </w:rPr>
            </w:pPr>
          </w:p>
        </w:tc>
        <w:tc>
          <w:tcPr>
            <w:tcW w:w="2105" w:type="dxa"/>
            <w:tcBorders>
              <w:top w:val="nil"/>
              <w:left w:val="nil"/>
              <w:bottom w:val="single" w:sz="8" w:space="0" w:color="auto"/>
              <w:right w:val="nil"/>
            </w:tcBorders>
            <w:shd w:val="clear" w:color="000000" w:fill="DBE5F1"/>
            <w:vAlign w:val="center"/>
            <w:hideMark/>
          </w:tcPr>
          <w:p w14:paraId="1772831C" w14:textId="77777777" w:rsidR="00ED6222" w:rsidRPr="009040F5" w:rsidRDefault="00ED6222" w:rsidP="00534AF3">
            <w:pPr>
              <w:spacing w:after="0" w:line="240" w:lineRule="auto"/>
              <w:jc w:val="center"/>
              <w:rPr>
                <w:rFonts w:ascii="GHEA Grapalat" w:hAnsi="GHEA Grapalat" w:cs="Calibri"/>
                <w:lang w:val="hy-AM" w:eastAsia="hy-AM"/>
              </w:rPr>
            </w:pPr>
          </w:p>
        </w:tc>
      </w:tr>
      <w:tr w:rsidR="00ED6222" w:rsidRPr="003C2812" w14:paraId="2A501E58" w14:textId="77777777" w:rsidTr="00534AF3">
        <w:trPr>
          <w:trHeight w:val="346"/>
          <w:jc w:val="center"/>
        </w:trPr>
        <w:tc>
          <w:tcPr>
            <w:tcW w:w="3555" w:type="dxa"/>
            <w:tcBorders>
              <w:top w:val="nil"/>
              <w:left w:val="nil"/>
              <w:bottom w:val="single" w:sz="8" w:space="0" w:color="auto"/>
              <w:right w:val="nil"/>
            </w:tcBorders>
            <w:shd w:val="clear" w:color="auto" w:fill="auto"/>
            <w:vAlign w:val="center"/>
            <w:hideMark/>
          </w:tcPr>
          <w:p w14:paraId="239EB5B4" w14:textId="4C0FA00A" w:rsidR="00ED6222" w:rsidRPr="009040F5" w:rsidRDefault="00ED6222" w:rsidP="00ED6222">
            <w:pPr>
              <w:spacing w:after="0" w:line="240" w:lineRule="auto"/>
              <w:ind w:left="462"/>
              <w:rPr>
                <w:rFonts w:ascii="GHEA Grapalat" w:hAnsi="GHEA Grapalat" w:cs="Calibri"/>
                <w:lang w:val="hy-AM" w:eastAsia="hy-AM"/>
              </w:rPr>
            </w:pPr>
            <w:r>
              <w:rPr>
                <w:rFonts w:ascii="GHEA Grapalat" w:hAnsi="GHEA Grapalat" w:cs="Calibri"/>
              </w:rPr>
              <w:t>External loans and credits</w:t>
            </w:r>
          </w:p>
        </w:tc>
        <w:tc>
          <w:tcPr>
            <w:tcW w:w="1397" w:type="dxa"/>
            <w:tcBorders>
              <w:top w:val="nil"/>
              <w:left w:val="nil"/>
              <w:bottom w:val="single" w:sz="8" w:space="0" w:color="auto"/>
              <w:right w:val="nil"/>
            </w:tcBorders>
            <w:shd w:val="clear" w:color="auto" w:fill="auto"/>
            <w:vAlign w:val="center"/>
            <w:hideMark/>
          </w:tcPr>
          <w:p w14:paraId="1AAD7237"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37.7</w:t>
            </w:r>
          </w:p>
        </w:tc>
        <w:tc>
          <w:tcPr>
            <w:tcW w:w="1290" w:type="dxa"/>
            <w:tcBorders>
              <w:top w:val="nil"/>
              <w:left w:val="nil"/>
              <w:bottom w:val="single" w:sz="8" w:space="0" w:color="auto"/>
              <w:right w:val="nil"/>
            </w:tcBorders>
            <w:shd w:val="clear" w:color="auto" w:fill="auto"/>
            <w:vAlign w:val="center"/>
            <w:hideMark/>
          </w:tcPr>
          <w:p w14:paraId="0B0367D3"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41.1</w:t>
            </w:r>
          </w:p>
        </w:tc>
        <w:tc>
          <w:tcPr>
            <w:tcW w:w="1555" w:type="dxa"/>
            <w:tcBorders>
              <w:top w:val="nil"/>
              <w:left w:val="nil"/>
              <w:bottom w:val="single" w:sz="8" w:space="0" w:color="auto"/>
              <w:right w:val="nil"/>
            </w:tcBorders>
            <w:shd w:val="clear" w:color="auto" w:fill="auto"/>
            <w:vAlign w:val="center"/>
            <w:hideMark/>
          </w:tcPr>
          <w:p w14:paraId="1CB2B3D7"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35.5</w:t>
            </w:r>
          </w:p>
        </w:tc>
        <w:tc>
          <w:tcPr>
            <w:tcW w:w="2105" w:type="dxa"/>
            <w:tcBorders>
              <w:top w:val="nil"/>
              <w:left w:val="nil"/>
              <w:bottom w:val="single" w:sz="8" w:space="0" w:color="auto"/>
              <w:right w:val="nil"/>
            </w:tcBorders>
            <w:shd w:val="clear" w:color="auto" w:fill="auto"/>
            <w:vAlign w:val="center"/>
            <w:hideMark/>
          </w:tcPr>
          <w:p w14:paraId="0EA9FCB3"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35.0</w:t>
            </w:r>
          </w:p>
        </w:tc>
      </w:tr>
      <w:tr w:rsidR="00ED6222" w:rsidRPr="003C2812" w14:paraId="3C813F3F" w14:textId="77777777" w:rsidTr="00534AF3">
        <w:trPr>
          <w:trHeight w:val="346"/>
          <w:jc w:val="center"/>
        </w:trPr>
        <w:tc>
          <w:tcPr>
            <w:tcW w:w="3555" w:type="dxa"/>
            <w:tcBorders>
              <w:top w:val="nil"/>
              <w:left w:val="nil"/>
              <w:bottom w:val="single" w:sz="8" w:space="0" w:color="auto"/>
              <w:right w:val="nil"/>
            </w:tcBorders>
            <w:shd w:val="clear" w:color="auto" w:fill="auto"/>
            <w:vAlign w:val="center"/>
            <w:hideMark/>
          </w:tcPr>
          <w:p w14:paraId="5EA8DC1A" w14:textId="30F01424" w:rsidR="00ED6222" w:rsidRPr="009040F5" w:rsidRDefault="00ED6222" w:rsidP="00ED6222">
            <w:pPr>
              <w:spacing w:after="0" w:line="240" w:lineRule="auto"/>
              <w:ind w:left="462"/>
              <w:rPr>
                <w:rFonts w:ascii="GHEA Grapalat" w:hAnsi="GHEA Grapalat" w:cs="Calibri"/>
                <w:lang w:val="hy-AM" w:eastAsia="hy-AM"/>
              </w:rPr>
            </w:pPr>
            <w:r>
              <w:rPr>
                <w:rFonts w:ascii="GHEA Grapalat" w:hAnsi="GHEA Grapalat" w:cs="Calibri"/>
              </w:rPr>
              <w:t>Government treasury securities</w:t>
            </w:r>
          </w:p>
        </w:tc>
        <w:tc>
          <w:tcPr>
            <w:tcW w:w="1397" w:type="dxa"/>
            <w:tcBorders>
              <w:top w:val="nil"/>
              <w:left w:val="nil"/>
              <w:bottom w:val="single" w:sz="8" w:space="0" w:color="auto"/>
              <w:right w:val="nil"/>
            </w:tcBorders>
            <w:shd w:val="clear" w:color="auto" w:fill="auto"/>
            <w:vAlign w:val="center"/>
            <w:hideMark/>
          </w:tcPr>
          <w:p w14:paraId="0F10ABE3"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108.3</w:t>
            </w:r>
          </w:p>
        </w:tc>
        <w:tc>
          <w:tcPr>
            <w:tcW w:w="1290" w:type="dxa"/>
            <w:tcBorders>
              <w:top w:val="nil"/>
              <w:left w:val="nil"/>
              <w:bottom w:val="single" w:sz="8" w:space="0" w:color="auto"/>
              <w:right w:val="nil"/>
            </w:tcBorders>
            <w:shd w:val="clear" w:color="auto" w:fill="auto"/>
            <w:vAlign w:val="center"/>
            <w:hideMark/>
          </w:tcPr>
          <w:p w14:paraId="0D9EE029"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131.8</w:t>
            </w:r>
          </w:p>
        </w:tc>
        <w:tc>
          <w:tcPr>
            <w:tcW w:w="1555" w:type="dxa"/>
            <w:tcBorders>
              <w:top w:val="nil"/>
              <w:left w:val="nil"/>
              <w:bottom w:val="single" w:sz="8" w:space="0" w:color="auto"/>
              <w:right w:val="nil"/>
            </w:tcBorders>
            <w:shd w:val="clear" w:color="auto" w:fill="auto"/>
            <w:vAlign w:val="center"/>
            <w:hideMark/>
          </w:tcPr>
          <w:p w14:paraId="230A3D51"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125.9</w:t>
            </w:r>
          </w:p>
        </w:tc>
        <w:tc>
          <w:tcPr>
            <w:tcW w:w="2105" w:type="dxa"/>
            <w:tcBorders>
              <w:top w:val="nil"/>
              <w:left w:val="nil"/>
              <w:bottom w:val="single" w:sz="8" w:space="0" w:color="auto"/>
              <w:right w:val="nil"/>
            </w:tcBorders>
            <w:shd w:val="clear" w:color="auto" w:fill="auto"/>
            <w:vAlign w:val="center"/>
            <w:hideMark/>
          </w:tcPr>
          <w:p w14:paraId="5ADF1DA6"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125.9</w:t>
            </w:r>
          </w:p>
        </w:tc>
      </w:tr>
      <w:tr w:rsidR="00ED6222" w:rsidRPr="003C2812" w14:paraId="79029ED3" w14:textId="77777777" w:rsidTr="00534AF3">
        <w:trPr>
          <w:trHeight w:val="991"/>
          <w:jc w:val="center"/>
        </w:trPr>
        <w:tc>
          <w:tcPr>
            <w:tcW w:w="3555" w:type="dxa"/>
            <w:tcBorders>
              <w:top w:val="nil"/>
              <w:left w:val="nil"/>
              <w:bottom w:val="nil"/>
              <w:right w:val="nil"/>
            </w:tcBorders>
            <w:shd w:val="clear" w:color="auto" w:fill="auto"/>
            <w:vAlign w:val="center"/>
            <w:hideMark/>
          </w:tcPr>
          <w:p w14:paraId="45643AD7" w14:textId="3AB040EB" w:rsidR="00ED6222" w:rsidRPr="009040F5" w:rsidRDefault="00ED6222" w:rsidP="00ED6222">
            <w:pPr>
              <w:spacing w:after="0" w:line="240" w:lineRule="auto"/>
              <w:ind w:left="462"/>
              <w:rPr>
                <w:rFonts w:ascii="GHEA Grapalat" w:hAnsi="GHEA Grapalat" w:cs="Calibri"/>
                <w:lang w:val="hy-AM" w:eastAsia="hy-AM"/>
              </w:rPr>
            </w:pPr>
            <w:r>
              <w:rPr>
                <w:rFonts w:ascii="GHEA Grapalat" w:hAnsi="GHEA Grapalat" w:cs="Calibri"/>
              </w:rPr>
              <w:t>Foreign currency Government bonds</w:t>
            </w:r>
          </w:p>
        </w:tc>
        <w:tc>
          <w:tcPr>
            <w:tcW w:w="1397" w:type="dxa"/>
            <w:tcBorders>
              <w:top w:val="nil"/>
              <w:left w:val="nil"/>
              <w:bottom w:val="nil"/>
              <w:right w:val="nil"/>
            </w:tcBorders>
            <w:shd w:val="clear" w:color="auto" w:fill="auto"/>
            <w:vAlign w:val="center"/>
            <w:hideMark/>
          </w:tcPr>
          <w:p w14:paraId="3132139D"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34.8</w:t>
            </w:r>
          </w:p>
        </w:tc>
        <w:tc>
          <w:tcPr>
            <w:tcW w:w="1290" w:type="dxa"/>
            <w:tcBorders>
              <w:top w:val="nil"/>
              <w:left w:val="nil"/>
              <w:bottom w:val="nil"/>
              <w:right w:val="nil"/>
            </w:tcBorders>
            <w:shd w:val="clear" w:color="auto" w:fill="auto"/>
            <w:vAlign w:val="center"/>
            <w:hideMark/>
          </w:tcPr>
          <w:p w14:paraId="692728C7"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41.0</w:t>
            </w:r>
          </w:p>
        </w:tc>
        <w:tc>
          <w:tcPr>
            <w:tcW w:w="1555" w:type="dxa"/>
            <w:tcBorders>
              <w:top w:val="nil"/>
              <w:left w:val="nil"/>
              <w:bottom w:val="nil"/>
              <w:right w:val="nil"/>
            </w:tcBorders>
            <w:shd w:val="clear" w:color="auto" w:fill="auto"/>
            <w:vAlign w:val="center"/>
            <w:hideMark/>
          </w:tcPr>
          <w:p w14:paraId="1E5443B8"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37.4</w:t>
            </w:r>
          </w:p>
        </w:tc>
        <w:tc>
          <w:tcPr>
            <w:tcW w:w="2105" w:type="dxa"/>
            <w:tcBorders>
              <w:top w:val="nil"/>
              <w:left w:val="nil"/>
              <w:bottom w:val="nil"/>
              <w:right w:val="nil"/>
            </w:tcBorders>
            <w:shd w:val="clear" w:color="auto" w:fill="auto"/>
            <w:vAlign w:val="center"/>
            <w:hideMark/>
          </w:tcPr>
          <w:p w14:paraId="21B6B320" w14:textId="77777777" w:rsidR="00ED6222" w:rsidRPr="009040F5" w:rsidRDefault="00ED6222" w:rsidP="00ED6222">
            <w:pPr>
              <w:spacing w:after="0" w:line="240" w:lineRule="auto"/>
              <w:jc w:val="center"/>
              <w:rPr>
                <w:rFonts w:ascii="GHEA Grapalat" w:hAnsi="GHEA Grapalat" w:cs="Calibri"/>
                <w:lang w:eastAsia="hy-AM"/>
              </w:rPr>
            </w:pPr>
            <w:r w:rsidRPr="009040F5">
              <w:rPr>
                <w:rFonts w:ascii="GHEA Grapalat" w:hAnsi="GHEA Grapalat" w:cs="Calibri"/>
                <w:lang w:eastAsia="hy-AM"/>
              </w:rPr>
              <w:t>37.4</w:t>
            </w:r>
          </w:p>
        </w:tc>
      </w:tr>
    </w:tbl>
    <w:p w14:paraId="50AAE70A" w14:textId="73537176" w:rsidR="001A5F86" w:rsidRPr="00DB2E9D" w:rsidRDefault="00223DF4" w:rsidP="00DB2E9D">
      <w:pPr>
        <w:shd w:val="clear" w:color="auto" w:fill="FFFFFF"/>
        <w:spacing w:before="120" w:after="120" w:line="312" w:lineRule="auto"/>
        <w:ind w:left="180"/>
        <w:jc w:val="both"/>
        <w:rPr>
          <w:rFonts w:ascii="GHEA Grapalat" w:hAnsi="GHEA Grapalat" w:cs="Times Armenian"/>
          <w:color w:val="FF0000"/>
          <w:sz w:val="24"/>
          <w:szCs w:val="24"/>
          <w:lang w:val="hy-AM"/>
        </w:rPr>
      </w:pPr>
      <w:r w:rsidRPr="002A6855">
        <w:rPr>
          <w:rFonts w:ascii="GHEA Grapalat" w:hAnsi="GHEA Grapalat"/>
          <w:sz w:val="16"/>
          <w:lang w:val="hy-AM"/>
        </w:rPr>
        <w:t>Source: RA MoF</w:t>
      </w:r>
    </w:p>
    <w:p w14:paraId="20FA26FB" w14:textId="25B94CD9" w:rsidR="00624B8B" w:rsidRPr="00624B8B" w:rsidRDefault="00AC38E6" w:rsidP="00624B8B">
      <w:pPr>
        <w:shd w:val="clear" w:color="auto" w:fill="FFFFFF"/>
        <w:spacing w:after="0" w:line="312" w:lineRule="auto"/>
        <w:ind w:firstLine="720"/>
        <w:jc w:val="both"/>
        <w:rPr>
          <w:rFonts w:ascii="GHEA Grapalat" w:hAnsi="GHEA Grapalat"/>
          <w:sz w:val="24"/>
          <w:szCs w:val="24"/>
        </w:rPr>
      </w:pPr>
      <w:r>
        <w:rPr>
          <w:rFonts w:ascii="GHEA Grapalat" w:hAnsi="GHEA Grapalat"/>
          <w:sz w:val="24"/>
          <w:szCs w:val="24"/>
        </w:rPr>
        <w:t>Although</w:t>
      </w:r>
      <w:r w:rsidR="00624B8B">
        <w:rPr>
          <w:rFonts w:ascii="GHEA Grapalat" w:hAnsi="GHEA Grapalat"/>
          <w:sz w:val="24"/>
          <w:szCs w:val="24"/>
        </w:rPr>
        <w:t xml:space="preserve"> as of December 31, 2022</w:t>
      </w:r>
      <w:r w:rsidR="00624B8B" w:rsidRPr="00000735">
        <w:rPr>
          <w:rFonts w:ascii="GHEA Grapalat" w:hAnsi="GHEA Grapalat"/>
          <w:sz w:val="24"/>
          <w:szCs w:val="24"/>
        </w:rPr>
        <w:t>, the volume of debt</w:t>
      </w:r>
      <w:r w:rsidR="00624B8B">
        <w:rPr>
          <w:rFonts w:ascii="GHEA Grapalat" w:hAnsi="GHEA Grapalat"/>
          <w:sz w:val="24"/>
          <w:szCs w:val="24"/>
        </w:rPr>
        <w:t xml:space="preserve"> in dram terms decreased by 5.7</w:t>
      </w:r>
      <w:r w:rsidR="00624B8B" w:rsidRPr="00000735">
        <w:rPr>
          <w:rFonts w:ascii="GHEA Grapalat" w:hAnsi="GHEA Grapalat"/>
          <w:sz w:val="24"/>
          <w:szCs w:val="24"/>
        </w:rPr>
        <w:t>%</w:t>
      </w:r>
      <w:r w:rsidR="00DB2E9D">
        <w:rPr>
          <w:rFonts w:ascii="GHEA Grapalat" w:hAnsi="GHEA Grapalat"/>
          <w:sz w:val="24"/>
          <w:szCs w:val="24"/>
        </w:rPr>
        <w:t xml:space="preserve"> </w:t>
      </w:r>
      <w:r w:rsidR="00DB2E9D" w:rsidRPr="00000735">
        <w:rPr>
          <w:rFonts w:ascii="GHEA Grapalat" w:hAnsi="GHEA Grapalat"/>
          <w:sz w:val="24"/>
          <w:szCs w:val="24"/>
        </w:rPr>
        <w:t>com</w:t>
      </w:r>
      <w:r w:rsidR="00DB2E9D">
        <w:rPr>
          <w:rFonts w:ascii="GHEA Grapalat" w:hAnsi="GHEA Grapalat"/>
          <w:sz w:val="24"/>
          <w:szCs w:val="24"/>
        </w:rPr>
        <w:t>pared to the same period in 2021</w:t>
      </w:r>
      <w:r w:rsidR="00624B8B" w:rsidRPr="00000735">
        <w:rPr>
          <w:rFonts w:ascii="GHEA Grapalat" w:hAnsi="GHEA Grapalat"/>
          <w:sz w:val="24"/>
          <w:szCs w:val="24"/>
        </w:rPr>
        <w:t>, the interest payments increased for the Government treasury and foreign currency bonds. It was due to:</w:t>
      </w:r>
    </w:p>
    <w:p w14:paraId="26F36ADF" w14:textId="77777777" w:rsidR="00624B8B" w:rsidRPr="009A5E7E" w:rsidRDefault="00624B8B" w:rsidP="00624B8B">
      <w:pPr>
        <w:numPr>
          <w:ilvl w:val="0"/>
          <w:numId w:val="1"/>
        </w:numPr>
        <w:shd w:val="clear" w:color="auto" w:fill="FFFFFF"/>
        <w:spacing w:after="0" w:line="312" w:lineRule="auto"/>
        <w:ind w:left="426"/>
        <w:jc w:val="both"/>
        <w:rPr>
          <w:rFonts w:ascii="GHEA Grapalat" w:hAnsi="GHEA Grapalat"/>
          <w:sz w:val="24"/>
          <w:szCs w:val="24"/>
          <w:lang w:val="nb-NO"/>
        </w:rPr>
      </w:pPr>
      <w:r>
        <w:rPr>
          <w:rFonts w:ascii="GHEA Grapalat" w:hAnsi="GHEA Grapalat"/>
          <w:sz w:val="24"/>
          <w:szCs w:val="24"/>
        </w:rPr>
        <w:t xml:space="preserve">the changes in the structure of the Government debt and its main components, where the share of Government treasury bonds increased by 9.0 percentage points compared to the previous year and comprised 37.7%, and the share of external loans decreased by 6.5 percentage points and comprised 44.7%.  The share of foreign currency bonds also decreased, amounting to 17.4% compared to 20.0% in the previous year. </w:t>
      </w:r>
    </w:p>
    <w:p w14:paraId="58E6DFB7" w14:textId="7268F9F9" w:rsidR="001A5F86" w:rsidRPr="000C4A41" w:rsidRDefault="00624B8B" w:rsidP="000C4A41">
      <w:pPr>
        <w:numPr>
          <w:ilvl w:val="0"/>
          <w:numId w:val="1"/>
        </w:numPr>
        <w:shd w:val="clear" w:color="auto" w:fill="FFFFFF"/>
        <w:spacing w:after="0" w:line="312" w:lineRule="auto"/>
        <w:ind w:left="426"/>
        <w:jc w:val="both"/>
        <w:rPr>
          <w:rFonts w:ascii="GHEA Grapalat" w:hAnsi="GHEA Grapalat"/>
          <w:sz w:val="24"/>
          <w:szCs w:val="24"/>
          <w:lang w:val="nb-NO"/>
        </w:rPr>
      </w:pPr>
      <w:r>
        <w:rPr>
          <w:rFonts w:ascii="GHEA Grapalat" w:hAnsi="GHEA Grapalat"/>
          <w:sz w:val="24"/>
          <w:szCs w:val="24"/>
          <w:lang w:val="nb-NO"/>
        </w:rPr>
        <w:t xml:space="preserve">the </w:t>
      </w:r>
      <w:r w:rsidRPr="002B6C48">
        <w:rPr>
          <w:rFonts w:ascii="GHEA Grapalat" w:hAnsi="GHEA Grapalat"/>
          <w:sz w:val="24"/>
          <w:szCs w:val="24"/>
        </w:rPr>
        <w:t>increase</w:t>
      </w:r>
      <w:r>
        <w:rPr>
          <w:rFonts w:ascii="GHEA Grapalat" w:hAnsi="GHEA Grapalat"/>
          <w:sz w:val="24"/>
          <w:szCs w:val="24"/>
          <w:lang w:val="nb-NO"/>
        </w:rPr>
        <w:t xml:space="preserve"> in the weighted average nominal interest rate </w:t>
      </w:r>
      <w:r w:rsidR="000C4A41">
        <w:rPr>
          <w:rFonts w:ascii="GHEA Grapalat" w:hAnsi="GHEA Grapalat"/>
          <w:sz w:val="24"/>
          <w:szCs w:val="24"/>
          <w:lang w:val="nb-NO"/>
        </w:rPr>
        <w:t>on</w:t>
      </w:r>
      <w:r>
        <w:rPr>
          <w:rFonts w:ascii="GHEA Grapalat" w:hAnsi="GHEA Grapalat"/>
          <w:sz w:val="24"/>
          <w:szCs w:val="24"/>
          <w:lang w:val="nb-NO"/>
        </w:rPr>
        <w:t xml:space="preserve"> Government debt, where the weighted average interest rate </w:t>
      </w:r>
      <w:r w:rsidR="000C4A41">
        <w:rPr>
          <w:rFonts w:ascii="GHEA Grapalat" w:hAnsi="GHEA Grapalat"/>
          <w:sz w:val="24"/>
          <w:szCs w:val="24"/>
          <w:lang w:val="nb-NO"/>
        </w:rPr>
        <w:t>on</w:t>
      </w:r>
      <w:r>
        <w:rPr>
          <w:rFonts w:ascii="GHEA Grapalat" w:hAnsi="GHEA Grapalat"/>
          <w:sz w:val="24"/>
          <w:szCs w:val="24"/>
          <w:lang w:val="nb-NO"/>
        </w:rPr>
        <w:t xml:space="preserve"> Government treasury bonds was 10.5% against 10.1% of the previous year, and the weighted average interest rate </w:t>
      </w:r>
      <w:r w:rsidR="000C4A41">
        <w:rPr>
          <w:rFonts w:ascii="GHEA Grapalat" w:hAnsi="GHEA Grapalat"/>
          <w:sz w:val="24"/>
          <w:szCs w:val="24"/>
          <w:lang w:val="nb-NO"/>
        </w:rPr>
        <w:t>on</w:t>
      </w:r>
      <w:r>
        <w:rPr>
          <w:rFonts w:ascii="GHEA Grapalat" w:hAnsi="GHEA Grapalat"/>
          <w:sz w:val="24"/>
          <w:szCs w:val="24"/>
          <w:lang w:val="nb-NO"/>
        </w:rPr>
        <w:t xml:space="preserve"> external loans was 3.2% compared to 1.5% of the previous year. The increase in the weighted average nominal interest rate </w:t>
      </w:r>
      <w:r w:rsidR="000C4A41">
        <w:rPr>
          <w:rFonts w:ascii="GHEA Grapalat" w:hAnsi="GHEA Grapalat"/>
          <w:sz w:val="24"/>
          <w:szCs w:val="24"/>
          <w:lang w:val="nb-NO"/>
        </w:rPr>
        <w:t>on</w:t>
      </w:r>
      <w:r>
        <w:rPr>
          <w:rFonts w:ascii="GHEA Grapalat" w:hAnsi="GHEA Grapalat"/>
          <w:sz w:val="24"/>
          <w:szCs w:val="24"/>
          <w:lang w:val="nb-NO"/>
        </w:rPr>
        <w:t xml:space="preserve"> Government debt, in turn, was a consequence of geopolitical and economic challenges caused by the Russian-Ukrainian conflict</w:t>
      </w:r>
      <w:r w:rsidR="000C4A41">
        <w:rPr>
          <w:rFonts w:ascii="GHEA Grapalat" w:hAnsi="GHEA Grapalat"/>
          <w:sz w:val="24"/>
          <w:szCs w:val="24"/>
          <w:lang w:val="nb-NO"/>
        </w:rPr>
        <w:t>,</w:t>
      </w:r>
      <w:r>
        <w:rPr>
          <w:rFonts w:ascii="GHEA Grapalat" w:hAnsi="GHEA Grapalat"/>
          <w:sz w:val="24"/>
          <w:szCs w:val="24"/>
          <w:lang w:val="nb-NO"/>
        </w:rPr>
        <w:t xml:space="preserve"> </w:t>
      </w:r>
      <w:r w:rsidRPr="002B6C48">
        <w:rPr>
          <w:rFonts w:ascii="GHEA Grapalat" w:hAnsi="GHEA Grapalat"/>
          <w:sz w:val="24"/>
          <w:szCs w:val="24"/>
          <w:lang w:val="nb-NO"/>
        </w:rPr>
        <w:t>as well as the tightening of global financial conditions and restrictive monetary policy in response to high inflation caused by their negative effects</w:t>
      </w:r>
      <w:r>
        <w:rPr>
          <w:rFonts w:ascii="GHEA Grapalat" w:hAnsi="GHEA Grapalat"/>
          <w:sz w:val="24"/>
          <w:szCs w:val="24"/>
          <w:lang w:val="nb-NO"/>
        </w:rPr>
        <w:t xml:space="preserve">. </w:t>
      </w:r>
      <w:r w:rsidR="001A5F86" w:rsidRPr="000C4A41">
        <w:rPr>
          <w:rFonts w:ascii="GHEA Grapalat" w:hAnsi="GHEA Grapalat"/>
          <w:color w:val="FF0000"/>
          <w:sz w:val="24"/>
          <w:szCs w:val="24"/>
          <w:lang w:val="nb-NO"/>
        </w:rPr>
        <w:t xml:space="preserve">  </w:t>
      </w:r>
    </w:p>
    <w:p w14:paraId="458078CD" w14:textId="05D610FF" w:rsidR="00624B8B" w:rsidRPr="002247CB" w:rsidRDefault="00624B8B" w:rsidP="00624B8B">
      <w:pPr>
        <w:shd w:val="clear" w:color="auto" w:fill="FFFFFF"/>
        <w:spacing w:line="312" w:lineRule="auto"/>
        <w:ind w:firstLine="720"/>
        <w:jc w:val="both"/>
        <w:rPr>
          <w:rFonts w:ascii="GHEA Grapalat" w:hAnsi="GHEA Grapalat"/>
          <w:sz w:val="24"/>
          <w:szCs w:val="24"/>
          <w:lang w:val="nb-NO"/>
        </w:rPr>
      </w:pPr>
      <w:r>
        <w:rPr>
          <w:rFonts w:ascii="GHEA Grapalat" w:hAnsi="GHEA Grapalat"/>
          <w:sz w:val="24"/>
          <w:szCs w:val="24"/>
          <w:lang w:val="nb-NO"/>
        </w:rPr>
        <w:t xml:space="preserve">The weighted average nominal interest rate </w:t>
      </w:r>
      <w:r w:rsidR="000C4A41">
        <w:rPr>
          <w:rFonts w:ascii="GHEA Grapalat" w:hAnsi="GHEA Grapalat"/>
          <w:sz w:val="24"/>
          <w:szCs w:val="24"/>
          <w:lang w:val="nb-NO"/>
        </w:rPr>
        <w:t xml:space="preserve">on debt </w:t>
      </w:r>
      <w:r>
        <w:rPr>
          <w:rFonts w:ascii="GHEA Grapalat" w:hAnsi="GHEA Grapalat"/>
          <w:sz w:val="24"/>
          <w:szCs w:val="24"/>
          <w:lang w:val="nb-NO"/>
        </w:rPr>
        <w:t xml:space="preserve">amounted to 6.3% as of December 31, 2022, increasing by 1.6 percentage points compared to the same period of the previous year. </w:t>
      </w:r>
    </w:p>
    <w:p w14:paraId="335253B9" w14:textId="0A929BA6" w:rsidR="00734C6D" w:rsidRPr="004C5755" w:rsidRDefault="00016600" w:rsidP="00C51197">
      <w:pPr>
        <w:pStyle w:val="Heading5"/>
        <w:numPr>
          <w:ilvl w:val="0"/>
          <w:numId w:val="11"/>
        </w:numPr>
        <w:jc w:val="left"/>
        <w:rPr>
          <w:rFonts w:ascii="GHEA Grapalat" w:hAnsi="GHEA Grapalat"/>
          <w:lang w:val="hy-AM"/>
        </w:rPr>
      </w:pPr>
      <w:r w:rsidRPr="00016600">
        <w:rPr>
          <w:rFonts w:ascii="GHEA Grapalat" w:hAnsi="GHEA Grapalat" w:cs="Sylfaen"/>
        </w:rPr>
        <w:lastRenderedPageBreak/>
        <w:t>Weighted average interest rates of RA Government debt</w:t>
      </w:r>
      <w:r w:rsidR="005F67B6">
        <w:rPr>
          <w:rFonts w:ascii="GHEA Grapalat" w:hAnsi="GHEA Grapalat" w:cs="Sylfaen"/>
        </w:rPr>
        <w:t xml:space="preserve"> (%)</w:t>
      </w:r>
    </w:p>
    <w:tbl>
      <w:tblPr>
        <w:tblpPr w:leftFromText="180" w:rightFromText="180" w:vertAnchor="text" w:horzAnchor="margin" w:tblpXSpec="center" w:tblpY="266"/>
        <w:tblW w:w="10572" w:type="dxa"/>
        <w:tblBorders>
          <w:insideH w:val="single" w:sz="4" w:space="0" w:color="auto"/>
        </w:tblBorders>
        <w:tblLook w:val="00A0" w:firstRow="1" w:lastRow="0" w:firstColumn="1" w:lastColumn="0" w:noHBand="0" w:noVBand="0"/>
      </w:tblPr>
      <w:tblGrid>
        <w:gridCol w:w="6254"/>
        <w:gridCol w:w="1275"/>
        <w:gridCol w:w="1275"/>
        <w:gridCol w:w="415"/>
        <w:gridCol w:w="1353"/>
      </w:tblGrid>
      <w:tr w:rsidR="00734C6D" w:rsidRPr="005D54FB" w14:paraId="062F33CB" w14:textId="77777777" w:rsidTr="004C5755">
        <w:trPr>
          <w:trHeight w:val="270"/>
        </w:trPr>
        <w:tc>
          <w:tcPr>
            <w:tcW w:w="6254" w:type="dxa"/>
            <w:shd w:val="clear" w:color="auto" w:fill="003366"/>
          </w:tcPr>
          <w:p w14:paraId="2A1A9A8F" w14:textId="77777777" w:rsidR="00734C6D" w:rsidRPr="005D54FB" w:rsidRDefault="00734C6D" w:rsidP="00534AF3">
            <w:pPr>
              <w:spacing w:after="0" w:line="240" w:lineRule="auto"/>
              <w:rPr>
                <w:rFonts w:ascii="GHEA Grapalat" w:hAnsi="GHEA Grapalat"/>
                <w:color w:val="FFFFFF" w:themeColor="background1"/>
                <w:lang w:val="hy-AM"/>
              </w:rPr>
            </w:pPr>
          </w:p>
        </w:tc>
        <w:tc>
          <w:tcPr>
            <w:tcW w:w="1275" w:type="dxa"/>
            <w:shd w:val="clear" w:color="auto" w:fill="003366"/>
            <w:vAlign w:val="center"/>
          </w:tcPr>
          <w:p w14:paraId="59A82ABA" w14:textId="77777777" w:rsidR="00734C6D" w:rsidRPr="005D54FB" w:rsidRDefault="00734C6D" w:rsidP="00534AF3">
            <w:pPr>
              <w:spacing w:after="0" w:line="240" w:lineRule="auto"/>
              <w:rPr>
                <w:rFonts w:ascii="GHEA Grapalat" w:hAnsi="GHEA Grapalat"/>
                <w:color w:val="FFFFFF" w:themeColor="background1"/>
                <w:lang w:val="hy-AM"/>
              </w:rPr>
            </w:pPr>
            <w:r w:rsidRPr="005D54FB">
              <w:rPr>
                <w:rFonts w:ascii="GHEA Grapalat" w:hAnsi="GHEA Grapalat"/>
                <w:color w:val="FFFFFF" w:themeColor="background1"/>
                <w:lang w:val="hy-AM"/>
              </w:rPr>
              <w:t>31.12.2021</w:t>
            </w:r>
          </w:p>
        </w:tc>
        <w:tc>
          <w:tcPr>
            <w:tcW w:w="1275" w:type="dxa"/>
            <w:shd w:val="clear" w:color="auto" w:fill="003366"/>
            <w:vAlign w:val="center"/>
          </w:tcPr>
          <w:p w14:paraId="237C060D" w14:textId="77777777" w:rsidR="00734C6D" w:rsidRPr="005D54FB" w:rsidRDefault="00734C6D" w:rsidP="00534AF3">
            <w:pPr>
              <w:spacing w:after="0" w:line="240" w:lineRule="auto"/>
              <w:rPr>
                <w:rFonts w:ascii="GHEA Grapalat" w:hAnsi="GHEA Grapalat"/>
                <w:color w:val="FFFFFF" w:themeColor="background1"/>
                <w:lang w:val="hy-AM"/>
              </w:rPr>
            </w:pPr>
            <w:r w:rsidRPr="005D54FB">
              <w:rPr>
                <w:rFonts w:ascii="GHEA Grapalat" w:hAnsi="GHEA Grapalat"/>
                <w:color w:val="FFFFFF" w:themeColor="background1"/>
                <w:lang w:val="hy-AM"/>
              </w:rPr>
              <w:t>31.12.2022</w:t>
            </w:r>
          </w:p>
        </w:tc>
        <w:tc>
          <w:tcPr>
            <w:tcW w:w="1768" w:type="dxa"/>
            <w:gridSpan w:val="2"/>
            <w:shd w:val="clear" w:color="auto" w:fill="003366"/>
            <w:vAlign w:val="center"/>
          </w:tcPr>
          <w:p w14:paraId="6800EA73" w14:textId="253F1874" w:rsidR="00734C6D" w:rsidRPr="005D54FB" w:rsidRDefault="004C5755" w:rsidP="004C5755">
            <w:pPr>
              <w:spacing w:after="0" w:line="240" w:lineRule="auto"/>
              <w:jc w:val="center"/>
              <w:rPr>
                <w:rFonts w:ascii="GHEA Grapalat" w:hAnsi="GHEA Grapalat"/>
                <w:color w:val="FFFFFF" w:themeColor="background1"/>
                <w:lang w:val="hy-AM"/>
              </w:rPr>
            </w:pPr>
            <w:r>
              <w:rPr>
                <w:rFonts w:ascii="GHEA Grapalat" w:hAnsi="GHEA Grapalat" w:cs="Sylfaen"/>
              </w:rPr>
              <w:t>Change</w:t>
            </w:r>
          </w:p>
        </w:tc>
      </w:tr>
      <w:tr w:rsidR="00734C6D" w:rsidRPr="005D54FB" w14:paraId="2DE31F2D" w14:textId="77777777" w:rsidTr="00534AF3">
        <w:trPr>
          <w:trHeight w:val="441"/>
        </w:trPr>
        <w:tc>
          <w:tcPr>
            <w:tcW w:w="6254" w:type="dxa"/>
            <w:vAlign w:val="center"/>
          </w:tcPr>
          <w:p w14:paraId="5BE2A971" w14:textId="327F34CD" w:rsidR="00734C6D" w:rsidRPr="005D54FB" w:rsidRDefault="00734C6D" w:rsidP="004C5755">
            <w:pPr>
              <w:spacing w:after="0"/>
              <w:rPr>
                <w:rFonts w:ascii="GHEA Grapalat" w:hAnsi="GHEA Grapalat"/>
                <w:b/>
                <w:bCs/>
                <w:lang w:val="hy-AM"/>
              </w:rPr>
            </w:pPr>
            <w:r>
              <w:rPr>
                <w:rFonts w:ascii="GHEA Grapalat" w:hAnsi="GHEA Grapalat" w:cs="Calibri"/>
                <w:b/>
                <w:bCs/>
                <w:sz w:val="24"/>
                <w:szCs w:val="24"/>
              </w:rPr>
              <w:t xml:space="preserve">Weighted average interest </w:t>
            </w:r>
            <w:r w:rsidR="004C5755">
              <w:rPr>
                <w:rFonts w:ascii="GHEA Grapalat" w:hAnsi="GHEA Grapalat" w:cs="Calibri"/>
                <w:b/>
                <w:bCs/>
                <w:sz w:val="24"/>
                <w:szCs w:val="24"/>
              </w:rPr>
              <w:t>rate on</w:t>
            </w:r>
          </w:p>
        </w:tc>
        <w:tc>
          <w:tcPr>
            <w:tcW w:w="1275" w:type="dxa"/>
            <w:vAlign w:val="center"/>
          </w:tcPr>
          <w:p w14:paraId="218B44D2" w14:textId="77777777" w:rsidR="00734C6D" w:rsidRPr="005D54FB" w:rsidRDefault="00734C6D" w:rsidP="00534AF3">
            <w:pPr>
              <w:spacing w:after="0"/>
              <w:jc w:val="center"/>
              <w:rPr>
                <w:rFonts w:ascii="GHEA Grapalat" w:hAnsi="GHEA Grapalat"/>
                <w:b/>
                <w:lang w:val="hy-AM"/>
              </w:rPr>
            </w:pPr>
            <w:r w:rsidRPr="005D54FB">
              <w:rPr>
                <w:rFonts w:ascii="GHEA Grapalat" w:hAnsi="GHEA Grapalat"/>
                <w:b/>
                <w:lang w:val="hy-AM"/>
              </w:rPr>
              <w:t>4.7</w:t>
            </w:r>
          </w:p>
        </w:tc>
        <w:tc>
          <w:tcPr>
            <w:tcW w:w="1690" w:type="dxa"/>
            <w:gridSpan w:val="2"/>
            <w:vAlign w:val="center"/>
          </w:tcPr>
          <w:p w14:paraId="76DBEDEC" w14:textId="77777777" w:rsidR="00734C6D" w:rsidRPr="005D54FB" w:rsidRDefault="00734C6D" w:rsidP="00534AF3">
            <w:pPr>
              <w:spacing w:after="0"/>
              <w:jc w:val="center"/>
              <w:rPr>
                <w:rFonts w:ascii="GHEA Grapalat" w:hAnsi="GHEA Grapalat"/>
                <w:b/>
                <w:lang w:val="hy-AM"/>
              </w:rPr>
            </w:pPr>
            <w:r w:rsidRPr="005D54FB">
              <w:rPr>
                <w:rFonts w:ascii="GHEA Grapalat" w:hAnsi="GHEA Grapalat"/>
                <w:b/>
                <w:lang w:val="hy-AM"/>
              </w:rPr>
              <w:t>6.3</w:t>
            </w:r>
          </w:p>
        </w:tc>
        <w:tc>
          <w:tcPr>
            <w:tcW w:w="1353" w:type="dxa"/>
            <w:vAlign w:val="center"/>
          </w:tcPr>
          <w:p w14:paraId="6E437B6E" w14:textId="77777777" w:rsidR="00734C6D" w:rsidRPr="005D54FB" w:rsidRDefault="00734C6D" w:rsidP="00534AF3">
            <w:pPr>
              <w:spacing w:after="0"/>
              <w:jc w:val="center"/>
              <w:rPr>
                <w:rFonts w:ascii="GHEA Grapalat" w:hAnsi="GHEA Grapalat"/>
                <w:b/>
                <w:lang w:val="hy-AM"/>
              </w:rPr>
            </w:pPr>
            <w:r w:rsidRPr="005D54FB">
              <w:rPr>
                <w:rFonts w:ascii="GHEA Grapalat" w:hAnsi="GHEA Grapalat"/>
                <w:b/>
                <w:lang w:val="hy-AM"/>
              </w:rPr>
              <w:t>1.6</w:t>
            </w:r>
          </w:p>
        </w:tc>
      </w:tr>
      <w:tr w:rsidR="00734C6D" w:rsidRPr="005D54FB" w14:paraId="502D9D02" w14:textId="77777777" w:rsidTr="00534AF3">
        <w:trPr>
          <w:trHeight w:val="441"/>
        </w:trPr>
        <w:tc>
          <w:tcPr>
            <w:tcW w:w="6254" w:type="dxa"/>
            <w:vAlign w:val="center"/>
          </w:tcPr>
          <w:p w14:paraId="7D2FD0B1" w14:textId="43037DE7" w:rsidR="00734C6D" w:rsidRPr="005D54FB" w:rsidRDefault="00734C6D" w:rsidP="004C5755">
            <w:pPr>
              <w:spacing w:after="0"/>
              <w:ind w:firstLine="567"/>
              <w:rPr>
                <w:rFonts w:ascii="GHEA Grapalat" w:hAnsi="GHEA Grapalat"/>
                <w:lang w:val="hy-AM"/>
              </w:rPr>
            </w:pPr>
            <w:r>
              <w:rPr>
                <w:rFonts w:ascii="GHEA Grapalat" w:hAnsi="GHEA Grapalat" w:cs="Calibri"/>
                <w:sz w:val="24"/>
                <w:szCs w:val="24"/>
              </w:rPr>
              <w:t xml:space="preserve">External loans and credits </w:t>
            </w:r>
          </w:p>
        </w:tc>
        <w:tc>
          <w:tcPr>
            <w:tcW w:w="1275" w:type="dxa"/>
            <w:vAlign w:val="center"/>
          </w:tcPr>
          <w:p w14:paraId="2E662437" w14:textId="77777777" w:rsidR="00734C6D" w:rsidRPr="005D54FB" w:rsidRDefault="00734C6D" w:rsidP="00734C6D">
            <w:pPr>
              <w:spacing w:after="0"/>
              <w:jc w:val="center"/>
              <w:rPr>
                <w:rFonts w:ascii="GHEA Grapalat" w:hAnsi="GHEA Grapalat"/>
                <w:lang w:val="hy-AM"/>
              </w:rPr>
            </w:pPr>
            <w:r w:rsidRPr="005D54FB">
              <w:rPr>
                <w:rFonts w:ascii="GHEA Grapalat" w:hAnsi="GHEA Grapalat"/>
                <w:lang w:val="hy-AM"/>
              </w:rPr>
              <w:t>1.5</w:t>
            </w:r>
          </w:p>
        </w:tc>
        <w:tc>
          <w:tcPr>
            <w:tcW w:w="1690" w:type="dxa"/>
            <w:gridSpan w:val="2"/>
            <w:vAlign w:val="center"/>
          </w:tcPr>
          <w:p w14:paraId="1F882D05" w14:textId="77777777" w:rsidR="00734C6D" w:rsidRPr="005D54FB" w:rsidRDefault="00734C6D" w:rsidP="00734C6D">
            <w:pPr>
              <w:spacing w:after="0"/>
              <w:jc w:val="center"/>
              <w:rPr>
                <w:rFonts w:ascii="GHEA Grapalat" w:hAnsi="GHEA Grapalat"/>
                <w:lang w:val="hy-AM"/>
              </w:rPr>
            </w:pPr>
            <w:r w:rsidRPr="005D54FB">
              <w:rPr>
                <w:rFonts w:ascii="GHEA Grapalat" w:hAnsi="GHEA Grapalat"/>
                <w:lang w:val="hy-AM"/>
              </w:rPr>
              <w:t>3.2</w:t>
            </w:r>
          </w:p>
        </w:tc>
        <w:tc>
          <w:tcPr>
            <w:tcW w:w="1353" w:type="dxa"/>
            <w:vAlign w:val="center"/>
          </w:tcPr>
          <w:p w14:paraId="4633E6E4" w14:textId="77777777" w:rsidR="00734C6D" w:rsidRPr="005D54FB" w:rsidRDefault="00734C6D" w:rsidP="00734C6D">
            <w:pPr>
              <w:spacing w:after="0"/>
              <w:jc w:val="center"/>
              <w:rPr>
                <w:rFonts w:ascii="GHEA Grapalat" w:hAnsi="GHEA Grapalat"/>
                <w:lang w:val="hy-AM"/>
              </w:rPr>
            </w:pPr>
            <w:r w:rsidRPr="005D54FB">
              <w:rPr>
                <w:rFonts w:ascii="GHEA Grapalat" w:hAnsi="GHEA Grapalat"/>
                <w:lang w:val="hy-AM"/>
              </w:rPr>
              <w:t>1.7</w:t>
            </w:r>
          </w:p>
        </w:tc>
      </w:tr>
      <w:tr w:rsidR="00734C6D" w:rsidRPr="005D54FB" w14:paraId="33559E8D" w14:textId="77777777" w:rsidTr="00534AF3">
        <w:trPr>
          <w:trHeight w:val="441"/>
        </w:trPr>
        <w:tc>
          <w:tcPr>
            <w:tcW w:w="6254" w:type="dxa"/>
            <w:vAlign w:val="center"/>
          </w:tcPr>
          <w:p w14:paraId="00ED29F3" w14:textId="6EFE677E" w:rsidR="00734C6D" w:rsidRPr="005D54FB" w:rsidRDefault="00734C6D" w:rsidP="004C5755">
            <w:pPr>
              <w:spacing w:after="0"/>
              <w:ind w:firstLine="567"/>
              <w:rPr>
                <w:rFonts w:ascii="GHEA Grapalat" w:hAnsi="GHEA Grapalat"/>
                <w:lang w:val="hy-AM"/>
              </w:rPr>
            </w:pPr>
            <w:r>
              <w:rPr>
                <w:rFonts w:ascii="GHEA Grapalat" w:hAnsi="GHEA Grapalat" w:cs="Calibri"/>
                <w:sz w:val="24"/>
                <w:szCs w:val="24"/>
              </w:rPr>
              <w:t xml:space="preserve">Government treasury securities </w:t>
            </w:r>
          </w:p>
        </w:tc>
        <w:tc>
          <w:tcPr>
            <w:tcW w:w="1275" w:type="dxa"/>
            <w:vAlign w:val="center"/>
          </w:tcPr>
          <w:p w14:paraId="256F090D" w14:textId="77777777" w:rsidR="00734C6D" w:rsidRPr="005D54FB" w:rsidRDefault="00734C6D" w:rsidP="00734C6D">
            <w:pPr>
              <w:spacing w:after="0"/>
              <w:jc w:val="center"/>
              <w:rPr>
                <w:rFonts w:ascii="GHEA Grapalat" w:hAnsi="GHEA Grapalat"/>
                <w:lang w:val="hy-AM"/>
              </w:rPr>
            </w:pPr>
            <w:r w:rsidRPr="005D54FB">
              <w:rPr>
                <w:rFonts w:ascii="GHEA Grapalat" w:hAnsi="GHEA Grapalat"/>
                <w:lang w:val="hy-AM"/>
              </w:rPr>
              <w:t>10.1</w:t>
            </w:r>
          </w:p>
        </w:tc>
        <w:tc>
          <w:tcPr>
            <w:tcW w:w="1690" w:type="dxa"/>
            <w:gridSpan w:val="2"/>
            <w:vAlign w:val="center"/>
          </w:tcPr>
          <w:p w14:paraId="2FBAECED" w14:textId="77777777" w:rsidR="00734C6D" w:rsidRPr="005D54FB" w:rsidRDefault="00734C6D" w:rsidP="00734C6D">
            <w:pPr>
              <w:spacing w:after="0"/>
              <w:jc w:val="center"/>
              <w:rPr>
                <w:rFonts w:ascii="GHEA Grapalat" w:hAnsi="GHEA Grapalat"/>
                <w:lang w:val="hy-AM"/>
              </w:rPr>
            </w:pPr>
            <w:r w:rsidRPr="005D54FB">
              <w:rPr>
                <w:rFonts w:ascii="GHEA Grapalat" w:hAnsi="GHEA Grapalat"/>
                <w:lang w:val="hy-AM"/>
              </w:rPr>
              <w:t>10.5</w:t>
            </w:r>
          </w:p>
        </w:tc>
        <w:tc>
          <w:tcPr>
            <w:tcW w:w="1353" w:type="dxa"/>
            <w:vAlign w:val="center"/>
          </w:tcPr>
          <w:p w14:paraId="311FFDBA" w14:textId="77777777" w:rsidR="00734C6D" w:rsidRPr="005D54FB" w:rsidRDefault="00734C6D" w:rsidP="00734C6D">
            <w:pPr>
              <w:spacing w:after="0"/>
              <w:jc w:val="center"/>
              <w:rPr>
                <w:rFonts w:ascii="GHEA Grapalat" w:hAnsi="GHEA Grapalat"/>
                <w:lang w:val="hy-AM"/>
              </w:rPr>
            </w:pPr>
            <w:r w:rsidRPr="005D54FB">
              <w:rPr>
                <w:rFonts w:ascii="GHEA Grapalat" w:hAnsi="GHEA Grapalat"/>
                <w:lang w:val="hy-AM"/>
              </w:rPr>
              <w:t>0.</w:t>
            </w:r>
            <w:r>
              <w:rPr>
                <w:rFonts w:ascii="GHEA Grapalat" w:hAnsi="GHEA Grapalat"/>
                <w:lang w:val="hy-AM"/>
              </w:rPr>
              <w:t>5</w:t>
            </w:r>
          </w:p>
        </w:tc>
      </w:tr>
      <w:tr w:rsidR="00734C6D" w:rsidRPr="005D54FB" w14:paraId="79D72B79" w14:textId="77777777" w:rsidTr="00534AF3">
        <w:trPr>
          <w:trHeight w:val="438"/>
        </w:trPr>
        <w:tc>
          <w:tcPr>
            <w:tcW w:w="6254" w:type="dxa"/>
            <w:vAlign w:val="center"/>
          </w:tcPr>
          <w:p w14:paraId="76B05E79" w14:textId="20716BA5" w:rsidR="00734C6D" w:rsidRPr="005D54FB" w:rsidRDefault="00734C6D" w:rsidP="004C5755">
            <w:pPr>
              <w:spacing w:after="0"/>
              <w:ind w:firstLine="567"/>
              <w:rPr>
                <w:rFonts w:ascii="GHEA Grapalat" w:hAnsi="GHEA Grapalat"/>
                <w:lang w:val="hy-AM"/>
              </w:rPr>
            </w:pPr>
            <w:r>
              <w:rPr>
                <w:rFonts w:ascii="GHEA Grapalat" w:hAnsi="GHEA Grapalat" w:cs="Calibri"/>
                <w:sz w:val="24"/>
                <w:szCs w:val="24"/>
              </w:rPr>
              <w:t>Foreign currency G</w:t>
            </w:r>
            <w:r>
              <w:rPr>
                <w:rFonts w:ascii="GHEA Grapalat" w:hAnsi="GHEA Grapalat" w:cs="Calibri"/>
              </w:rPr>
              <w:t>overnment bonds</w:t>
            </w:r>
            <w:r>
              <w:rPr>
                <w:rFonts w:ascii="GHEA Grapalat" w:hAnsi="GHEA Grapalat" w:cs="Calibri"/>
                <w:sz w:val="24"/>
                <w:szCs w:val="24"/>
              </w:rPr>
              <w:t xml:space="preserve"> </w:t>
            </w:r>
          </w:p>
        </w:tc>
        <w:tc>
          <w:tcPr>
            <w:tcW w:w="1275" w:type="dxa"/>
            <w:vAlign w:val="center"/>
          </w:tcPr>
          <w:p w14:paraId="672548F2" w14:textId="77777777" w:rsidR="00734C6D" w:rsidRPr="005D54FB" w:rsidRDefault="00734C6D" w:rsidP="00734C6D">
            <w:pPr>
              <w:spacing w:after="0"/>
              <w:jc w:val="center"/>
              <w:rPr>
                <w:rFonts w:ascii="GHEA Grapalat" w:hAnsi="GHEA Grapalat"/>
                <w:lang w:val="hy-AM"/>
              </w:rPr>
            </w:pPr>
            <w:r w:rsidRPr="005D54FB">
              <w:rPr>
                <w:rFonts w:ascii="GHEA Grapalat" w:hAnsi="GHEA Grapalat"/>
                <w:lang w:val="hy-AM"/>
              </w:rPr>
              <w:t>5.0</w:t>
            </w:r>
          </w:p>
        </w:tc>
        <w:tc>
          <w:tcPr>
            <w:tcW w:w="1690" w:type="dxa"/>
            <w:gridSpan w:val="2"/>
            <w:vAlign w:val="center"/>
          </w:tcPr>
          <w:p w14:paraId="1C6C4D40" w14:textId="77777777" w:rsidR="00734C6D" w:rsidRPr="005D54FB" w:rsidRDefault="00734C6D" w:rsidP="00734C6D">
            <w:pPr>
              <w:spacing w:after="0"/>
              <w:jc w:val="center"/>
              <w:rPr>
                <w:rFonts w:ascii="GHEA Grapalat" w:hAnsi="GHEA Grapalat"/>
                <w:lang w:val="hy-AM"/>
              </w:rPr>
            </w:pPr>
            <w:r w:rsidRPr="005D54FB">
              <w:rPr>
                <w:rFonts w:ascii="GHEA Grapalat" w:hAnsi="GHEA Grapalat"/>
                <w:lang w:val="hy-AM"/>
              </w:rPr>
              <w:t>5.0</w:t>
            </w:r>
          </w:p>
        </w:tc>
        <w:tc>
          <w:tcPr>
            <w:tcW w:w="1353" w:type="dxa"/>
            <w:vAlign w:val="center"/>
          </w:tcPr>
          <w:p w14:paraId="01DC41DB" w14:textId="77777777" w:rsidR="00734C6D" w:rsidRPr="005D54FB" w:rsidRDefault="00734C6D" w:rsidP="00734C6D">
            <w:pPr>
              <w:spacing w:after="0"/>
              <w:jc w:val="center"/>
              <w:rPr>
                <w:rFonts w:ascii="GHEA Grapalat" w:hAnsi="GHEA Grapalat"/>
                <w:lang w:val="hy-AM"/>
              </w:rPr>
            </w:pPr>
            <w:r w:rsidRPr="005D54FB">
              <w:rPr>
                <w:rFonts w:ascii="GHEA Grapalat" w:hAnsi="GHEA Grapalat"/>
                <w:lang w:val="hy-AM"/>
              </w:rPr>
              <w:t>0.0</w:t>
            </w:r>
          </w:p>
        </w:tc>
      </w:tr>
      <w:tr w:rsidR="00734C6D" w:rsidRPr="005D54FB" w14:paraId="2BC88000" w14:textId="77777777" w:rsidTr="00534AF3">
        <w:trPr>
          <w:trHeight w:val="421"/>
        </w:trPr>
        <w:tc>
          <w:tcPr>
            <w:tcW w:w="6254" w:type="dxa"/>
            <w:vAlign w:val="center"/>
          </w:tcPr>
          <w:p w14:paraId="4EABB4A6" w14:textId="20127560" w:rsidR="00734C6D" w:rsidRPr="005D54FB" w:rsidRDefault="00734C6D" w:rsidP="004C5755">
            <w:pPr>
              <w:spacing w:after="0"/>
              <w:ind w:firstLine="567"/>
              <w:rPr>
                <w:rFonts w:ascii="GHEA Grapalat" w:hAnsi="GHEA Grapalat"/>
                <w:lang w:val="hy-AM"/>
              </w:rPr>
            </w:pPr>
            <w:r>
              <w:rPr>
                <w:rFonts w:ascii="GHEA Grapalat" w:hAnsi="GHEA Grapalat" w:cs="Calibri"/>
                <w:sz w:val="24"/>
                <w:szCs w:val="24"/>
              </w:rPr>
              <w:t xml:space="preserve">External guarantees </w:t>
            </w:r>
          </w:p>
        </w:tc>
        <w:tc>
          <w:tcPr>
            <w:tcW w:w="1275" w:type="dxa"/>
            <w:vAlign w:val="center"/>
          </w:tcPr>
          <w:p w14:paraId="2C3E203E" w14:textId="77777777" w:rsidR="00734C6D" w:rsidRPr="005D54FB" w:rsidRDefault="00734C6D" w:rsidP="00734C6D">
            <w:pPr>
              <w:spacing w:after="0"/>
              <w:jc w:val="center"/>
              <w:rPr>
                <w:rFonts w:ascii="GHEA Grapalat" w:hAnsi="GHEA Grapalat"/>
                <w:lang w:val="hy-AM"/>
              </w:rPr>
            </w:pPr>
            <w:r w:rsidRPr="005D54FB">
              <w:rPr>
                <w:rFonts w:ascii="GHEA Grapalat" w:hAnsi="GHEA Grapalat" w:cs="Calibri"/>
                <w:lang w:val="ru-RU"/>
              </w:rPr>
              <w:t>1.0</w:t>
            </w:r>
          </w:p>
        </w:tc>
        <w:tc>
          <w:tcPr>
            <w:tcW w:w="1690" w:type="dxa"/>
            <w:gridSpan w:val="2"/>
            <w:vAlign w:val="center"/>
          </w:tcPr>
          <w:p w14:paraId="6667BF7D" w14:textId="77777777" w:rsidR="00734C6D" w:rsidRPr="005D54FB" w:rsidRDefault="00734C6D" w:rsidP="00734C6D">
            <w:pPr>
              <w:spacing w:after="0"/>
              <w:jc w:val="center"/>
              <w:rPr>
                <w:rFonts w:ascii="GHEA Grapalat" w:hAnsi="GHEA Grapalat"/>
                <w:lang w:val="hy-AM"/>
              </w:rPr>
            </w:pPr>
            <w:r w:rsidRPr="005D54FB">
              <w:rPr>
                <w:rFonts w:ascii="GHEA Grapalat" w:hAnsi="GHEA Grapalat" w:cs="Calibri"/>
                <w:lang w:val="hy-AM"/>
              </w:rPr>
              <w:t>1.0</w:t>
            </w:r>
          </w:p>
        </w:tc>
        <w:tc>
          <w:tcPr>
            <w:tcW w:w="1353" w:type="dxa"/>
            <w:vAlign w:val="center"/>
          </w:tcPr>
          <w:p w14:paraId="352A1DDD" w14:textId="77777777" w:rsidR="00734C6D" w:rsidRPr="005D54FB" w:rsidRDefault="00734C6D" w:rsidP="00734C6D">
            <w:pPr>
              <w:spacing w:after="0"/>
              <w:jc w:val="center"/>
              <w:rPr>
                <w:rFonts w:ascii="GHEA Grapalat" w:hAnsi="GHEA Grapalat"/>
                <w:lang w:val="hy-AM"/>
              </w:rPr>
            </w:pPr>
            <w:r>
              <w:rPr>
                <w:rFonts w:ascii="GHEA Grapalat" w:hAnsi="GHEA Grapalat" w:cs="Calibri"/>
                <w:lang w:val="hy-AM"/>
              </w:rPr>
              <w:t>0.0</w:t>
            </w:r>
          </w:p>
        </w:tc>
      </w:tr>
    </w:tbl>
    <w:p w14:paraId="3E22DF98" w14:textId="77777777" w:rsidR="00734C6D" w:rsidRDefault="00734C6D" w:rsidP="00175BB6">
      <w:pPr>
        <w:shd w:val="clear" w:color="auto" w:fill="FFFFFF"/>
        <w:spacing w:after="0" w:line="360" w:lineRule="auto"/>
        <w:jc w:val="both"/>
        <w:rPr>
          <w:sz w:val="16"/>
        </w:rPr>
      </w:pPr>
    </w:p>
    <w:p w14:paraId="6802A48E" w14:textId="3C006A27" w:rsidR="00CA3D9F" w:rsidRPr="00016600" w:rsidRDefault="00016600" w:rsidP="00175BB6">
      <w:pPr>
        <w:shd w:val="clear" w:color="auto" w:fill="FFFFFF"/>
        <w:spacing w:after="0" w:line="360" w:lineRule="auto"/>
        <w:jc w:val="both"/>
        <w:rPr>
          <w:sz w:val="16"/>
        </w:rPr>
      </w:pPr>
      <w:r w:rsidRPr="002A6855">
        <w:rPr>
          <w:rFonts w:ascii="GHEA Grapalat" w:hAnsi="GHEA Grapalat"/>
          <w:sz w:val="16"/>
          <w:lang w:val="hy-AM"/>
        </w:rPr>
        <w:t>Source: RA MoF</w:t>
      </w:r>
      <w:r>
        <w:rPr>
          <w:rFonts w:ascii="GHEA Grapalat" w:hAnsi="GHEA Grapalat"/>
          <w:sz w:val="16"/>
        </w:rPr>
        <w:t xml:space="preserve"> calculations </w:t>
      </w:r>
    </w:p>
    <w:p w14:paraId="0C293205" w14:textId="77777777" w:rsidR="00117C22" w:rsidRPr="009D72F7" w:rsidRDefault="00117C22" w:rsidP="00CA3D9F">
      <w:pPr>
        <w:shd w:val="clear" w:color="auto" w:fill="FFFFFF"/>
        <w:spacing w:after="0" w:line="360" w:lineRule="auto"/>
        <w:ind w:firstLine="720"/>
        <w:jc w:val="both"/>
        <w:rPr>
          <w:rFonts w:ascii="GHEA Grapalat" w:hAnsi="GHEA Grapalat"/>
          <w:sz w:val="8"/>
          <w:szCs w:val="8"/>
          <w:lang w:val="hy-AM"/>
        </w:rPr>
      </w:pPr>
    </w:p>
    <w:p w14:paraId="48DA7B81" w14:textId="38D17B3F" w:rsidR="00DF5E55" w:rsidRDefault="00DF5E55" w:rsidP="00DF5E55">
      <w:pPr>
        <w:shd w:val="clear" w:color="auto" w:fill="FFFFFF"/>
        <w:spacing w:after="0" w:line="360" w:lineRule="auto"/>
        <w:ind w:firstLine="720"/>
        <w:jc w:val="both"/>
        <w:rPr>
          <w:rFonts w:ascii="GHEA Grapalat" w:hAnsi="GHEA Grapalat"/>
          <w:sz w:val="24"/>
          <w:szCs w:val="24"/>
        </w:rPr>
      </w:pPr>
      <w:r>
        <w:rPr>
          <w:rFonts w:ascii="GHEA Grapalat" w:hAnsi="GHEA Grapalat"/>
          <w:sz w:val="24"/>
          <w:szCs w:val="24"/>
        </w:rPr>
        <w:t xml:space="preserve">The weighted average interest rates on external loans and outstanding Government treasury bonds increased by 1.7 and 0.5 percentage points, respectively. The given indicator for foreign currency bonds and external guarantees remained unchanged. </w:t>
      </w:r>
      <w:r w:rsidRPr="00EA3534">
        <w:rPr>
          <w:rFonts w:ascii="GHEA Grapalat" w:hAnsi="GHEA Grapalat"/>
          <w:sz w:val="24"/>
          <w:szCs w:val="24"/>
        </w:rPr>
        <w:t>It should be noted that the average 6-month USD LIBOR rate, which is the basis for calculating the servicing costs of loans provided with a floating in</w:t>
      </w:r>
      <w:r>
        <w:rPr>
          <w:rFonts w:ascii="GHEA Grapalat" w:hAnsi="GHEA Grapalat"/>
          <w:sz w:val="24"/>
          <w:szCs w:val="24"/>
        </w:rPr>
        <w:t>terest rate, was 0.2% in 2021, and the monthly average SOFR</w:t>
      </w:r>
      <w:r>
        <w:rPr>
          <w:rStyle w:val="FootnoteReference"/>
          <w:rFonts w:ascii="GHEA Grapalat" w:hAnsi="GHEA Grapalat"/>
          <w:sz w:val="24"/>
          <w:szCs w:val="24"/>
        </w:rPr>
        <w:footnoteReference w:id="5"/>
      </w:r>
      <w:r>
        <w:rPr>
          <w:rFonts w:ascii="GHEA Grapalat" w:hAnsi="GHEA Grapalat"/>
          <w:sz w:val="24"/>
          <w:szCs w:val="24"/>
        </w:rPr>
        <w:t xml:space="preserve"> was 1.63% in 2022. </w:t>
      </w:r>
      <w:r w:rsidRPr="00EA3534">
        <w:rPr>
          <w:rFonts w:ascii="GHEA Grapalat" w:hAnsi="GHEA Grapalat"/>
          <w:sz w:val="24"/>
          <w:szCs w:val="24"/>
        </w:rPr>
        <w:t>M</w:t>
      </w:r>
      <w:r>
        <w:rPr>
          <w:rFonts w:ascii="GHEA Grapalat" w:hAnsi="GHEA Grapalat"/>
          <w:sz w:val="24"/>
          <w:szCs w:val="24"/>
        </w:rPr>
        <w:t>oreover, the service of about 24.7</w:t>
      </w:r>
      <w:r w:rsidRPr="00EA3534">
        <w:rPr>
          <w:rFonts w:ascii="GHEA Grapalat" w:hAnsi="GHEA Grapalat"/>
          <w:sz w:val="24"/>
          <w:szCs w:val="24"/>
        </w:rPr>
        <w:t>% of external loans is based on the mentioned interest rate.</w:t>
      </w:r>
    </w:p>
    <w:p w14:paraId="3D425623" w14:textId="1458BE05" w:rsidR="00DF5E55" w:rsidRPr="00DF5E55" w:rsidRDefault="00DF5E55" w:rsidP="00DF5E55">
      <w:pPr>
        <w:shd w:val="clear" w:color="auto" w:fill="FFFFFF"/>
        <w:spacing w:after="0" w:line="360" w:lineRule="auto"/>
        <w:ind w:firstLine="720"/>
        <w:jc w:val="both"/>
        <w:rPr>
          <w:rFonts w:ascii="GHEA Grapalat" w:hAnsi="GHEA Grapalat"/>
          <w:sz w:val="24"/>
          <w:szCs w:val="24"/>
        </w:rPr>
      </w:pPr>
      <w:r>
        <w:rPr>
          <w:rFonts w:ascii="GHEA Grapalat" w:hAnsi="GHEA Grapalat"/>
          <w:sz w:val="24"/>
          <w:szCs w:val="24"/>
        </w:rPr>
        <w:t xml:space="preserve">The increase in the weighted average yield </w:t>
      </w:r>
      <w:r w:rsidR="00D96E76">
        <w:rPr>
          <w:rFonts w:ascii="GHEA Grapalat" w:hAnsi="GHEA Grapalat"/>
          <w:sz w:val="24"/>
          <w:szCs w:val="24"/>
        </w:rPr>
        <w:t>on</w:t>
      </w:r>
      <w:r>
        <w:rPr>
          <w:rFonts w:ascii="GHEA Grapalat" w:hAnsi="GHEA Grapalat"/>
          <w:sz w:val="24"/>
          <w:szCs w:val="24"/>
        </w:rPr>
        <w:t xml:space="preserve"> outstanding Government treasury bonds was a result of </w:t>
      </w:r>
      <w:r w:rsidR="00AC38E6">
        <w:rPr>
          <w:rFonts w:ascii="GHEA Grapalat" w:hAnsi="GHEA Grapalat"/>
          <w:sz w:val="24"/>
          <w:szCs w:val="24"/>
        </w:rPr>
        <w:t xml:space="preserve">a </w:t>
      </w:r>
      <w:r>
        <w:rPr>
          <w:rFonts w:ascii="GHEA Grapalat" w:hAnsi="GHEA Grapalat"/>
          <w:sz w:val="24"/>
          <w:szCs w:val="24"/>
        </w:rPr>
        <w:t>1.8 percentage point</w:t>
      </w:r>
      <w:r w:rsidR="00D96E76">
        <w:rPr>
          <w:rFonts w:ascii="GHEA Grapalat" w:hAnsi="GHEA Grapalat"/>
          <w:sz w:val="24"/>
          <w:szCs w:val="24"/>
        </w:rPr>
        <w:t>s</w:t>
      </w:r>
      <w:r>
        <w:rPr>
          <w:rFonts w:ascii="GHEA Grapalat" w:hAnsi="GHEA Grapalat"/>
          <w:sz w:val="24"/>
          <w:szCs w:val="24"/>
        </w:rPr>
        <w:t xml:space="preserve"> increase in the weighted avera</w:t>
      </w:r>
      <w:r w:rsidR="00241442">
        <w:rPr>
          <w:rFonts w:ascii="GHEA Grapalat" w:hAnsi="GHEA Grapalat"/>
          <w:sz w:val="24"/>
          <w:szCs w:val="24"/>
        </w:rPr>
        <w:t xml:space="preserve">ge yield </w:t>
      </w:r>
      <w:r w:rsidR="00D96E76">
        <w:rPr>
          <w:rFonts w:ascii="GHEA Grapalat" w:hAnsi="GHEA Grapalat"/>
          <w:sz w:val="24"/>
          <w:szCs w:val="24"/>
        </w:rPr>
        <w:t>of</w:t>
      </w:r>
      <w:r w:rsidR="00241442">
        <w:rPr>
          <w:rFonts w:ascii="GHEA Grapalat" w:hAnsi="GHEA Grapalat"/>
          <w:sz w:val="24"/>
          <w:szCs w:val="24"/>
        </w:rPr>
        <w:t xml:space="preserve"> GS</w:t>
      </w:r>
      <w:r w:rsidR="00D96E76">
        <w:rPr>
          <w:rFonts w:ascii="GHEA Grapalat" w:hAnsi="GHEA Grapalat"/>
          <w:sz w:val="24"/>
          <w:szCs w:val="24"/>
        </w:rPr>
        <w:t xml:space="preserve"> primary a</w:t>
      </w:r>
      <w:r>
        <w:rPr>
          <w:rFonts w:ascii="GHEA Grapalat" w:hAnsi="GHEA Grapalat"/>
          <w:sz w:val="24"/>
          <w:szCs w:val="24"/>
        </w:rPr>
        <w:t>l</w:t>
      </w:r>
      <w:r w:rsidR="00AC38E6">
        <w:rPr>
          <w:rFonts w:ascii="GHEA Grapalat" w:hAnsi="GHEA Grapalat"/>
          <w:sz w:val="24"/>
          <w:szCs w:val="24"/>
        </w:rPr>
        <w:t>l</w:t>
      </w:r>
      <w:r>
        <w:rPr>
          <w:rFonts w:ascii="GHEA Grapalat" w:hAnsi="GHEA Grapalat"/>
          <w:sz w:val="24"/>
          <w:szCs w:val="24"/>
        </w:rPr>
        <w:t>ocations during 2022 compared to the previous year (it comprised 11.08% in 2022 compared to 9.27% in 2021), as well as the redemption of bonds with a lower weighted average yield. The increase in the weighted average yield of GS primary allocations, in turn, was due to the continuous tightening of monetary conditions by 3.0 percentage points by t</w:t>
      </w:r>
      <w:r w:rsidR="00AC38E6">
        <w:rPr>
          <w:rFonts w:ascii="GHEA Grapalat" w:hAnsi="GHEA Grapalat"/>
          <w:sz w:val="24"/>
          <w:szCs w:val="24"/>
        </w:rPr>
        <w:t>he CBA from February 2022 until</w:t>
      </w:r>
      <w:r>
        <w:rPr>
          <w:rFonts w:ascii="GHEA Grapalat" w:hAnsi="GHEA Grapalat"/>
          <w:sz w:val="24"/>
          <w:szCs w:val="24"/>
        </w:rPr>
        <w:t xml:space="preserve"> the end of the year. </w:t>
      </w:r>
    </w:p>
    <w:p w14:paraId="2EDAC893" w14:textId="79D90CA8" w:rsidR="002518AF" w:rsidRPr="003C2812" w:rsidRDefault="002518AF" w:rsidP="001A5F86">
      <w:pPr>
        <w:shd w:val="clear" w:color="auto" w:fill="FFFFFF"/>
        <w:spacing w:line="360" w:lineRule="auto"/>
        <w:ind w:firstLine="720"/>
        <w:jc w:val="both"/>
        <w:rPr>
          <w:rFonts w:ascii="GHEA Grapalat" w:hAnsi="GHEA Grapalat"/>
          <w:color w:val="FF0000"/>
          <w:sz w:val="24"/>
          <w:szCs w:val="24"/>
          <w:lang w:val="hy-AM"/>
        </w:rPr>
      </w:pPr>
    </w:p>
    <w:p w14:paraId="1A4D8593" w14:textId="3CED9CC6" w:rsidR="007A4C10" w:rsidRPr="00AD016C" w:rsidRDefault="00AD016C" w:rsidP="00102628">
      <w:pPr>
        <w:pStyle w:val="Heading2"/>
        <w:spacing w:after="360" w:line="264" w:lineRule="auto"/>
        <w:ind w:left="66" w:firstLine="0"/>
        <w:rPr>
          <w:rFonts w:ascii="GHEA Grapalat" w:hAnsi="GHEA Grapalat"/>
          <w:b/>
          <w:sz w:val="28"/>
        </w:rPr>
      </w:pPr>
      <w:bookmarkStart w:id="8" w:name="_Toc3904894"/>
      <w:r w:rsidRPr="00D96E76">
        <w:rPr>
          <w:rFonts w:ascii="GHEA Grapalat" w:hAnsi="GHEA Grapalat"/>
          <w:b/>
          <w:sz w:val="28"/>
        </w:rPr>
        <w:lastRenderedPageBreak/>
        <w:t xml:space="preserve"> </w:t>
      </w:r>
      <w:bookmarkStart w:id="9" w:name="_Toc159850829"/>
      <w:r w:rsidRPr="00AD016C">
        <w:rPr>
          <w:rFonts w:ascii="GHEA Grapalat" w:hAnsi="GHEA Grapalat"/>
          <w:b/>
          <w:sz w:val="28"/>
        </w:rPr>
        <w:t>Government Treasury Securities</w:t>
      </w:r>
      <w:bookmarkEnd w:id="9"/>
    </w:p>
    <w:p w14:paraId="60F51579" w14:textId="3C7383C4" w:rsidR="00AD016C" w:rsidRPr="002230AA" w:rsidRDefault="00AD016C" w:rsidP="00AD016C">
      <w:pPr>
        <w:spacing w:after="120" w:line="312" w:lineRule="auto"/>
        <w:ind w:firstLine="720"/>
        <w:jc w:val="both"/>
        <w:rPr>
          <w:rFonts w:ascii="GHEA Grapalat" w:hAnsi="GHEA Grapalat" w:cs="Times Armenian"/>
          <w:sz w:val="24"/>
          <w:szCs w:val="24"/>
        </w:rPr>
      </w:pPr>
      <w:r w:rsidRPr="002230AA">
        <w:rPr>
          <w:rFonts w:ascii="GHEA Grapalat" w:hAnsi="GHEA Grapalat" w:cs="Sylfaen"/>
          <w:sz w:val="24"/>
          <w:szCs w:val="24"/>
          <w:lang w:val="hy-AM"/>
        </w:rPr>
        <w:t>D</w:t>
      </w:r>
      <w:r w:rsidR="000862B1">
        <w:rPr>
          <w:rFonts w:ascii="GHEA Grapalat" w:hAnsi="GHEA Grapalat" w:cs="Sylfaen"/>
          <w:sz w:val="24"/>
          <w:szCs w:val="24"/>
        </w:rPr>
        <w:t xml:space="preserve">uring 2022 </w:t>
      </w:r>
      <w:r w:rsidRPr="002230AA">
        <w:rPr>
          <w:rFonts w:ascii="GHEA Grapalat" w:hAnsi="GHEA Grapalat" w:cs="Sylfaen"/>
          <w:sz w:val="24"/>
          <w:szCs w:val="24"/>
        </w:rPr>
        <w:t xml:space="preserve">Government securities worth AMD </w:t>
      </w:r>
      <w:r w:rsidRPr="008C782E">
        <w:rPr>
          <w:rFonts w:ascii="GHEA Grapalat" w:hAnsi="GHEA Grapalat" w:cs="Sylfaen"/>
          <w:sz w:val="24"/>
          <w:szCs w:val="24"/>
          <w:lang w:val="hy-AM"/>
        </w:rPr>
        <w:t xml:space="preserve">438.8 </w:t>
      </w:r>
      <w:r w:rsidRPr="002230AA">
        <w:rPr>
          <w:rFonts w:ascii="GHEA Grapalat" w:hAnsi="GHEA Grapalat" w:cs="Sylfaen"/>
          <w:sz w:val="24"/>
          <w:szCs w:val="24"/>
        </w:rPr>
        <w:t xml:space="preserve">billion were allocated, and the proceeds from allocations amounted to AMD </w:t>
      </w:r>
      <w:r w:rsidRPr="008C782E">
        <w:rPr>
          <w:rFonts w:ascii="GHEA Grapalat" w:hAnsi="GHEA Grapalat" w:cs="Sylfaen"/>
          <w:sz w:val="24"/>
          <w:szCs w:val="24"/>
          <w:lang w:val="hy-AM"/>
        </w:rPr>
        <w:t xml:space="preserve">399.8 </w:t>
      </w:r>
      <w:r w:rsidRPr="002230AA">
        <w:rPr>
          <w:rFonts w:ascii="GHEA Grapalat" w:hAnsi="GHEA Grapalat" w:cs="Sylfaen"/>
          <w:sz w:val="24"/>
          <w:szCs w:val="24"/>
        </w:rPr>
        <w:t xml:space="preserve">billion. Meanwhile, the amount for the buybacks and redemptions made up AMD </w:t>
      </w:r>
      <w:r w:rsidRPr="008C782E">
        <w:rPr>
          <w:rFonts w:ascii="GHEA Grapalat" w:hAnsi="GHEA Grapalat" w:cs="Sylfaen"/>
          <w:sz w:val="24"/>
          <w:szCs w:val="24"/>
          <w:lang w:val="hy-AM"/>
        </w:rPr>
        <w:t xml:space="preserve">147.8 </w:t>
      </w:r>
      <w:r w:rsidRPr="002230AA">
        <w:rPr>
          <w:rFonts w:ascii="GHEA Grapalat" w:hAnsi="GHEA Grapalat" w:cs="Sylfaen"/>
          <w:sz w:val="24"/>
          <w:szCs w:val="24"/>
        </w:rPr>
        <w:t>billion.</w:t>
      </w:r>
    </w:p>
    <w:p w14:paraId="1DD0133D" w14:textId="4183F2B6" w:rsidR="007A4C10" w:rsidRPr="00A95104" w:rsidRDefault="00AD016C" w:rsidP="00A95104">
      <w:pPr>
        <w:spacing w:after="120" w:line="312" w:lineRule="auto"/>
        <w:ind w:firstLine="720"/>
        <w:jc w:val="both"/>
        <w:rPr>
          <w:rFonts w:ascii="GHEA Grapalat" w:hAnsi="GHEA Grapalat" w:cs="Times Armenian"/>
          <w:sz w:val="24"/>
          <w:szCs w:val="24"/>
        </w:rPr>
      </w:pPr>
      <w:r>
        <w:rPr>
          <w:rFonts w:ascii="GHEA Grapalat" w:hAnsi="GHEA Grapalat" w:cs="Times Armenian"/>
          <w:sz w:val="24"/>
          <w:szCs w:val="24"/>
        </w:rPr>
        <w:t>A</w:t>
      </w:r>
      <w:r>
        <w:rPr>
          <w:rFonts w:ascii="GHEA Grapalat" w:hAnsi="GHEA Grapalat" w:cs="Times Armenian"/>
          <w:sz w:val="24"/>
          <w:szCs w:val="24"/>
          <w:lang w:val="hy-AM"/>
        </w:rPr>
        <w:t>ccording to the 2022</w:t>
      </w:r>
      <w:r w:rsidRPr="00CA63F9">
        <w:rPr>
          <w:rFonts w:ascii="GHEA Grapalat" w:hAnsi="GHEA Grapalat" w:cs="Times Armenian"/>
          <w:sz w:val="24"/>
          <w:szCs w:val="24"/>
          <w:lang w:val="hy-AM"/>
        </w:rPr>
        <w:t xml:space="preserve"> state budget of RA</w:t>
      </w:r>
      <w:r>
        <w:rPr>
          <w:rFonts w:ascii="GHEA Grapalat" w:hAnsi="GHEA Grapalat" w:cs="Times Armenian"/>
          <w:sz w:val="24"/>
          <w:szCs w:val="24"/>
        </w:rPr>
        <w:t xml:space="preserve">, </w:t>
      </w:r>
      <w:r w:rsidR="00C86D1D">
        <w:rPr>
          <w:rFonts w:ascii="GHEA Grapalat" w:hAnsi="GHEA Grapalat" w:cs="Times Armenian"/>
          <w:sz w:val="24"/>
          <w:szCs w:val="24"/>
        </w:rPr>
        <w:t xml:space="preserve">it was planned to finance the </w:t>
      </w:r>
      <w:r w:rsidRPr="00CA63F9">
        <w:rPr>
          <w:rFonts w:ascii="GHEA Grapalat" w:hAnsi="GHEA Grapalat" w:cs="Times Armenian"/>
          <w:sz w:val="24"/>
          <w:szCs w:val="24"/>
        </w:rPr>
        <w:t xml:space="preserve">budget deficit through Government treasury securities </w:t>
      </w:r>
      <w:r w:rsidR="00C86D1D">
        <w:rPr>
          <w:rFonts w:ascii="GHEA Grapalat" w:hAnsi="GHEA Grapalat" w:cs="Times Armenian"/>
          <w:sz w:val="24"/>
          <w:szCs w:val="24"/>
        </w:rPr>
        <w:t>with</w:t>
      </w:r>
      <w:r w:rsidRPr="00CA63F9">
        <w:rPr>
          <w:rFonts w:ascii="GHEA Grapalat" w:hAnsi="GHEA Grapalat" w:cs="Times Armenian"/>
          <w:sz w:val="24"/>
          <w:szCs w:val="24"/>
        </w:rPr>
        <w:t xml:space="preserve"> AMD </w:t>
      </w:r>
      <w:r w:rsidRPr="007F10FF">
        <w:rPr>
          <w:rFonts w:ascii="GHEA Grapalat" w:hAnsi="GHEA Grapalat" w:cs="Times Armenian"/>
          <w:sz w:val="24"/>
          <w:szCs w:val="24"/>
          <w:lang w:val="hy-AM"/>
        </w:rPr>
        <w:t xml:space="preserve">250.2 </w:t>
      </w:r>
      <w:r w:rsidRPr="00CA63F9">
        <w:rPr>
          <w:rFonts w:ascii="GHEA Grapalat" w:hAnsi="GHEA Grapalat" w:cs="Times Armenian"/>
          <w:sz w:val="24"/>
          <w:szCs w:val="24"/>
        </w:rPr>
        <w:t>billion</w:t>
      </w:r>
      <w:r>
        <w:rPr>
          <w:rFonts w:ascii="GHEA Grapalat" w:hAnsi="GHEA Grapalat" w:cs="Times Armenian"/>
          <w:sz w:val="24"/>
          <w:szCs w:val="24"/>
        </w:rPr>
        <w:t xml:space="preserve">. </w:t>
      </w:r>
      <w:r w:rsidRPr="00CA63F9">
        <w:rPr>
          <w:rFonts w:ascii="GHEA Grapalat" w:hAnsi="GHEA Grapalat" w:cs="Times Armenian"/>
          <w:sz w:val="24"/>
          <w:szCs w:val="24"/>
        </w:rPr>
        <w:t>This indicator was</w:t>
      </w:r>
      <w:r w:rsidR="00C86D1D">
        <w:rPr>
          <w:rFonts w:ascii="GHEA Grapalat" w:hAnsi="GHEA Grapalat" w:cs="Times Armenian"/>
          <w:sz w:val="24"/>
          <w:szCs w:val="24"/>
        </w:rPr>
        <w:t xml:space="preserve"> later</w:t>
      </w:r>
      <w:r w:rsidRPr="00CA63F9">
        <w:rPr>
          <w:rFonts w:ascii="GHEA Grapalat" w:hAnsi="GHEA Grapalat" w:cs="Times Armenian"/>
          <w:sz w:val="24"/>
          <w:szCs w:val="24"/>
        </w:rPr>
        <w:t xml:space="preserve"> adjusted and amounted to AMD </w:t>
      </w:r>
      <w:r w:rsidRPr="00616A0F">
        <w:rPr>
          <w:rFonts w:ascii="GHEA Grapalat" w:hAnsi="GHEA Grapalat" w:cs="Times Armenian"/>
          <w:sz w:val="24"/>
          <w:szCs w:val="24"/>
          <w:lang w:val="hy-AM"/>
        </w:rPr>
        <w:t xml:space="preserve">252.0 </w:t>
      </w:r>
      <w:r>
        <w:rPr>
          <w:rFonts w:ascii="GHEA Grapalat" w:hAnsi="GHEA Grapalat" w:cs="Times Armenian"/>
          <w:sz w:val="24"/>
          <w:szCs w:val="24"/>
        </w:rPr>
        <w:t>billion. T</w:t>
      </w:r>
      <w:r w:rsidRPr="00CA63F9">
        <w:rPr>
          <w:rFonts w:ascii="GHEA Grapalat" w:hAnsi="GHEA Grapalat" w:cs="Times Armenian"/>
          <w:sz w:val="24"/>
          <w:szCs w:val="24"/>
        </w:rPr>
        <w:t xml:space="preserve">he actual deficit financing through GS </w:t>
      </w:r>
      <w:r>
        <w:rPr>
          <w:rFonts w:ascii="GHEA Grapalat" w:hAnsi="GHEA Grapalat" w:cs="Times Armenian"/>
          <w:sz w:val="24"/>
          <w:szCs w:val="24"/>
        </w:rPr>
        <w:t xml:space="preserve">was carried out </w:t>
      </w:r>
      <w:r w:rsidR="00926768">
        <w:rPr>
          <w:rFonts w:ascii="GHEA Grapalat" w:hAnsi="GHEA Grapalat" w:cs="Times Armenian"/>
          <w:sz w:val="24"/>
          <w:szCs w:val="24"/>
        </w:rPr>
        <w:t>following</w:t>
      </w:r>
      <w:r>
        <w:rPr>
          <w:rFonts w:ascii="GHEA Grapalat" w:hAnsi="GHEA Grapalat" w:cs="Times Armenian"/>
          <w:sz w:val="24"/>
          <w:szCs w:val="24"/>
        </w:rPr>
        <w:t xml:space="preserve"> the adjusted plan, amounting to</w:t>
      </w:r>
      <w:r w:rsidRPr="00CA63F9">
        <w:rPr>
          <w:rFonts w:ascii="GHEA Grapalat" w:hAnsi="GHEA Grapalat" w:cs="Times Armenian"/>
          <w:sz w:val="24"/>
          <w:szCs w:val="24"/>
        </w:rPr>
        <w:t xml:space="preserve"> AMD </w:t>
      </w:r>
      <w:r w:rsidRPr="00616A0F">
        <w:rPr>
          <w:rFonts w:ascii="GHEA Grapalat" w:hAnsi="GHEA Grapalat" w:cs="Times Armenian"/>
          <w:sz w:val="24"/>
          <w:szCs w:val="24"/>
          <w:lang w:val="hy-AM"/>
        </w:rPr>
        <w:t xml:space="preserve">252.0 </w:t>
      </w:r>
      <w:r>
        <w:rPr>
          <w:rFonts w:ascii="GHEA Grapalat" w:hAnsi="GHEA Grapalat" w:cs="Times Armenian"/>
          <w:sz w:val="24"/>
          <w:szCs w:val="24"/>
        </w:rPr>
        <w:t xml:space="preserve">billion at the end of 2022. </w:t>
      </w:r>
    </w:p>
    <w:p w14:paraId="36ACAD85" w14:textId="02F13E10" w:rsidR="00B94A25" w:rsidRPr="00A95104" w:rsidRDefault="00AD016C" w:rsidP="00A95104">
      <w:pPr>
        <w:pStyle w:val="Heading5"/>
        <w:numPr>
          <w:ilvl w:val="0"/>
          <w:numId w:val="11"/>
        </w:numPr>
        <w:spacing w:after="240"/>
        <w:jc w:val="left"/>
        <w:rPr>
          <w:rFonts w:ascii="GHEA Grapalat" w:hAnsi="GHEA Grapalat" w:cs="Sylfaen"/>
          <w:lang w:val="hy-AM"/>
        </w:rPr>
      </w:pPr>
      <w:r w:rsidRPr="00AD016C">
        <w:rPr>
          <w:rFonts w:ascii="GHEA Grapalat" w:hAnsi="GHEA Grapalat" w:cs="Sylfaen"/>
          <w:lang w:val="hy-AM"/>
        </w:rPr>
        <w:t>Monthl</w:t>
      </w:r>
      <w:r w:rsidR="008F5449">
        <w:rPr>
          <w:rFonts w:ascii="GHEA Grapalat" w:hAnsi="GHEA Grapalat" w:cs="Sylfaen"/>
          <w:lang w:val="hy-AM"/>
        </w:rPr>
        <w:t xml:space="preserve">y and accumulative data of </w:t>
      </w:r>
      <w:r w:rsidR="008F5449">
        <w:rPr>
          <w:rFonts w:ascii="GHEA Grapalat" w:hAnsi="GHEA Grapalat" w:cs="Sylfaen"/>
        </w:rPr>
        <w:t xml:space="preserve">RA state </w:t>
      </w:r>
      <w:r w:rsidR="008F5449">
        <w:rPr>
          <w:rFonts w:ascii="GHEA Grapalat" w:hAnsi="GHEA Grapalat" w:cs="Sylfaen"/>
          <w:lang w:val="hy-AM"/>
        </w:rPr>
        <w:t>b</w:t>
      </w:r>
      <w:r w:rsidRPr="00AD016C">
        <w:rPr>
          <w:rFonts w:ascii="GHEA Grapalat" w:hAnsi="GHEA Grapalat" w:cs="Sylfaen"/>
          <w:lang w:val="hy-AM"/>
        </w:rPr>
        <w:t xml:space="preserve">udget deficit financing through GS </w:t>
      </w:r>
      <w:r w:rsidR="00C86D1D">
        <w:rPr>
          <w:rFonts w:ascii="GHEA Grapalat" w:hAnsi="GHEA Grapalat" w:cs="Sylfaen"/>
        </w:rPr>
        <w:t xml:space="preserve">by month </w:t>
      </w:r>
      <w:r w:rsidRPr="00AD016C">
        <w:rPr>
          <w:rFonts w:ascii="GHEA Grapalat" w:hAnsi="GHEA Grapalat" w:cs="Sylfaen"/>
          <w:lang w:val="hy-AM"/>
        </w:rPr>
        <w:t>(AMD million)</w:t>
      </w:r>
    </w:p>
    <w:tbl>
      <w:tblPr>
        <w:tblW w:w="0" w:type="auto"/>
        <w:jc w:val="center"/>
        <w:tblBorders>
          <w:insideH w:val="single" w:sz="4" w:space="0" w:color="auto"/>
        </w:tblBorders>
        <w:tblLayout w:type="fixed"/>
        <w:tblLook w:val="01E0" w:firstRow="1" w:lastRow="1" w:firstColumn="1" w:lastColumn="1" w:noHBand="0" w:noVBand="0"/>
      </w:tblPr>
      <w:tblGrid>
        <w:gridCol w:w="1800"/>
        <w:gridCol w:w="1236"/>
        <w:gridCol w:w="1232"/>
        <w:gridCol w:w="1229"/>
        <w:gridCol w:w="1480"/>
      </w:tblGrid>
      <w:tr w:rsidR="00B94A25" w:rsidRPr="003C2812" w14:paraId="5E0AC79B" w14:textId="77777777" w:rsidTr="00534AF3">
        <w:trPr>
          <w:trHeight w:val="649"/>
          <w:jc w:val="center"/>
        </w:trPr>
        <w:tc>
          <w:tcPr>
            <w:tcW w:w="1800" w:type="dxa"/>
            <w:vMerge w:val="restart"/>
            <w:tcBorders>
              <w:top w:val="nil"/>
              <w:bottom w:val="nil"/>
            </w:tcBorders>
            <w:shd w:val="clear" w:color="auto" w:fill="003366"/>
          </w:tcPr>
          <w:p w14:paraId="3B4C6F70" w14:textId="77777777" w:rsidR="00B94A25" w:rsidRPr="003C2812" w:rsidRDefault="00B94A25" w:rsidP="00A95104">
            <w:pPr>
              <w:spacing w:line="240" w:lineRule="auto"/>
              <w:jc w:val="center"/>
              <w:rPr>
                <w:rFonts w:ascii="GHEA Grapalat" w:hAnsi="GHEA Grapalat"/>
                <w:b/>
                <w:color w:val="FF0000"/>
                <w:lang w:val="hy-AM"/>
              </w:rPr>
            </w:pPr>
          </w:p>
        </w:tc>
        <w:tc>
          <w:tcPr>
            <w:tcW w:w="2468" w:type="dxa"/>
            <w:gridSpan w:val="2"/>
            <w:tcBorders>
              <w:top w:val="nil"/>
              <w:bottom w:val="nil"/>
            </w:tcBorders>
            <w:shd w:val="clear" w:color="auto" w:fill="003366"/>
          </w:tcPr>
          <w:p w14:paraId="7E5BF2C0" w14:textId="532814FB" w:rsidR="00B94A25" w:rsidRPr="00BD4CFE" w:rsidRDefault="00B94A25" w:rsidP="00A95104">
            <w:pPr>
              <w:spacing w:line="240" w:lineRule="auto"/>
              <w:jc w:val="center"/>
              <w:rPr>
                <w:rFonts w:ascii="GHEA Grapalat" w:hAnsi="GHEA Grapalat"/>
                <w:b/>
                <w:color w:val="FFFFFF" w:themeColor="background1"/>
                <w:lang w:val="hy-AM"/>
              </w:rPr>
            </w:pPr>
            <w:r>
              <w:rPr>
                <w:rFonts w:ascii="GHEA Grapalat" w:hAnsi="GHEA Grapalat"/>
                <w:b/>
              </w:rPr>
              <w:t>Monthly</w:t>
            </w:r>
          </w:p>
        </w:tc>
        <w:tc>
          <w:tcPr>
            <w:tcW w:w="2709" w:type="dxa"/>
            <w:gridSpan w:val="2"/>
            <w:tcBorders>
              <w:top w:val="nil"/>
              <w:bottom w:val="nil"/>
            </w:tcBorders>
            <w:shd w:val="clear" w:color="auto" w:fill="003366"/>
          </w:tcPr>
          <w:p w14:paraId="52D8B0FD" w14:textId="5C1FE6A6" w:rsidR="00B94A25" w:rsidRPr="00C86D1D" w:rsidRDefault="007A23FC" w:rsidP="00A95104">
            <w:pPr>
              <w:spacing w:line="240" w:lineRule="auto"/>
              <w:jc w:val="center"/>
              <w:rPr>
                <w:rFonts w:ascii="GHEA Grapalat" w:hAnsi="GHEA Grapalat"/>
                <w:b/>
              </w:rPr>
            </w:pPr>
            <w:r>
              <w:rPr>
                <w:rFonts w:ascii="GHEA Grapalat" w:hAnsi="GHEA Grapalat"/>
                <w:b/>
              </w:rPr>
              <w:t>C</w:t>
            </w:r>
            <w:r w:rsidR="00C86D1D">
              <w:rPr>
                <w:rFonts w:ascii="GHEA Grapalat" w:hAnsi="GHEA Grapalat"/>
                <w:b/>
              </w:rPr>
              <w:t>umulative</w:t>
            </w:r>
          </w:p>
        </w:tc>
      </w:tr>
      <w:tr w:rsidR="00B94A25" w:rsidRPr="003C2812" w14:paraId="58257EED" w14:textId="77777777" w:rsidTr="00534AF3">
        <w:trPr>
          <w:trHeight w:val="419"/>
          <w:jc w:val="center"/>
        </w:trPr>
        <w:tc>
          <w:tcPr>
            <w:tcW w:w="1800" w:type="dxa"/>
            <w:vMerge/>
            <w:tcBorders>
              <w:top w:val="nil"/>
              <w:bottom w:val="single" w:sz="4" w:space="0" w:color="auto"/>
            </w:tcBorders>
            <w:shd w:val="clear" w:color="auto" w:fill="003366"/>
          </w:tcPr>
          <w:p w14:paraId="5E985C26" w14:textId="77777777" w:rsidR="00B94A25" w:rsidRPr="003C2812" w:rsidRDefault="00B94A25" w:rsidP="00A95104">
            <w:pPr>
              <w:spacing w:line="240" w:lineRule="auto"/>
              <w:jc w:val="center"/>
              <w:rPr>
                <w:rFonts w:ascii="GHEA Grapalat" w:hAnsi="GHEA Grapalat"/>
                <w:b/>
                <w:color w:val="FF0000"/>
                <w:lang w:val="hy-AM"/>
              </w:rPr>
            </w:pPr>
          </w:p>
        </w:tc>
        <w:tc>
          <w:tcPr>
            <w:tcW w:w="1236" w:type="dxa"/>
            <w:tcBorders>
              <w:top w:val="nil"/>
              <w:bottom w:val="single" w:sz="4" w:space="0" w:color="auto"/>
            </w:tcBorders>
            <w:shd w:val="clear" w:color="auto" w:fill="003366"/>
          </w:tcPr>
          <w:p w14:paraId="16140BA7" w14:textId="77777777" w:rsidR="00B94A25" w:rsidRPr="00BD4CFE" w:rsidRDefault="00B94A25" w:rsidP="00A95104">
            <w:pPr>
              <w:spacing w:line="240" w:lineRule="auto"/>
              <w:jc w:val="center"/>
              <w:rPr>
                <w:rFonts w:ascii="GHEA Grapalat" w:hAnsi="GHEA Grapalat"/>
                <w:b/>
                <w:color w:val="FFFFFF" w:themeColor="background1"/>
              </w:rPr>
            </w:pPr>
            <w:r w:rsidRPr="00BD4CFE">
              <w:rPr>
                <w:rFonts w:ascii="GHEA Grapalat" w:hAnsi="GHEA Grapalat"/>
                <w:b/>
                <w:color w:val="FFFFFF" w:themeColor="background1"/>
                <w:lang w:val="hy-AM"/>
              </w:rPr>
              <w:t>20</w:t>
            </w:r>
            <w:r w:rsidRPr="00BD4CFE">
              <w:rPr>
                <w:rFonts w:ascii="GHEA Grapalat" w:hAnsi="GHEA Grapalat"/>
                <w:b/>
                <w:color w:val="FFFFFF" w:themeColor="background1"/>
              </w:rPr>
              <w:t>21</w:t>
            </w:r>
          </w:p>
        </w:tc>
        <w:tc>
          <w:tcPr>
            <w:tcW w:w="1232" w:type="dxa"/>
            <w:tcBorders>
              <w:top w:val="nil"/>
              <w:bottom w:val="single" w:sz="4" w:space="0" w:color="auto"/>
            </w:tcBorders>
            <w:shd w:val="clear" w:color="auto" w:fill="003366"/>
          </w:tcPr>
          <w:p w14:paraId="1A0FC416" w14:textId="77777777" w:rsidR="00B94A25" w:rsidRPr="00BD4CFE" w:rsidRDefault="00B94A25" w:rsidP="00A95104">
            <w:pPr>
              <w:spacing w:line="240" w:lineRule="auto"/>
              <w:jc w:val="center"/>
              <w:rPr>
                <w:rFonts w:ascii="GHEA Grapalat" w:hAnsi="GHEA Grapalat"/>
                <w:b/>
                <w:color w:val="FFFFFF" w:themeColor="background1"/>
              </w:rPr>
            </w:pPr>
            <w:r w:rsidRPr="00BD4CFE">
              <w:rPr>
                <w:rFonts w:ascii="GHEA Grapalat" w:hAnsi="GHEA Grapalat"/>
                <w:b/>
                <w:color w:val="FFFFFF" w:themeColor="background1"/>
                <w:lang w:val="hy-AM"/>
              </w:rPr>
              <w:t>202</w:t>
            </w:r>
            <w:r w:rsidRPr="00BD4CFE">
              <w:rPr>
                <w:rFonts w:ascii="GHEA Grapalat" w:hAnsi="GHEA Grapalat"/>
                <w:b/>
                <w:color w:val="FFFFFF" w:themeColor="background1"/>
              </w:rPr>
              <w:t>2</w:t>
            </w:r>
          </w:p>
        </w:tc>
        <w:tc>
          <w:tcPr>
            <w:tcW w:w="1229" w:type="dxa"/>
            <w:tcBorders>
              <w:top w:val="nil"/>
              <w:bottom w:val="single" w:sz="4" w:space="0" w:color="auto"/>
            </w:tcBorders>
            <w:shd w:val="clear" w:color="auto" w:fill="003366"/>
          </w:tcPr>
          <w:p w14:paraId="69E23F3B" w14:textId="77777777" w:rsidR="00B94A25" w:rsidRPr="00BD4CFE" w:rsidRDefault="00B94A25" w:rsidP="00A95104">
            <w:pPr>
              <w:spacing w:line="240" w:lineRule="auto"/>
              <w:jc w:val="center"/>
              <w:rPr>
                <w:rFonts w:ascii="GHEA Grapalat" w:hAnsi="GHEA Grapalat"/>
                <w:b/>
                <w:color w:val="FFFFFF" w:themeColor="background1"/>
              </w:rPr>
            </w:pPr>
            <w:r w:rsidRPr="00BD4CFE">
              <w:rPr>
                <w:rFonts w:ascii="GHEA Grapalat" w:hAnsi="GHEA Grapalat"/>
                <w:b/>
                <w:color w:val="FFFFFF" w:themeColor="background1"/>
                <w:lang w:val="hy-AM"/>
              </w:rPr>
              <w:t>20</w:t>
            </w:r>
            <w:r w:rsidRPr="00BD4CFE">
              <w:rPr>
                <w:rFonts w:ascii="GHEA Grapalat" w:hAnsi="GHEA Grapalat"/>
                <w:b/>
                <w:color w:val="FFFFFF" w:themeColor="background1"/>
              </w:rPr>
              <w:t>21</w:t>
            </w:r>
          </w:p>
        </w:tc>
        <w:tc>
          <w:tcPr>
            <w:tcW w:w="1480" w:type="dxa"/>
            <w:tcBorders>
              <w:top w:val="nil"/>
              <w:bottom w:val="single" w:sz="4" w:space="0" w:color="auto"/>
            </w:tcBorders>
            <w:shd w:val="clear" w:color="auto" w:fill="003366"/>
          </w:tcPr>
          <w:p w14:paraId="27A09FF7" w14:textId="77777777" w:rsidR="00B94A25" w:rsidRPr="00BD4CFE" w:rsidRDefault="00B94A25" w:rsidP="00A95104">
            <w:pPr>
              <w:spacing w:line="240" w:lineRule="auto"/>
              <w:jc w:val="center"/>
              <w:rPr>
                <w:rFonts w:ascii="GHEA Grapalat" w:hAnsi="GHEA Grapalat"/>
                <w:b/>
                <w:color w:val="FFFFFF" w:themeColor="background1"/>
              </w:rPr>
            </w:pPr>
            <w:r w:rsidRPr="00BD4CFE">
              <w:rPr>
                <w:rFonts w:ascii="GHEA Grapalat" w:hAnsi="GHEA Grapalat"/>
                <w:b/>
                <w:color w:val="FFFFFF" w:themeColor="background1"/>
                <w:lang w:val="hy-AM"/>
              </w:rPr>
              <w:t>202</w:t>
            </w:r>
            <w:r w:rsidRPr="00BD4CFE">
              <w:rPr>
                <w:rFonts w:ascii="GHEA Grapalat" w:hAnsi="GHEA Grapalat"/>
                <w:b/>
                <w:color w:val="FFFFFF" w:themeColor="background1"/>
              </w:rPr>
              <w:t>2</w:t>
            </w:r>
          </w:p>
        </w:tc>
      </w:tr>
      <w:tr w:rsidR="00B94A25" w:rsidRPr="003C2812" w14:paraId="3E6B5127" w14:textId="77777777" w:rsidTr="00534AF3">
        <w:trPr>
          <w:trHeight w:val="40"/>
          <w:jc w:val="center"/>
        </w:trPr>
        <w:tc>
          <w:tcPr>
            <w:tcW w:w="1800" w:type="dxa"/>
            <w:tcBorders>
              <w:top w:val="single" w:sz="4" w:space="0" w:color="auto"/>
            </w:tcBorders>
            <w:vAlign w:val="center"/>
          </w:tcPr>
          <w:p w14:paraId="31832CC8" w14:textId="2AF136B4"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January</w:t>
            </w:r>
          </w:p>
        </w:tc>
        <w:tc>
          <w:tcPr>
            <w:tcW w:w="1236" w:type="dxa"/>
            <w:tcBorders>
              <w:top w:val="single" w:sz="4" w:space="0" w:color="auto"/>
            </w:tcBorders>
            <w:vAlign w:val="center"/>
          </w:tcPr>
          <w:p w14:paraId="1059B09A"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14,642</w:t>
            </w:r>
          </w:p>
        </w:tc>
        <w:tc>
          <w:tcPr>
            <w:tcW w:w="1232" w:type="dxa"/>
            <w:tcBorders>
              <w:top w:val="single" w:sz="4" w:space="0" w:color="auto"/>
            </w:tcBorders>
            <w:vAlign w:val="center"/>
          </w:tcPr>
          <w:p w14:paraId="5BD8C369"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30,090</w:t>
            </w:r>
          </w:p>
        </w:tc>
        <w:tc>
          <w:tcPr>
            <w:tcW w:w="1229" w:type="dxa"/>
            <w:tcBorders>
              <w:top w:val="single" w:sz="4" w:space="0" w:color="auto"/>
            </w:tcBorders>
            <w:vAlign w:val="center"/>
          </w:tcPr>
          <w:p w14:paraId="25CD6737"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14,642</w:t>
            </w:r>
          </w:p>
        </w:tc>
        <w:tc>
          <w:tcPr>
            <w:tcW w:w="1480" w:type="dxa"/>
            <w:tcBorders>
              <w:top w:val="single" w:sz="4" w:space="0" w:color="auto"/>
            </w:tcBorders>
            <w:vAlign w:val="center"/>
          </w:tcPr>
          <w:p w14:paraId="53FD7B2D"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30,090</w:t>
            </w:r>
          </w:p>
        </w:tc>
      </w:tr>
      <w:tr w:rsidR="00B94A25" w:rsidRPr="003C2812" w14:paraId="1BDBDBFB" w14:textId="77777777" w:rsidTr="00534AF3">
        <w:trPr>
          <w:trHeight w:val="40"/>
          <w:jc w:val="center"/>
        </w:trPr>
        <w:tc>
          <w:tcPr>
            <w:tcW w:w="1800" w:type="dxa"/>
            <w:vAlign w:val="center"/>
          </w:tcPr>
          <w:p w14:paraId="36151CE9" w14:textId="77ECF86E"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February</w:t>
            </w:r>
          </w:p>
        </w:tc>
        <w:tc>
          <w:tcPr>
            <w:tcW w:w="1236" w:type="dxa"/>
            <w:vAlign w:val="center"/>
          </w:tcPr>
          <w:p w14:paraId="6302E505"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-6,682</w:t>
            </w:r>
          </w:p>
        </w:tc>
        <w:tc>
          <w:tcPr>
            <w:tcW w:w="1232" w:type="dxa"/>
            <w:vAlign w:val="center"/>
          </w:tcPr>
          <w:p w14:paraId="0118CA82"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25,051</w:t>
            </w:r>
          </w:p>
        </w:tc>
        <w:tc>
          <w:tcPr>
            <w:tcW w:w="1229" w:type="dxa"/>
            <w:vAlign w:val="center"/>
          </w:tcPr>
          <w:p w14:paraId="2F1DA0F7"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7,960</w:t>
            </w:r>
          </w:p>
        </w:tc>
        <w:tc>
          <w:tcPr>
            <w:tcW w:w="1480" w:type="dxa"/>
            <w:vAlign w:val="center"/>
          </w:tcPr>
          <w:p w14:paraId="1EB4DF01"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55,141</w:t>
            </w:r>
          </w:p>
        </w:tc>
      </w:tr>
      <w:tr w:rsidR="00B94A25" w:rsidRPr="003C2812" w14:paraId="4E587F5D" w14:textId="77777777" w:rsidTr="00534AF3">
        <w:trPr>
          <w:trHeight w:val="40"/>
          <w:jc w:val="center"/>
        </w:trPr>
        <w:tc>
          <w:tcPr>
            <w:tcW w:w="1800" w:type="dxa"/>
            <w:vAlign w:val="center"/>
          </w:tcPr>
          <w:p w14:paraId="5C92E743" w14:textId="78E4FD1A"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March</w:t>
            </w:r>
          </w:p>
        </w:tc>
        <w:tc>
          <w:tcPr>
            <w:tcW w:w="1236" w:type="dxa"/>
            <w:vAlign w:val="center"/>
          </w:tcPr>
          <w:p w14:paraId="0ABEEAF2"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10,537</w:t>
            </w:r>
          </w:p>
        </w:tc>
        <w:tc>
          <w:tcPr>
            <w:tcW w:w="1232" w:type="dxa"/>
            <w:vAlign w:val="center"/>
          </w:tcPr>
          <w:p w14:paraId="5947E96E"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18,045</w:t>
            </w:r>
          </w:p>
        </w:tc>
        <w:tc>
          <w:tcPr>
            <w:tcW w:w="1229" w:type="dxa"/>
            <w:vAlign w:val="center"/>
          </w:tcPr>
          <w:p w14:paraId="36D2FE8C"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18,497</w:t>
            </w:r>
          </w:p>
        </w:tc>
        <w:tc>
          <w:tcPr>
            <w:tcW w:w="1480" w:type="dxa"/>
            <w:vAlign w:val="center"/>
          </w:tcPr>
          <w:p w14:paraId="577C15AD"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73,186</w:t>
            </w:r>
          </w:p>
        </w:tc>
      </w:tr>
      <w:tr w:rsidR="00B94A25" w:rsidRPr="003C2812" w14:paraId="32C1593E" w14:textId="77777777" w:rsidTr="00534AF3">
        <w:trPr>
          <w:trHeight w:val="40"/>
          <w:jc w:val="center"/>
        </w:trPr>
        <w:tc>
          <w:tcPr>
            <w:tcW w:w="1800" w:type="dxa"/>
            <w:vAlign w:val="center"/>
          </w:tcPr>
          <w:p w14:paraId="341AF3BE" w14:textId="302264BF"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April</w:t>
            </w:r>
          </w:p>
        </w:tc>
        <w:tc>
          <w:tcPr>
            <w:tcW w:w="1236" w:type="dxa"/>
            <w:vAlign w:val="center"/>
          </w:tcPr>
          <w:p w14:paraId="09059B84"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36,205</w:t>
            </w:r>
          </w:p>
        </w:tc>
        <w:tc>
          <w:tcPr>
            <w:tcW w:w="1232" w:type="dxa"/>
            <w:vAlign w:val="center"/>
          </w:tcPr>
          <w:p w14:paraId="372BC21D"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-18,669</w:t>
            </w:r>
          </w:p>
        </w:tc>
        <w:tc>
          <w:tcPr>
            <w:tcW w:w="1229" w:type="dxa"/>
            <w:vAlign w:val="center"/>
          </w:tcPr>
          <w:p w14:paraId="24C29DFD"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54,702</w:t>
            </w:r>
          </w:p>
        </w:tc>
        <w:tc>
          <w:tcPr>
            <w:tcW w:w="1480" w:type="dxa"/>
            <w:vAlign w:val="center"/>
          </w:tcPr>
          <w:p w14:paraId="5933C960"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54,517</w:t>
            </w:r>
          </w:p>
        </w:tc>
      </w:tr>
      <w:tr w:rsidR="00B94A25" w:rsidRPr="003C2812" w14:paraId="159DD39E" w14:textId="77777777" w:rsidTr="00534AF3">
        <w:trPr>
          <w:trHeight w:val="40"/>
          <w:jc w:val="center"/>
        </w:trPr>
        <w:tc>
          <w:tcPr>
            <w:tcW w:w="1800" w:type="dxa"/>
            <w:vAlign w:val="center"/>
          </w:tcPr>
          <w:p w14:paraId="3E89728B" w14:textId="67EEC9E9"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May</w:t>
            </w:r>
          </w:p>
        </w:tc>
        <w:tc>
          <w:tcPr>
            <w:tcW w:w="1236" w:type="dxa"/>
            <w:vAlign w:val="center"/>
          </w:tcPr>
          <w:p w14:paraId="39FC223A"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13,936</w:t>
            </w:r>
          </w:p>
        </w:tc>
        <w:tc>
          <w:tcPr>
            <w:tcW w:w="1232" w:type="dxa"/>
            <w:vAlign w:val="center"/>
          </w:tcPr>
          <w:p w14:paraId="18B9DBD9"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34,657</w:t>
            </w:r>
          </w:p>
        </w:tc>
        <w:tc>
          <w:tcPr>
            <w:tcW w:w="1229" w:type="dxa"/>
            <w:vAlign w:val="center"/>
          </w:tcPr>
          <w:p w14:paraId="2D33BFF7"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68,638</w:t>
            </w:r>
          </w:p>
        </w:tc>
        <w:tc>
          <w:tcPr>
            <w:tcW w:w="1480" w:type="dxa"/>
            <w:vAlign w:val="center"/>
          </w:tcPr>
          <w:p w14:paraId="3558400C"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89,174</w:t>
            </w:r>
          </w:p>
        </w:tc>
      </w:tr>
      <w:tr w:rsidR="00B94A25" w:rsidRPr="003C2812" w14:paraId="13ACCCEC" w14:textId="77777777" w:rsidTr="00534AF3">
        <w:trPr>
          <w:trHeight w:val="40"/>
          <w:jc w:val="center"/>
        </w:trPr>
        <w:tc>
          <w:tcPr>
            <w:tcW w:w="1800" w:type="dxa"/>
            <w:vAlign w:val="center"/>
          </w:tcPr>
          <w:p w14:paraId="62CC2445" w14:textId="7063B558"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June</w:t>
            </w:r>
          </w:p>
        </w:tc>
        <w:tc>
          <w:tcPr>
            <w:tcW w:w="1236" w:type="dxa"/>
            <w:vAlign w:val="center"/>
          </w:tcPr>
          <w:p w14:paraId="4C985D08"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15,307</w:t>
            </w:r>
          </w:p>
        </w:tc>
        <w:tc>
          <w:tcPr>
            <w:tcW w:w="1232" w:type="dxa"/>
            <w:vAlign w:val="center"/>
          </w:tcPr>
          <w:p w14:paraId="0C35E050"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27,620</w:t>
            </w:r>
          </w:p>
        </w:tc>
        <w:tc>
          <w:tcPr>
            <w:tcW w:w="1229" w:type="dxa"/>
            <w:vAlign w:val="center"/>
          </w:tcPr>
          <w:p w14:paraId="09EB1FD4"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83,945</w:t>
            </w:r>
          </w:p>
        </w:tc>
        <w:tc>
          <w:tcPr>
            <w:tcW w:w="1480" w:type="dxa"/>
            <w:vAlign w:val="center"/>
          </w:tcPr>
          <w:p w14:paraId="1C30B56D"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116,794</w:t>
            </w:r>
          </w:p>
        </w:tc>
      </w:tr>
      <w:tr w:rsidR="00B94A25" w:rsidRPr="003C2812" w14:paraId="60D5B9F8" w14:textId="77777777" w:rsidTr="00534AF3">
        <w:trPr>
          <w:trHeight w:val="40"/>
          <w:jc w:val="center"/>
        </w:trPr>
        <w:tc>
          <w:tcPr>
            <w:tcW w:w="1800" w:type="dxa"/>
            <w:vAlign w:val="center"/>
          </w:tcPr>
          <w:p w14:paraId="673E47A8" w14:textId="39343E40"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July</w:t>
            </w:r>
          </w:p>
        </w:tc>
        <w:tc>
          <w:tcPr>
            <w:tcW w:w="1236" w:type="dxa"/>
            <w:vAlign w:val="center"/>
          </w:tcPr>
          <w:p w14:paraId="5B4FF4A3"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32,937</w:t>
            </w:r>
          </w:p>
        </w:tc>
        <w:tc>
          <w:tcPr>
            <w:tcW w:w="1232" w:type="dxa"/>
            <w:vAlign w:val="center"/>
          </w:tcPr>
          <w:p w14:paraId="2568EDAE"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27,208</w:t>
            </w:r>
          </w:p>
        </w:tc>
        <w:tc>
          <w:tcPr>
            <w:tcW w:w="1229" w:type="dxa"/>
            <w:vAlign w:val="center"/>
          </w:tcPr>
          <w:p w14:paraId="4572E53B"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116,882</w:t>
            </w:r>
          </w:p>
        </w:tc>
        <w:tc>
          <w:tcPr>
            <w:tcW w:w="1480" w:type="dxa"/>
            <w:vAlign w:val="center"/>
          </w:tcPr>
          <w:p w14:paraId="63D0EB0A"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144,001</w:t>
            </w:r>
          </w:p>
        </w:tc>
      </w:tr>
      <w:tr w:rsidR="00B94A25" w:rsidRPr="003C2812" w14:paraId="65815B95" w14:textId="77777777" w:rsidTr="00534AF3">
        <w:trPr>
          <w:trHeight w:val="40"/>
          <w:jc w:val="center"/>
        </w:trPr>
        <w:tc>
          <w:tcPr>
            <w:tcW w:w="1800" w:type="dxa"/>
            <w:vAlign w:val="center"/>
          </w:tcPr>
          <w:p w14:paraId="024C490C" w14:textId="05719767"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August</w:t>
            </w:r>
          </w:p>
        </w:tc>
        <w:tc>
          <w:tcPr>
            <w:tcW w:w="1236" w:type="dxa"/>
            <w:vAlign w:val="center"/>
          </w:tcPr>
          <w:p w14:paraId="439AFEB1"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16,048</w:t>
            </w:r>
          </w:p>
        </w:tc>
        <w:tc>
          <w:tcPr>
            <w:tcW w:w="1232" w:type="dxa"/>
            <w:vAlign w:val="center"/>
          </w:tcPr>
          <w:p w14:paraId="2C29A206"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14,693</w:t>
            </w:r>
          </w:p>
        </w:tc>
        <w:tc>
          <w:tcPr>
            <w:tcW w:w="1229" w:type="dxa"/>
            <w:vAlign w:val="center"/>
          </w:tcPr>
          <w:p w14:paraId="543982DD"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132,930</w:t>
            </w:r>
          </w:p>
        </w:tc>
        <w:tc>
          <w:tcPr>
            <w:tcW w:w="1480" w:type="dxa"/>
            <w:vAlign w:val="center"/>
          </w:tcPr>
          <w:p w14:paraId="3D5E4B73"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158,694</w:t>
            </w:r>
          </w:p>
        </w:tc>
      </w:tr>
      <w:tr w:rsidR="00B94A25" w:rsidRPr="003C2812" w14:paraId="3ED47A0A" w14:textId="77777777" w:rsidTr="00534AF3">
        <w:trPr>
          <w:trHeight w:val="40"/>
          <w:jc w:val="center"/>
        </w:trPr>
        <w:tc>
          <w:tcPr>
            <w:tcW w:w="1800" w:type="dxa"/>
            <w:vAlign w:val="center"/>
          </w:tcPr>
          <w:p w14:paraId="2EA3570B" w14:textId="6B1B8303"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September</w:t>
            </w:r>
          </w:p>
        </w:tc>
        <w:tc>
          <w:tcPr>
            <w:tcW w:w="1236" w:type="dxa"/>
            <w:vAlign w:val="center"/>
          </w:tcPr>
          <w:p w14:paraId="4B4F1AC3"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23,170</w:t>
            </w:r>
          </w:p>
        </w:tc>
        <w:tc>
          <w:tcPr>
            <w:tcW w:w="1232" w:type="dxa"/>
            <w:vAlign w:val="center"/>
          </w:tcPr>
          <w:p w14:paraId="34C2758B"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13,468</w:t>
            </w:r>
          </w:p>
        </w:tc>
        <w:tc>
          <w:tcPr>
            <w:tcW w:w="1229" w:type="dxa"/>
            <w:vAlign w:val="center"/>
          </w:tcPr>
          <w:p w14:paraId="23243302"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156,100</w:t>
            </w:r>
          </w:p>
        </w:tc>
        <w:tc>
          <w:tcPr>
            <w:tcW w:w="1480" w:type="dxa"/>
            <w:vAlign w:val="center"/>
          </w:tcPr>
          <w:p w14:paraId="3EC5A194"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172,162</w:t>
            </w:r>
          </w:p>
        </w:tc>
      </w:tr>
      <w:tr w:rsidR="00B94A25" w:rsidRPr="003C2812" w14:paraId="186B159B" w14:textId="77777777" w:rsidTr="00534AF3">
        <w:trPr>
          <w:trHeight w:val="40"/>
          <w:jc w:val="center"/>
        </w:trPr>
        <w:tc>
          <w:tcPr>
            <w:tcW w:w="1800" w:type="dxa"/>
            <w:vAlign w:val="center"/>
          </w:tcPr>
          <w:p w14:paraId="785AB236" w14:textId="0EDFE4BA"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October</w:t>
            </w:r>
          </w:p>
        </w:tc>
        <w:tc>
          <w:tcPr>
            <w:tcW w:w="1236" w:type="dxa"/>
            <w:vAlign w:val="center"/>
          </w:tcPr>
          <w:p w14:paraId="4A73C6FD"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44,493</w:t>
            </w:r>
          </w:p>
        </w:tc>
        <w:tc>
          <w:tcPr>
            <w:tcW w:w="1232" w:type="dxa"/>
            <w:vAlign w:val="center"/>
          </w:tcPr>
          <w:p w14:paraId="56A5BE09"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1,916</w:t>
            </w:r>
          </w:p>
        </w:tc>
        <w:tc>
          <w:tcPr>
            <w:tcW w:w="1229" w:type="dxa"/>
            <w:vAlign w:val="center"/>
          </w:tcPr>
          <w:p w14:paraId="2F784F37"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200,594</w:t>
            </w:r>
          </w:p>
        </w:tc>
        <w:tc>
          <w:tcPr>
            <w:tcW w:w="1480" w:type="dxa"/>
            <w:vAlign w:val="center"/>
          </w:tcPr>
          <w:p w14:paraId="3583B2B2"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174,078</w:t>
            </w:r>
          </w:p>
        </w:tc>
      </w:tr>
      <w:tr w:rsidR="00B94A25" w:rsidRPr="003C2812" w14:paraId="0A9F1D66" w14:textId="77777777" w:rsidTr="00534AF3">
        <w:trPr>
          <w:trHeight w:val="40"/>
          <w:jc w:val="center"/>
        </w:trPr>
        <w:tc>
          <w:tcPr>
            <w:tcW w:w="1800" w:type="dxa"/>
            <w:vAlign w:val="center"/>
          </w:tcPr>
          <w:p w14:paraId="5F28A4F6" w14:textId="14881FDA"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November</w:t>
            </w:r>
          </w:p>
        </w:tc>
        <w:tc>
          <w:tcPr>
            <w:tcW w:w="1236" w:type="dxa"/>
            <w:vAlign w:val="center"/>
          </w:tcPr>
          <w:p w14:paraId="354D6069"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20,858</w:t>
            </w:r>
          </w:p>
        </w:tc>
        <w:tc>
          <w:tcPr>
            <w:tcW w:w="1232" w:type="dxa"/>
            <w:vAlign w:val="center"/>
          </w:tcPr>
          <w:p w14:paraId="74787D53"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36,203</w:t>
            </w:r>
          </w:p>
        </w:tc>
        <w:tc>
          <w:tcPr>
            <w:tcW w:w="1229" w:type="dxa"/>
            <w:vAlign w:val="center"/>
          </w:tcPr>
          <w:p w14:paraId="4D6CC98B"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221,452</w:t>
            </w:r>
          </w:p>
        </w:tc>
        <w:tc>
          <w:tcPr>
            <w:tcW w:w="1480" w:type="dxa"/>
            <w:vAlign w:val="center"/>
          </w:tcPr>
          <w:p w14:paraId="617CC504"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210,281</w:t>
            </w:r>
          </w:p>
        </w:tc>
      </w:tr>
      <w:tr w:rsidR="00B94A25" w:rsidRPr="003C2812" w14:paraId="77F5D74F" w14:textId="77777777" w:rsidTr="00534AF3">
        <w:trPr>
          <w:trHeight w:val="378"/>
          <w:jc w:val="center"/>
        </w:trPr>
        <w:tc>
          <w:tcPr>
            <w:tcW w:w="1800" w:type="dxa"/>
            <w:vAlign w:val="center"/>
          </w:tcPr>
          <w:p w14:paraId="15377799" w14:textId="776CDD3A" w:rsidR="00B94A25" w:rsidRPr="00BD4CFE" w:rsidRDefault="00B94A25" w:rsidP="00A95104">
            <w:pPr>
              <w:spacing w:line="240" w:lineRule="auto"/>
              <w:contextualSpacing/>
              <w:rPr>
                <w:rFonts w:ascii="GHEA Grapalat" w:hAnsi="GHEA Grapalat"/>
                <w:b/>
                <w:lang w:val="hy-AM"/>
              </w:rPr>
            </w:pPr>
            <w:r>
              <w:rPr>
                <w:rFonts w:ascii="GHEA Grapalat" w:hAnsi="GHEA Grapalat"/>
                <w:b/>
                <w:sz w:val="24"/>
                <w:szCs w:val="24"/>
              </w:rPr>
              <w:t>December</w:t>
            </w:r>
          </w:p>
        </w:tc>
        <w:tc>
          <w:tcPr>
            <w:tcW w:w="1236" w:type="dxa"/>
            <w:vAlign w:val="center"/>
          </w:tcPr>
          <w:p w14:paraId="0BF3DC23"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18,608</w:t>
            </w:r>
          </w:p>
        </w:tc>
        <w:tc>
          <w:tcPr>
            <w:tcW w:w="1232" w:type="dxa"/>
            <w:vAlign w:val="center"/>
          </w:tcPr>
          <w:p w14:paraId="2550DCFE"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41,729</w:t>
            </w:r>
          </w:p>
        </w:tc>
        <w:tc>
          <w:tcPr>
            <w:tcW w:w="1229" w:type="dxa"/>
            <w:vAlign w:val="center"/>
          </w:tcPr>
          <w:p w14:paraId="2A3AD18B"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240,060</w:t>
            </w:r>
          </w:p>
        </w:tc>
        <w:tc>
          <w:tcPr>
            <w:tcW w:w="1480" w:type="dxa"/>
            <w:vAlign w:val="center"/>
          </w:tcPr>
          <w:p w14:paraId="2D859019" w14:textId="77777777" w:rsidR="00B94A25" w:rsidRPr="00BD4CFE" w:rsidRDefault="00B94A25" w:rsidP="00A95104">
            <w:pPr>
              <w:spacing w:before="60" w:line="240" w:lineRule="auto"/>
              <w:contextualSpacing/>
              <w:jc w:val="center"/>
              <w:rPr>
                <w:rFonts w:ascii="GHEA Grapalat" w:hAnsi="GHEA Grapalat" w:cs="Calibri"/>
                <w:lang w:val="hy-AM"/>
              </w:rPr>
            </w:pPr>
            <w:r w:rsidRPr="00BD4CFE">
              <w:rPr>
                <w:rFonts w:ascii="GHEA Grapalat" w:hAnsi="GHEA Grapalat" w:cs="Calibri"/>
                <w:lang w:val="hy-AM"/>
              </w:rPr>
              <w:t>252,010</w:t>
            </w:r>
          </w:p>
        </w:tc>
      </w:tr>
      <w:tr w:rsidR="00A95104" w:rsidRPr="003C2812" w14:paraId="2BEC779F" w14:textId="77777777" w:rsidTr="00534AF3">
        <w:trPr>
          <w:trHeight w:val="378"/>
          <w:jc w:val="center"/>
        </w:trPr>
        <w:tc>
          <w:tcPr>
            <w:tcW w:w="1800" w:type="dxa"/>
            <w:vAlign w:val="center"/>
          </w:tcPr>
          <w:p w14:paraId="705A064A" w14:textId="77777777" w:rsidR="00A95104" w:rsidRDefault="00A95104" w:rsidP="00A95104">
            <w:pPr>
              <w:spacing w:line="240" w:lineRule="auto"/>
              <w:contextualSpacing/>
              <w:rPr>
                <w:rFonts w:ascii="GHEA Grapalat" w:hAnsi="GHEA Grapalat"/>
                <w:b/>
                <w:sz w:val="24"/>
                <w:szCs w:val="24"/>
              </w:rPr>
            </w:pPr>
          </w:p>
        </w:tc>
        <w:tc>
          <w:tcPr>
            <w:tcW w:w="1236" w:type="dxa"/>
            <w:vAlign w:val="center"/>
          </w:tcPr>
          <w:p w14:paraId="48B026BD" w14:textId="77777777" w:rsidR="00A95104" w:rsidRPr="00BD4CFE" w:rsidRDefault="00A95104" w:rsidP="00A95104">
            <w:pPr>
              <w:spacing w:before="60" w:line="240" w:lineRule="auto"/>
              <w:contextualSpacing/>
              <w:jc w:val="center"/>
              <w:rPr>
                <w:rFonts w:ascii="GHEA Grapalat" w:hAnsi="GHEA Grapalat" w:cs="Calibri"/>
                <w:lang w:val="hy-AM"/>
              </w:rPr>
            </w:pPr>
          </w:p>
        </w:tc>
        <w:tc>
          <w:tcPr>
            <w:tcW w:w="1232" w:type="dxa"/>
            <w:vAlign w:val="center"/>
          </w:tcPr>
          <w:p w14:paraId="28CB0331" w14:textId="77777777" w:rsidR="00A95104" w:rsidRPr="00BD4CFE" w:rsidRDefault="00A95104" w:rsidP="00A95104">
            <w:pPr>
              <w:spacing w:before="60" w:line="240" w:lineRule="auto"/>
              <w:contextualSpacing/>
              <w:jc w:val="center"/>
              <w:rPr>
                <w:rFonts w:ascii="GHEA Grapalat" w:hAnsi="GHEA Grapalat" w:cs="Calibri"/>
                <w:lang w:val="hy-AM"/>
              </w:rPr>
            </w:pPr>
          </w:p>
        </w:tc>
        <w:tc>
          <w:tcPr>
            <w:tcW w:w="1229" w:type="dxa"/>
            <w:vAlign w:val="center"/>
          </w:tcPr>
          <w:p w14:paraId="0F46432C" w14:textId="77777777" w:rsidR="00A95104" w:rsidRPr="00BD4CFE" w:rsidRDefault="00A95104" w:rsidP="00A95104">
            <w:pPr>
              <w:spacing w:before="60" w:line="240" w:lineRule="auto"/>
              <w:contextualSpacing/>
              <w:jc w:val="center"/>
              <w:rPr>
                <w:rFonts w:ascii="GHEA Grapalat" w:hAnsi="GHEA Grapalat" w:cs="Calibri"/>
                <w:lang w:val="hy-AM"/>
              </w:rPr>
            </w:pPr>
          </w:p>
        </w:tc>
        <w:tc>
          <w:tcPr>
            <w:tcW w:w="1480" w:type="dxa"/>
            <w:vAlign w:val="center"/>
          </w:tcPr>
          <w:p w14:paraId="158BB6B2" w14:textId="77777777" w:rsidR="00A95104" w:rsidRPr="00BD4CFE" w:rsidRDefault="00A95104" w:rsidP="00A95104">
            <w:pPr>
              <w:spacing w:before="60" w:line="240" w:lineRule="auto"/>
              <w:contextualSpacing/>
              <w:jc w:val="center"/>
              <w:rPr>
                <w:rFonts w:ascii="GHEA Grapalat" w:hAnsi="GHEA Grapalat" w:cs="Calibri"/>
                <w:lang w:val="hy-AM"/>
              </w:rPr>
            </w:pPr>
          </w:p>
        </w:tc>
      </w:tr>
    </w:tbl>
    <w:p w14:paraId="644B3558" w14:textId="7552D26E" w:rsidR="007A4C10" w:rsidRPr="003C2812" w:rsidRDefault="00AD016C" w:rsidP="00A95104">
      <w:pPr>
        <w:ind w:left="1620"/>
        <w:rPr>
          <w:rFonts w:ascii="GHEA Grapalat" w:hAnsi="GHEA Grapalat"/>
          <w:b/>
          <w:color w:val="FF0000"/>
          <w:sz w:val="24"/>
          <w:szCs w:val="24"/>
          <w:lang w:val="hy-AM"/>
        </w:rPr>
      </w:pPr>
      <w:r w:rsidRPr="002A6855">
        <w:rPr>
          <w:rFonts w:ascii="GHEA Grapalat" w:hAnsi="GHEA Grapalat"/>
          <w:sz w:val="16"/>
          <w:lang w:val="hy-AM"/>
        </w:rPr>
        <w:t>Source: RA MoF</w:t>
      </w:r>
      <w:r>
        <w:rPr>
          <w:rFonts w:ascii="GHEA Grapalat" w:hAnsi="GHEA Grapalat"/>
          <w:sz w:val="16"/>
        </w:rPr>
        <w:t xml:space="preserve"> </w:t>
      </w:r>
    </w:p>
    <w:p w14:paraId="23E85BDC" w14:textId="040845EC" w:rsidR="00B94A25" w:rsidRPr="007A23FC" w:rsidRDefault="008F5449" w:rsidP="00102628">
      <w:pPr>
        <w:pStyle w:val="Heading5"/>
        <w:numPr>
          <w:ilvl w:val="0"/>
          <w:numId w:val="4"/>
        </w:numPr>
        <w:spacing w:after="240"/>
        <w:ind w:left="1890" w:hanging="1170"/>
        <w:jc w:val="both"/>
        <w:rPr>
          <w:rFonts w:ascii="GHEA Grapalat" w:hAnsi="GHEA Grapalat" w:cs="Sylfaen"/>
          <w:lang w:val="hy-AM"/>
        </w:rPr>
      </w:pPr>
      <w:r>
        <w:rPr>
          <w:rFonts w:ascii="GHEA Grapalat" w:hAnsi="GHEA Grapalat" w:cs="Sylfaen"/>
          <w:lang w:val="hy-AM"/>
        </w:rPr>
        <w:lastRenderedPageBreak/>
        <w:t>Monthly and c</w:t>
      </w:r>
      <w:r w:rsidR="00AD016C" w:rsidRPr="00AD016C">
        <w:rPr>
          <w:rFonts w:ascii="GHEA Grapalat" w:hAnsi="GHEA Grapalat" w:cs="Sylfaen"/>
          <w:lang w:val="hy-AM"/>
        </w:rPr>
        <w:t>umulative financing of RA state budget deficit (AMD billion)</w:t>
      </w:r>
    </w:p>
    <w:p w14:paraId="07535285" w14:textId="3B1182C7" w:rsidR="007A23FC" w:rsidRPr="008F5449" w:rsidRDefault="007A23FC" w:rsidP="008F5449">
      <w:pPr>
        <w:spacing w:after="0" w:line="312" w:lineRule="auto"/>
        <w:rPr>
          <w:rFonts w:ascii="GHEA Grapalat" w:hAnsi="GHEA Grapalat"/>
          <w:color w:val="FF0000"/>
          <w:sz w:val="24"/>
          <w:szCs w:val="24"/>
          <w:lang w:val="hy-AM"/>
        </w:rPr>
      </w:pPr>
      <w:r>
        <w:rPr>
          <w:noProof/>
        </w:rPr>
        <w:drawing>
          <wp:inline distT="0" distB="0" distL="0" distR="0" wp14:anchorId="29D2E90E" wp14:editId="3EE5DD30">
            <wp:extent cx="6449060" cy="3609975"/>
            <wp:effectExtent l="0" t="0" r="8890" b="9525"/>
            <wp:docPr id="1" name="Chart 1">
              <a:extLst xmlns:a="http://schemas.openxmlformats.org/drawingml/2006/main">
                <a:ext uri="{FF2B5EF4-FFF2-40B4-BE49-F238E27FC236}">
                  <a16:creationId xmlns:a16="http://schemas.microsoft.com/office/drawing/2014/main" id="{00000000-0008-0000-1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7EF3EA" w14:textId="2F8E9A82" w:rsidR="00AD016C" w:rsidRPr="00102628" w:rsidRDefault="00AD016C" w:rsidP="00102628">
      <w:pPr>
        <w:spacing w:after="0" w:line="312" w:lineRule="auto"/>
        <w:ind w:firstLine="709"/>
        <w:jc w:val="both"/>
        <w:rPr>
          <w:sz w:val="16"/>
          <w:lang w:val="hy-AM"/>
        </w:rPr>
      </w:pPr>
      <w:r w:rsidRPr="002A6855">
        <w:rPr>
          <w:rFonts w:ascii="GHEA Grapalat" w:hAnsi="GHEA Grapalat"/>
          <w:sz w:val="16"/>
          <w:lang w:val="hy-AM"/>
        </w:rPr>
        <w:t>Source: RA MoF</w:t>
      </w:r>
    </w:p>
    <w:p w14:paraId="61E7BD33" w14:textId="4E3D37D3" w:rsidR="00272D7A" w:rsidRPr="00915812" w:rsidRDefault="00272D7A" w:rsidP="00B36615">
      <w:pPr>
        <w:spacing w:before="240" w:after="0" w:line="312" w:lineRule="auto"/>
        <w:ind w:firstLine="709"/>
        <w:jc w:val="both"/>
        <w:rPr>
          <w:rFonts w:ascii="GHEA Grapalat" w:hAnsi="GHEA Grapalat"/>
          <w:sz w:val="24"/>
          <w:szCs w:val="24"/>
        </w:rPr>
      </w:pPr>
      <w:r>
        <w:rPr>
          <w:rFonts w:ascii="GHEA Grapalat" w:hAnsi="GHEA Grapalat"/>
          <w:sz w:val="24"/>
          <w:szCs w:val="24"/>
        </w:rPr>
        <w:t>It can be seen from th</w:t>
      </w:r>
      <w:r w:rsidR="007A23FC">
        <w:rPr>
          <w:rFonts w:ascii="GHEA Grapalat" w:hAnsi="GHEA Grapalat"/>
          <w:sz w:val="24"/>
          <w:szCs w:val="24"/>
        </w:rPr>
        <w:t xml:space="preserve">e chart, that the dynamics of cumulative financing of RA </w:t>
      </w:r>
      <w:r>
        <w:rPr>
          <w:rFonts w:ascii="GHEA Grapalat" w:hAnsi="GHEA Grapalat"/>
          <w:sz w:val="24"/>
          <w:szCs w:val="24"/>
        </w:rPr>
        <w:t xml:space="preserve">state budget deficit for 2022 decreased in April due to large repayments, and then it increased smoothly until the end of the year.  </w:t>
      </w:r>
    </w:p>
    <w:p w14:paraId="1CB9D58D" w14:textId="00119BEC" w:rsidR="00272D7A" w:rsidRDefault="00272D7A" w:rsidP="00B36615">
      <w:pPr>
        <w:spacing w:before="240" w:after="120" w:line="312" w:lineRule="auto"/>
        <w:ind w:firstLine="709"/>
        <w:jc w:val="both"/>
        <w:rPr>
          <w:rFonts w:ascii="GHEA Grapalat" w:hAnsi="GHEA Grapalat"/>
          <w:sz w:val="24"/>
          <w:szCs w:val="24"/>
        </w:rPr>
      </w:pPr>
      <w:r w:rsidRPr="0004335A">
        <w:rPr>
          <w:rFonts w:ascii="GHEA Grapalat" w:hAnsi="GHEA Grapalat"/>
          <w:sz w:val="24"/>
          <w:szCs w:val="24"/>
          <w:lang w:val="hy-AM"/>
        </w:rPr>
        <w:t xml:space="preserve">According to the 2023-2025 RA Government debt management strategy, the nominal volume of outstanding GS was planned to be AMD </w:t>
      </w:r>
      <w:r>
        <w:rPr>
          <w:rFonts w:ascii="GHEA Grapalat" w:hAnsi="GHEA Grapalat"/>
          <w:sz w:val="24"/>
          <w:szCs w:val="24"/>
          <w:lang w:val="hy-AM"/>
        </w:rPr>
        <w:t>1,509</w:t>
      </w:r>
      <w:r w:rsidRPr="00312801">
        <w:rPr>
          <w:rFonts w:ascii="GHEA Grapalat" w:hAnsi="GHEA Grapalat"/>
          <w:sz w:val="24"/>
          <w:szCs w:val="24"/>
          <w:lang w:val="hy-AM"/>
        </w:rPr>
        <w:t>.</w:t>
      </w:r>
      <w:r>
        <w:rPr>
          <w:rFonts w:ascii="GHEA Grapalat" w:hAnsi="GHEA Grapalat"/>
          <w:sz w:val="24"/>
          <w:szCs w:val="24"/>
          <w:lang w:val="hy-AM"/>
        </w:rPr>
        <w:t>5</w:t>
      </w:r>
      <w:r w:rsidRPr="00312801">
        <w:rPr>
          <w:rFonts w:ascii="GHEA Grapalat" w:hAnsi="GHEA Grapalat"/>
          <w:sz w:val="24"/>
          <w:szCs w:val="24"/>
          <w:lang w:val="hy-AM"/>
        </w:rPr>
        <w:t xml:space="preserve"> </w:t>
      </w:r>
      <w:r>
        <w:rPr>
          <w:rFonts w:ascii="GHEA Grapalat" w:hAnsi="GHEA Grapalat"/>
          <w:sz w:val="24"/>
          <w:szCs w:val="24"/>
          <w:lang w:val="hy-AM"/>
        </w:rPr>
        <w:t>billion at the end of 2022</w:t>
      </w:r>
      <w:r>
        <w:rPr>
          <w:rFonts w:ascii="GHEA Grapalat" w:hAnsi="GHEA Grapalat"/>
          <w:sz w:val="24"/>
          <w:szCs w:val="24"/>
        </w:rPr>
        <w:t xml:space="preserve">, and it was programmed at AMD </w:t>
      </w:r>
      <w:r w:rsidRPr="0004335A">
        <w:rPr>
          <w:rFonts w:ascii="GHEA Grapalat" w:hAnsi="GHEA Grapalat"/>
          <w:sz w:val="24"/>
          <w:szCs w:val="24"/>
        </w:rPr>
        <w:t>1,471.7</w:t>
      </w:r>
      <w:r>
        <w:rPr>
          <w:rFonts w:ascii="GHEA Grapalat" w:hAnsi="GHEA Grapalat"/>
          <w:sz w:val="24"/>
          <w:szCs w:val="24"/>
        </w:rPr>
        <w:t xml:space="preserve"> billion by the 2022 state budget. However</w:t>
      </w:r>
      <w:r w:rsidR="00926768">
        <w:rPr>
          <w:rFonts w:ascii="GHEA Grapalat" w:hAnsi="GHEA Grapalat"/>
          <w:sz w:val="24"/>
          <w:szCs w:val="24"/>
        </w:rPr>
        <w:t>,</w:t>
      </w:r>
      <w:r>
        <w:rPr>
          <w:rFonts w:ascii="GHEA Grapalat" w:hAnsi="GHEA Grapalat"/>
          <w:sz w:val="24"/>
          <w:szCs w:val="24"/>
        </w:rPr>
        <w:t xml:space="preserve"> the actual volume of outstanding GS amounted to AMD </w:t>
      </w:r>
      <w:r w:rsidRPr="0004335A">
        <w:rPr>
          <w:rFonts w:ascii="GHEA Grapalat" w:hAnsi="GHEA Grapalat"/>
          <w:sz w:val="24"/>
          <w:szCs w:val="24"/>
        </w:rPr>
        <w:t>1,496.3</w:t>
      </w:r>
      <w:r>
        <w:rPr>
          <w:rFonts w:ascii="GHEA Grapalat" w:hAnsi="GHEA Grapalat"/>
          <w:sz w:val="24"/>
          <w:szCs w:val="24"/>
        </w:rPr>
        <w:t xml:space="preserve"> billion, which is AMD </w:t>
      </w:r>
      <w:r w:rsidRPr="00312801">
        <w:rPr>
          <w:rFonts w:ascii="GHEA Grapalat" w:hAnsi="GHEA Grapalat"/>
          <w:sz w:val="24"/>
          <w:szCs w:val="24"/>
          <w:lang w:val="hy-AM"/>
        </w:rPr>
        <w:t>24.7</w:t>
      </w:r>
      <w:r>
        <w:rPr>
          <w:rFonts w:ascii="GHEA Grapalat" w:hAnsi="GHEA Grapalat"/>
          <w:sz w:val="24"/>
          <w:szCs w:val="24"/>
        </w:rPr>
        <w:t xml:space="preserve"> more than the program indicator of the 2022 state budget and AMD </w:t>
      </w:r>
      <w:r>
        <w:rPr>
          <w:rFonts w:ascii="GHEA Grapalat" w:hAnsi="GHEA Grapalat"/>
          <w:sz w:val="24"/>
          <w:szCs w:val="24"/>
          <w:lang w:val="hy-AM"/>
        </w:rPr>
        <w:t>13.2</w:t>
      </w:r>
      <w:r>
        <w:rPr>
          <w:rFonts w:ascii="GHEA Grapalat" w:hAnsi="GHEA Grapalat"/>
          <w:sz w:val="24"/>
          <w:szCs w:val="24"/>
        </w:rPr>
        <w:t xml:space="preserve"> less than the forecast indicator of the strategy. </w:t>
      </w:r>
      <w:r w:rsidR="007A23FC">
        <w:rPr>
          <w:rFonts w:ascii="GHEA Grapalat" w:hAnsi="GHEA Grapalat"/>
          <w:sz w:val="24"/>
          <w:szCs w:val="24"/>
        </w:rPr>
        <w:t>It</w:t>
      </w:r>
      <w:r>
        <w:rPr>
          <w:rFonts w:ascii="GHEA Grapalat" w:hAnsi="GHEA Grapalat"/>
          <w:sz w:val="24"/>
          <w:szCs w:val="24"/>
        </w:rPr>
        <w:t xml:space="preserve"> was due to lower actual </w:t>
      </w:r>
      <w:r w:rsidR="007A23FC">
        <w:rPr>
          <w:rFonts w:ascii="GHEA Grapalat" w:hAnsi="GHEA Grapalat"/>
          <w:sz w:val="24"/>
          <w:szCs w:val="24"/>
        </w:rPr>
        <w:t>proceeds</w:t>
      </w:r>
      <w:r>
        <w:rPr>
          <w:rFonts w:ascii="GHEA Grapalat" w:hAnsi="GHEA Grapalat"/>
          <w:sz w:val="24"/>
          <w:szCs w:val="24"/>
        </w:rPr>
        <w:t xml:space="preserve"> from allocations in the conditions of higher interest rates compared to the plan. </w:t>
      </w:r>
      <w:r w:rsidR="007A23FC">
        <w:rPr>
          <w:rFonts w:ascii="GHEA Grapalat" w:hAnsi="GHEA Grapalat"/>
          <w:sz w:val="24"/>
          <w:szCs w:val="24"/>
        </w:rPr>
        <w:t>In 2022</w:t>
      </w:r>
      <w:r>
        <w:rPr>
          <w:rFonts w:ascii="GHEA Grapalat" w:hAnsi="GHEA Grapalat"/>
          <w:sz w:val="24"/>
          <w:szCs w:val="24"/>
        </w:rPr>
        <w:t xml:space="preserve"> the dema</w:t>
      </w:r>
      <w:r w:rsidR="00926768">
        <w:rPr>
          <w:rFonts w:ascii="GHEA Grapalat" w:hAnsi="GHEA Grapalat"/>
          <w:sz w:val="24"/>
          <w:szCs w:val="24"/>
        </w:rPr>
        <w:t>n</w:t>
      </w:r>
      <w:r>
        <w:rPr>
          <w:rFonts w:ascii="GHEA Grapalat" w:hAnsi="GHEA Grapalat"/>
          <w:sz w:val="24"/>
          <w:szCs w:val="24"/>
        </w:rPr>
        <w:t xml:space="preserve">d for GS exceeded the allocation amounts by 1.6 times. </w:t>
      </w:r>
    </w:p>
    <w:p w14:paraId="0B9138BC" w14:textId="1AAC2E44" w:rsidR="00272D7A" w:rsidRPr="00272D7A" w:rsidRDefault="00272D7A" w:rsidP="00B36615">
      <w:pPr>
        <w:spacing w:before="240" w:after="240" w:line="312" w:lineRule="auto"/>
        <w:ind w:firstLine="709"/>
        <w:jc w:val="both"/>
        <w:rPr>
          <w:rFonts w:ascii="GHEA Grapalat" w:hAnsi="GHEA Grapalat" w:cs="Times Armenian"/>
          <w:sz w:val="24"/>
          <w:lang w:val="hy-AM"/>
        </w:rPr>
      </w:pPr>
      <w:r>
        <w:rPr>
          <w:rFonts w:ascii="GHEA Grapalat" w:hAnsi="GHEA Grapalat" w:cs="Times Armenian"/>
          <w:sz w:val="24"/>
          <w:lang w:val="hy-AM"/>
        </w:rPr>
        <w:t>As of December 31, 2022</w:t>
      </w:r>
      <w:r w:rsidRPr="0004335A">
        <w:rPr>
          <w:rFonts w:ascii="GHEA Grapalat" w:hAnsi="GHEA Grapalat" w:cs="Times Armenian"/>
          <w:sz w:val="24"/>
          <w:lang w:val="hy-AM"/>
        </w:rPr>
        <w:t xml:space="preserve">, the volume of outstanding GS was more by AMD </w:t>
      </w:r>
      <w:r w:rsidRPr="00524CD0">
        <w:rPr>
          <w:rFonts w:ascii="GHEA Grapalat" w:hAnsi="GHEA Grapalat" w:cs="Sylfaen"/>
          <w:sz w:val="24"/>
          <w:szCs w:val="24"/>
          <w:lang w:val="hy-AM"/>
        </w:rPr>
        <w:t xml:space="preserve">287.4 </w:t>
      </w:r>
      <w:r>
        <w:rPr>
          <w:rFonts w:ascii="GHEA Grapalat" w:hAnsi="GHEA Grapalat" w:cs="Times Armenian"/>
          <w:sz w:val="24"/>
          <w:lang w:val="hy-AM"/>
        </w:rPr>
        <w:t>billion or by 23.</w:t>
      </w:r>
      <w:r>
        <w:rPr>
          <w:rFonts w:ascii="GHEA Grapalat" w:hAnsi="GHEA Grapalat" w:cs="Times Armenian"/>
          <w:sz w:val="24"/>
        </w:rPr>
        <w:t>8</w:t>
      </w:r>
      <w:r w:rsidRPr="0004335A">
        <w:rPr>
          <w:rFonts w:ascii="GHEA Grapalat" w:hAnsi="GHEA Grapalat" w:cs="Times Armenian"/>
          <w:sz w:val="24"/>
          <w:lang w:val="hy-AM"/>
        </w:rPr>
        <w:t>% in comparison to the same indicator in the previous year.</w:t>
      </w:r>
    </w:p>
    <w:p w14:paraId="71E09FD1" w14:textId="1DE89D6B" w:rsidR="00272D7A" w:rsidRDefault="00272D7A" w:rsidP="0085421F">
      <w:pPr>
        <w:spacing w:after="240" w:line="312" w:lineRule="auto"/>
        <w:ind w:firstLine="709"/>
        <w:jc w:val="both"/>
        <w:rPr>
          <w:rFonts w:ascii="GHEA Grapalat" w:hAnsi="GHEA Grapalat" w:cs="Times Armenian"/>
          <w:sz w:val="24"/>
        </w:rPr>
      </w:pPr>
    </w:p>
    <w:p w14:paraId="7FEBD48E" w14:textId="77777777" w:rsidR="00102628" w:rsidRPr="00272D7A" w:rsidRDefault="00102628" w:rsidP="0085421F">
      <w:pPr>
        <w:spacing w:after="240" w:line="312" w:lineRule="auto"/>
        <w:ind w:firstLine="709"/>
        <w:jc w:val="both"/>
        <w:rPr>
          <w:rFonts w:ascii="GHEA Grapalat" w:hAnsi="GHEA Grapalat" w:cs="Times Armenian"/>
          <w:sz w:val="24"/>
        </w:rPr>
      </w:pPr>
    </w:p>
    <w:p w14:paraId="62FFF3BE" w14:textId="7287C254" w:rsidR="00BA1C7C" w:rsidRPr="000A6B07" w:rsidRDefault="00C31C64" w:rsidP="000A6B07">
      <w:pPr>
        <w:pStyle w:val="Heading5"/>
        <w:numPr>
          <w:ilvl w:val="0"/>
          <w:numId w:val="11"/>
        </w:numPr>
        <w:spacing w:after="240"/>
        <w:jc w:val="left"/>
        <w:rPr>
          <w:rFonts w:ascii="GHEA Grapalat" w:hAnsi="GHEA Grapalat" w:cs="Sylfaen"/>
          <w:lang w:val="hy-AM"/>
        </w:rPr>
      </w:pPr>
      <w:r w:rsidRPr="00C31C64">
        <w:rPr>
          <w:rFonts w:ascii="GHEA Grapalat" w:hAnsi="GHEA Grapalat" w:cs="Sylfaen"/>
        </w:rPr>
        <w:lastRenderedPageBreak/>
        <w:t>Outstanding GS Structure by instrument</w:t>
      </w:r>
      <w:r w:rsidR="000A6B07">
        <w:rPr>
          <w:rFonts w:ascii="GHEA Grapalat" w:hAnsi="GHEA Grapalat" w:cs="Sylfaen"/>
        </w:rPr>
        <w:t>s</w:t>
      </w:r>
    </w:p>
    <w:tbl>
      <w:tblPr>
        <w:tblW w:w="9217" w:type="dxa"/>
        <w:jc w:val="center"/>
        <w:tblBorders>
          <w:insideH w:val="single" w:sz="12" w:space="0" w:color="auto"/>
        </w:tblBorders>
        <w:tblLayout w:type="fixed"/>
        <w:tblLook w:val="00A0" w:firstRow="1" w:lastRow="0" w:firstColumn="1" w:lastColumn="0" w:noHBand="0" w:noVBand="0"/>
      </w:tblPr>
      <w:tblGrid>
        <w:gridCol w:w="2131"/>
        <w:gridCol w:w="1599"/>
        <w:gridCol w:w="1515"/>
        <w:gridCol w:w="2615"/>
        <w:gridCol w:w="1357"/>
      </w:tblGrid>
      <w:tr w:rsidR="00B94A25" w:rsidRPr="003C2812" w14:paraId="0B58A6CD" w14:textId="77777777" w:rsidTr="00534AF3">
        <w:trPr>
          <w:trHeight w:val="335"/>
          <w:jc w:val="center"/>
        </w:trPr>
        <w:tc>
          <w:tcPr>
            <w:tcW w:w="2131" w:type="dxa"/>
            <w:tcBorders>
              <w:top w:val="nil"/>
              <w:bottom w:val="nil"/>
            </w:tcBorders>
            <w:shd w:val="clear" w:color="auto" w:fill="003366"/>
          </w:tcPr>
          <w:p w14:paraId="09EA439C" w14:textId="77777777" w:rsidR="00B94A25" w:rsidRPr="003C2812" w:rsidRDefault="00B94A25" w:rsidP="00534AF3">
            <w:pPr>
              <w:spacing w:after="0" w:line="360" w:lineRule="auto"/>
              <w:ind w:hanging="555"/>
              <w:rPr>
                <w:rFonts w:ascii="GHEA Grapalat" w:hAnsi="GHEA Grapalat"/>
                <w:color w:val="FF0000"/>
                <w:sz w:val="24"/>
                <w:szCs w:val="24"/>
                <w:lang w:val="hy-AM"/>
              </w:rPr>
            </w:pPr>
          </w:p>
        </w:tc>
        <w:tc>
          <w:tcPr>
            <w:tcW w:w="3114" w:type="dxa"/>
            <w:gridSpan w:val="2"/>
            <w:tcBorders>
              <w:top w:val="nil"/>
              <w:bottom w:val="nil"/>
            </w:tcBorders>
            <w:shd w:val="clear" w:color="auto" w:fill="003366"/>
          </w:tcPr>
          <w:p w14:paraId="7B3060CE" w14:textId="77777777" w:rsidR="00B94A25" w:rsidRPr="002F6082" w:rsidRDefault="00B94A25" w:rsidP="00534AF3">
            <w:pPr>
              <w:spacing w:after="0" w:line="360" w:lineRule="auto"/>
              <w:ind w:left="-268" w:firstLine="268"/>
              <w:jc w:val="center"/>
              <w:rPr>
                <w:rFonts w:ascii="GHEA Grapalat" w:hAnsi="GHEA Grapalat"/>
                <w:b/>
                <w:color w:val="FFFFFF" w:themeColor="background1"/>
                <w:sz w:val="24"/>
                <w:szCs w:val="24"/>
                <w:lang w:val="hy-AM"/>
              </w:rPr>
            </w:pPr>
            <w:r w:rsidRPr="002F6082">
              <w:rPr>
                <w:rFonts w:ascii="GHEA Grapalat" w:hAnsi="GHEA Grapalat"/>
                <w:b/>
                <w:color w:val="FFFFFF" w:themeColor="background1"/>
                <w:sz w:val="24"/>
                <w:szCs w:val="24"/>
                <w:lang w:val="hy-AM"/>
              </w:rPr>
              <w:t>31</w:t>
            </w:r>
            <w:r w:rsidRPr="002F6082">
              <w:rPr>
                <w:rFonts w:ascii="MS Mincho" w:eastAsia="MS Mincho" w:hAnsi="MS Mincho" w:cs="MS Mincho" w:hint="eastAsia"/>
                <w:b/>
                <w:color w:val="FFFFFF" w:themeColor="background1"/>
                <w:sz w:val="24"/>
                <w:szCs w:val="24"/>
                <w:lang w:val="hy-AM"/>
              </w:rPr>
              <w:t xml:space="preserve">. </w:t>
            </w:r>
            <w:r w:rsidRPr="002F6082">
              <w:rPr>
                <w:rFonts w:ascii="GHEA Grapalat" w:hAnsi="GHEA Grapalat"/>
                <w:b/>
                <w:color w:val="FFFFFF" w:themeColor="background1"/>
                <w:sz w:val="24"/>
                <w:szCs w:val="24"/>
                <w:lang w:val="hy-AM"/>
              </w:rPr>
              <w:t>12</w:t>
            </w:r>
            <w:r w:rsidRPr="002F6082">
              <w:rPr>
                <w:rFonts w:ascii="MS Mincho" w:eastAsia="MS Mincho" w:hAnsi="MS Mincho" w:cs="MS Mincho" w:hint="eastAsia"/>
                <w:b/>
                <w:color w:val="FFFFFF" w:themeColor="background1"/>
                <w:sz w:val="24"/>
                <w:szCs w:val="24"/>
                <w:lang w:val="hy-AM"/>
              </w:rPr>
              <w:t>.</w:t>
            </w:r>
            <w:r w:rsidRPr="002F6082">
              <w:rPr>
                <w:rFonts w:ascii="GHEA Grapalat" w:hAnsi="GHEA Grapalat"/>
                <w:b/>
                <w:color w:val="FFFFFF" w:themeColor="background1"/>
                <w:sz w:val="24"/>
                <w:szCs w:val="24"/>
                <w:lang w:val="hy-AM"/>
              </w:rPr>
              <w:t>2021</w:t>
            </w:r>
          </w:p>
        </w:tc>
        <w:tc>
          <w:tcPr>
            <w:tcW w:w="3972" w:type="dxa"/>
            <w:gridSpan w:val="2"/>
            <w:tcBorders>
              <w:top w:val="nil"/>
              <w:bottom w:val="nil"/>
            </w:tcBorders>
            <w:shd w:val="clear" w:color="auto" w:fill="003366"/>
          </w:tcPr>
          <w:p w14:paraId="09FEB454" w14:textId="77777777" w:rsidR="00B94A25" w:rsidRPr="002F6082" w:rsidRDefault="00B94A25" w:rsidP="00534AF3">
            <w:pPr>
              <w:spacing w:after="0" w:line="360" w:lineRule="auto"/>
              <w:ind w:left="-268" w:firstLine="268"/>
              <w:jc w:val="center"/>
              <w:rPr>
                <w:rFonts w:ascii="GHEA Grapalat" w:hAnsi="GHEA Grapalat"/>
                <w:b/>
                <w:color w:val="FFFFFF" w:themeColor="background1"/>
                <w:sz w:val="24"/>
                <w:szCs w:val="24"/>
                <w:lang w:val="hy-AM"/>
              </w:rPr>
            </w:pPr>
            <w:r w:rsidRPr="002F6082">
              <w:rPr>
                <w:rFonts w:ascii="GHEA Grapalat" w:hAnsi="GHEA Grapalat"/>
                <w:b/>
                <w:color w:val="FFFFFF" w:themeColor="background1"/>
                <w:sz w:val="24"/>
                <w:szCs w:val="24"/>
                <w:lang w:val="hy-AM"/>
              </w:rPr>
              <w:t>31</w:t>
            </w:r>
            <w:r w:rsidRPr="002F6082">
              <w:rPr>
                <w:rFonts w:ascii="MS Mincho" w:eastAsia="MS Mincho" w:hAnsi="MS Mincho" w:cs="MS Mincho" w:hint="eastAsia"/>
                <w:b/>
                <w:color w:val="FFFFFF" w:themeColor="background1"/>
                <w:sz w:val="24"/>
                <w:szCs w:val="24"/>
                <w:lang w:val="hy-AM"/>
              </w:rPr>
              <w:t>.</w:t>
            </w:r>
            <w:r w:rsidRPr="002F6082">
              <w:rPr>
                <w:rFonts w:ascii="GHEA Grapalat" w:hAnsi="GHEA Grapalat"/>
                <w:b/>
                <w:color w:val="FFFFFF" w:themeColor="background1"/>
                <w:sz w:val="24"/>
                <w:szCs w:val="24"/>
                <w:lang w:val="hy-AM"/>
              </w:rPr>
              <w:t>12</w:t>
            </w:r>
            <w:r w:rsidRPr="002F6082">
              <w:rPr>
                <w:rFonts w:ascii="MS Mincho" w:eastAsia="MS Mincho" w:hAnsi="MS Mincho" w:cs="MS Mincho" w:hint="eastAsia"/>
                <w:b/>
                <w:color w:val="FFFFFF" w:themeColor="background1"/>
                <w:sz w:val="24"/>
                <w:szCs w:val="24"/>
                <w:lang w:val="hy-AM"/>
              </w:rPr>
              <w:t>.</w:t>
            </w:r>
            <w:r w:rsidRPr="002F6082">
              <w:rPr>
                <w:rFonts w:ascii="GHEA Grapalat" w:hAnsi="GHEA Grapalat"/>
                <w:b/>
                <w:color w:val="FFFFFF" w:themeColor="background1"/>
                <w:sz w:val="24"/>
                <w:szCs w:val="24"/>
                <w:lang w:val="hy-AM"/>
              </w:rPr>
              <w:t>2022</w:t>
            </w:r>
          </w:p>
        </w:tc>
      </w:tr>
      <w:tr w:rsidR="00B94A25" w:rsidRPr="003C2812" w14:paraId="7A085738" w14:textId="77777777" w:rsidTr="00534AF3">
        <w:trPr>
          <w:trHeight w:val="276"/>
          <w:jc w:val="center"/>
        </w:trPr>
        <w:tc>
          <w:tcPr>
            <w:tcW w:w="2131" w:type="dxa"/>
            <w:tcBorders>
              <w:top w:val="nil"/>
              <w:bottom w:val="single" w:sz="12" w:space="0" w:color="auto"/>
            </w:tcBorders>
            <w:shd w:val="clear" w:color="auto" w:fill="003366"/>
          </w:tcPr>
          <w:p w14:paraId="6303C75C" w14:textId="77777777" w:rsidR="00B94A25" w:rsidRPr="003C2812" w:rsidRDefault="00B94A25" w:rsidP="00B94A25">
            <w:pPr>
              <w:spacing w:after="0" w:line="312" w:lineRule="auto"/>
              <w:rPr>
                <w:rFonts w:ascii="GHEA Grapalat" w:hAnsi="GHEA Grapalat" w:cs="Times Armenian"/>
                <w:b/>
                <w:color w:val="FF0000"/>
                <w:sz w:val="24"/>
                <w:szCs w:val="24"/>
                <w:lang w:val="hy-AM"/>
              </w:rPr>
            </w:pPr>
          </w:p>
        </w:tc>
        <w:tc>
          <w:tcPr>
            <w:tcW w:w="1599" w:type="dxa"/>
            <w:tcBorders>
              <w:top w:val="nil"/>
              <w:bottom w:val="single" w:sz="12" w:space="0" w:color="auto"/>
            </w:tcBorders>
            <w:shd w:val="clear" w:color="auto" w:fill="003366"/>
          </w:tcPr>
          <w:p w14:paraId="2303F9CD" w14:textId="1C13BBA6" w:rsidR="00B94A25" w:rsidRPr="002F6082" w:rsidRDefault="00B94A25" w:rsidP="00B94A25">
            <w:pPr>
              <w:spacing w:after="0" w:line="312" w:lineRule="auto"/>
              <w:ind w:left="-268" w:firstLine="268"/>
              <w:jc w:val="center"/>
              <w:rPr>
                <w:rFonts w:ascii="GHEA Grapalat" w:hAnsi="GHEA Grapalat"/>
                <w:b/>
                <w:color w:val="FFFFFF" w:themeColor="background1"/>
                <w:sz w:val="24"/>
                <w:szCs w:val="24"/>
                <w:lang w:val="hy-AM"/>
              </w:rPr>
            </w:pPr>
            <w:r>
              <w:rPr>
                <w:rFonts w:ascii="GHEA Grapalat" w:hAnsi="GHEA Grapalat" w:cs="Times Armenian"/>
                <w:b/>
              </w:rPr>
              <w:t>(</w:t>
            </w:r>
            <w:r>
              <w:rPr>
                <w:rFonts w:ascii="GHEA Grapalat" w:hAnsi="GHEA Grapalat" w:cs="Sylfaen"/>
                <w:b/>
              </w:rPr>
              <w:t>billion AMD</w:t>
            </w:r>
            <w:r>
              <w:rPr>
                <w:rFonts w:ascii="GHEA Grapalat" w:hAnsi="GHEA Grapalat" w:cs="Times Armenian"/>
                <w:b/>
              </w:rPr>
              <w:t>)</w:t>
            </w:r>
          </w:p>
        </w:tc>
        <w:tc>
          <w:tcPr>
            <w:tcW w:w="1515" w:type="dxa"/>
            <w:tcBorders>
              <w:top w:val="nil"/>
              <w:bottom w:val="single" w:sz="12" w:space="0" w:color="auto"/>
            </w:tcBorders>
            <w:shd w:val="clear" w:color="auto" w:fill="003366"/>
          </w:tcPr>
          <w:p w14:paraId="6A92FE18" w14:textId="30ADFC1C" w:rsidR="00B94A25" w:rsidRPr="002F6082" w:rsidRDefault="00B94A25" w:rsidP="00B94A25">
            <w:pPr>
              <w:spacing w:after="0" w:line="312" w:lineRule="auto"/>
              <w:ind w:left="-268" w:firstLine="268"/>
              <w:jc w:val="center"/>
              <w:rPr>
                <w:rFonts w:ascii="GHEA Grapalat" w:hAnsi="GHEA Grapalat"/>
                <w:b/>
                <w:color w:val="FFFFFF" w:themeColor="background1"/>
                <w:sz w:val="24"/>
                <w:szCs w:val="24"/>
                <w:lang w:val="hy-AM"/>
              </w:rPr>
            </w:pPr>
            <w:r>
              <w:rPr>
                <w:rFonts w:ascii="GHEA Grapalat" w:hAnsi="GHEA Grapalat"/>
                <w:b/>
                <w:sz w:val="24"/>
                <w:szCs w:val="24"/>
              </w:rPr>
              <w:t>Share</w:t>
            </w:r>
          </w:p>
        </w:tc>
        <w:tc>
          <w:tcPr>
            <w:tcW w:w="2615" w:type="dxa"/>
            <w:tcBorders>
              <w:top w:val="nil"/>
              <w:bottom w:val="single" w:sz="12" w:space="0" w:color="auto"/>
            </w:tcBorders>
            <w:shd w:val="clear" w:color="auto" w:fill="003366"/>
          </w:tcPr>
          <w:p w14:paraId="242AC9A5" w14:textId="25437892" w:rsidR="00B94A25" w:rsidRPr="002F6082" w:rsidRDefault="00B94A25" w:rsidP="00B94A25">
            <w:pPr>
              <w:spacing w:after="0" w:line="312" w:lineRule="auto"/>
              <w:ind w:left="-268" w:firstLine="268"/>
              <w:jc w:val="center"/>
              <w:rPr>
                <w:rFonts w:ascii="GHEA Grapalat" w:hAnsi="GHEA Grapalat"/>
                <w:b/>
                <w:color w:val="FFFFFF" w:themeColor="background1"/>
                <w:sz w:val="24"/>
                <w:szCs w:val="24"/>
                <w:lang w:val="hy-AM"/>
              </w:rPr>
            </w:pPr>
            <w:r>
              <w:rPr>
                <w:rFonts w:ascii="GHEA Grapalat" w:hAnsi="GHEA Grapalat" w:cs="Times Armenian"/>
                <w:b/>
              </w:rPr>
              <w:t>(</w:t>
            </w:r>
            <w:r>
              <w:rPr>
                <w:rFonts w:ascii="GHEA Grapalat" w:hAnsi="GHEA Grapalat" w:cs="Sylfaen"/>
                <w:b/>
              </w:rPr>
              <w:t>billion AMD</w:t>
            </w:r>
            <w:r>
              <w:rPr>
                <w:rFonts w:ascii="GHEA Grapalat" w:hAnsi="GHEA Grapalat" w:cs="Times Armenian"/>
                <w:b/>
              </w:rPr>
              <w:t>)</w:t>
            </w:r>
          </w:p>
        </w:tc>
        <w:tc>
          <w:tcPr>
            <w:tcW w:w="1357" w:type="dxa"/>
            <w:tcBorders>
              <w:top w:val="nil"/>
              <w:bottom w:val="single" w:sz="12" w:space="0" w:color="auto"/>
            </w:tcBorders>
            <w:shd w:val="clear" w:color="auto" w:fill="003366"/>
          </w:tcPr>
          <w:p w14:paraId="18867A23" w14:textId="32B53011" w:rsidR="00B94A25" w:rsidRPr="002F6082" w:rsidRDefault="00B94A25" w:rsidP="00B94A25">
            <w:pPr>
              <w:spacing w:after="0" w:line="312" w:lineRule="auto"/>
              <w:ind w:left="-268" w:firstLine="268"/>
              <w:jc w:val="center"/>
              <w:rPr>
                <w:rFonts w:ascii="GHEA Grapalat" w:hAnsi="GHEA Grapalat"/>
                <w:b/>
                <w:color w:val="FFFFFF" w:themeColor="background1"/>
                <w:sz w:val="24"/>
                <w:szCs w:val="24"/>
                <w:lang w:val="hy-AM"/>
              </w:rPr>
            </w:pPr>
            <w:r>
              <w:rPr>
                <w:rFonts w:ascii="GHEA Grapalat" w:hAnsi="GHEA Grapalat"/>
                <w:b/>
                <w:sz w:val="24"/>
                <w:szCs w:val="24"/>
              </w:rPr>
              <w:t>Share</w:t>
            </w:r>
          </w:p>
        </w:tc>
      </w:tr>
      <w:tr w:rsidR="00B94A25" w:rsidRPr="003C2812" w14:paraId="68233098" w14:textId="77777777" w:rsidTr="00534AF3">
        <w:trPr>
          <w:trHeight w:val="397"/>
          <w:jc w:val="center"/>
        </w:trPr>
        <w:tc>
          <w:tcPr>
            <w:tcW w:w="2131" w:type="dxa"/>
            <w:tcBorders>
              <w:top w:val="single" w:sz="12" w:space="0" w:color="auto"/>
            </w:tcBorders>
          </w:tcPr>
          <w:p w14:paraId="2D06FCA0" w14:textId="08A7ABB5" w:rsidR="00B94A25" w:rsidRPr="002F6082" w:rsidRDefault="00B94A25" w:rsidP="00B94A25">
            <w:pPr>
              <w:spacing w:after="0" w:line="312" w:lineRule="auto"/>
              <w:rPr>
                <w:rFonts w:ascii="GHEA Grapalat" w:hAnsi="GHEA Grapalat"/>
                <w:sz w:val="24"/>
                <w:szCs w:val="24"/>
                <w:lang w:val="hy-AM"/>
              </w:rPr>
            </w:pPr>
            <w:r>
              <w:rPr>
                <w:rFonts w:ascii="GHEA Grapalat" w:hAnsi="GHEA Grapalat" w:cs="Calibri"/>
                <w:sz w:val="24"/>
                <w:szCs w:val="24"/>
              </w:rPr>
              <w:t>T-bills</w:t>
            </w:r>
          </w:p>
        </w:tc>
        <w:tc>
          <w:tcPr>
            <w:tcW w:w="1599" w:type="dxa"/>
            <w:tcBorders>
              <w:top w:val="single" w:sz="12" w:space="0" w:color="auto"/>
            </w:tcBorders>
            <w:vAlign w:val="center"/>
          </w:tcPr>
          <w:p w14:paraId="00165494"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48.5</w:t>
            </w:r>
          </w:p>
        </w:tc>
        <w:tc>
          <w:tcPr>
            <w:tcW w:w="1515" w:type="dxa"/>
            <w:tcBorders>
              <w:top w:val="single" w:sz="12" w:space="0" w:color="auto"/>
            </w:tcBorders>
            <w:vAlign w:val="center"/>
          </w:tcPr>
          <w:p w14:paraId="73B76C0F"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4.0%</w:t>
            </w:r>
          </w:p>
        </w:tc>
        <w:tc>
          <w:tcPr>
            <w:tcW w:w="2615" w:type="dxa"/>
            <w:tcBorders>
              <w:top w:val="single" w:sz="12" w:space="0" w:color="auto"/>
            </w:tcBorders>
            <w:vAlign w:val="center"/>
          </w:tcPr>
          <w:p w14:paraId="5EB9616D"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103.1</w:t>
            </w:r>
          </w:p>
        </w:tc>
        <w:tc>
          <w:tcPr>
            <w:tcW w:w="1357" w:type="dxa"/>
            <w:tcBorders>
              <w:top w:val="single" w:sz="12" w:space="0" w:color="auto"/>
            </w:tcBorders>
            <w:vAlign w:val="center"/>
          </w:tcPr>
          <w:p w14:paraId="08DB8252"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6.9%</w:t>
            </w:r>
          </w:p>
        </w:tc>
      </w:tr>
      <w:tr w:rsidR="00B94A25" w:rsidRPr="003C2812" w14:paraId="104D9FF6" w14:textId="77777777" w:rsidTr="00534AF3">
        <w:trPr>
          <w:trHeight w:val="411"/>
          <w:jc w:val="center"/>
        </w:trPr>
        <w:tc>
          <w:tcPr>
            <w:tcW w:w="2131" w:type="dxa"/>
          </w:tcPr>
          <w:p w14:paraId="290C28E3" w14:textId="09456FD2" w:rsidR="00B94A25" w:rsidRPr="002F6082" w:rsidRDefault="00B94A25" w:rsidP="00B94A25">
            <w:pPr>
              <w:spacing w:after="0" w:line="312" w:lineRule="auto"/>
              <w:rPr>
                <w:rFonts w:ascii="GHEA Grapalat" w:hAnsi="GHEA Grapalat"/>
                <w:sz w:val="24"/>
                <w:szCs w:val="24"/>
                <w:lang w:val="hy-AM"/>
              </w:rPr>
            </w:pPr>
            <w:r>
              <w:rPr>
                <w:rFonts w:ascii="GHEA Grapalat" w:hAnsi="GHEA Grapalat" w:cs="Calibri"/>
                <w:sz w:val="24"/>
                <w:szCs w:val="24"/>
              </w:rPr>
              <w:t>MTCN</w:t>
            </w:r>
          </w:p>
        </w:tc>
        <w:tc>
          <w:tcPr>
            <w:tcW w:w="1599" w:type="dxa"/>
            <w:vAlign w:val="center"/>
          </w:tcPr>
          <w:p w14:paraId="528954FF"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374.2</w:t>
            </w:r>
          </w:p>
        </w:tc>
        <w:tc>
          <w:tcPr>
            <w:tcW w:w="1515" w:type="dxa"/>
            <w:vAlign w:val="center"/>
          </w:tcPr>
          <w:p w14:paraId="798E8DE1"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31.0%</w:t>
            </w:r>
          </w:p>
        </w:tc>
        <w:tc>
          <w:tcPr>
            <w:tcW w:w="2615" w:type="dxa"/>
            <w:vAlign w:val="center"/>
          </w:tcPr>
          <w:p w14:paraId="6CE5E95F"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504.5</w:t>
            </w:r>
          </w:p>
        </w:tc>
        <w:tc>
          <w:tcPr>
            <w:tcW w:w="1357" w:type="dxa"/>
            <w:vAlign w:val="center"/>
          </w:tcPr>
          <w:p w14:paraId="4B36CC6F"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33.7%</w:t>
            </w:r>
          </w:p>
        </w:tc>
      </w:tr>
      <w:tr w:rsidR="00B94A25" w:rsidRPr="003C2812" w14:paraId="554922CC" w14:textId="77777777" w:rsidTr="00534AF3">
        <w:trPr>
          <w:trHeight w:val="397"/>
          <w:jc w:val="center"/>
        </w:trPr>
        <w:tc>
          <w:tcPr>
            <w:tcW w:w="2131" w:type="dxa"/>
          </w:tcPr>
          <w:p w14:paraId="0CFE477C" w14:textId="631D81BD" w:rsidR="00B94A25" w:rsidRPr="002F6082" w:rsidRDefault="00B94A25" w:rsidP="00B94A25">
            <w:pPr>
              <w:spacing w:after="0" w:line="312" w:lineRule="auto"/>
              <w:rPr>
                <w:rFonts w:ascii="GHEA Grapalat" w:hAnsi="GHEA Grapalat"/>
                <w:sz w:val="24"/>
                <w:szCs w:val="24"/>
                <w:lang w:val="hy-AM"/>
              </w:rPr>
            </w:pPr>
            <w:r>
              <w:rPr>
                <w:rFonts w:ascii="GHEA Grapalat" w:hAnsi="GHEA Grapalat" w:cs="Calibri"/>
                <w:sz w:val="24"/>
                <w:szCs w:val="24"/>
              </w:rPr>
              <w:t>LTCB</w:t>
            </w:r>
          </w:p>
        </w:tc>
        <w:tc>
          <w:tcPr>
            <w:tcW w:w="1599" w:type="dxa"/>
            <w:vAlign w:val="center"/>
          </w:tcPr>
          <w:p w14:paraId="12090C7C"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780.4</w:t>
            </w:r>
          </w:p>
        </w:tc>
        <w:tc>
          <w:tcPr>
            <w:tcW w:w="1515" w:type="dxa"/>
            <w:vAlign w:val="center"/>
          </w:tcPr>
          <w:p w14:paraId="00309983"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64.6%</w:t>
            </w:r>
          </w:p>
        </w:tc>
        <w:tc>
          <w:tcPr>
            <w:tcW w:w="2615" w:type="dxa"/>
            <w:vAlign w:val="center"/>
          </w:tcPr>
          <w:p w14:paraId="637DED5C"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883.3</w:t>
            </w:r>
          </w:p>
        </w:tc>
        <w:tc>
          <w:tcPr>
            <w:tcW w:w="1357" w:type="dxa"/>
            <w:vAlign w:val="center"/>
          </w:tcPr>
          <w:p w14:paraId="7107DA28"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59.0%</w:t>
            </w:r>
          </w:p>
        </w:tc>
      </w:tr>
      <w:tr w:rsidR="00B94A25" w:rsidRPr="003C2812" w14:paraId="749030DB" w14:textId="77777777" w:rsidTr="00534AF3">
        <w:trPr>
          <w:trHeight w:val="411"/>
          <w:jc w:val="center"/>
        </w:trPr>
        <w:tc>
          <w:tcPr>
            <w:tcW w:w="2131" w:type="dxa"/>
          </w:tcPr>
          <w:p w14:paraId="71C8C618" w14:textId="6F158465" w:rsidR="00B94A25" w:rsidRPr="002F6082" w:rsidRDefault="00B94A25" w:rsidP="00B94A25">
            <w:pPr>
              <w:spacing w:after="0" w:line="312" w:lineRule="auto"/>
              <w:rPr>
                <w:rFonts w:ascii="GHEA Grapalat" w:hAnsi="GHEA Grapalat"/>
                <w:sz w:val="24"/>
                <w:szCs w:val="24"/>
                <w:lang w:val="hy-AM"/>
              </w:rPr>
            </w:pPr>
            <w:r>
              <w:rPr>
                <w:rFonts w:ascii="GHEA Grapalat" w:hAnsi="GHEA Grapalat" w:cs="Calibri"/>
                <w:sz w:val="24"/>
                <w:szCs w:val="24"/>
              </w:rPr>
              <w:t>SCB</w:t>
            </w:r>
          </w:p>
        </w:tc>
        <w:tc>
          <w:tcPr>
            <w:tcW w:w="1599" w:type="dxa"/>
            <w:vAlign w:val="center"/>
          </w:tcPr>
          <w:p w14:paraId="3E648CB1"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5.8</w:t>
            </w:r>
          </w:p>
        </w:tc>
        <w:tc>
          <w:tcPr>
            <w:tcW w:w="1515" w:type="dxa"/>
            <w:vAlign w:val="center"/>
          </w:tcPr>
          <w:p w14:paraId="32763373"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0.5%</w:t>
            </w:r>
          </w:p>
        </w:tc>
        <w:tc>
          <w:tcPr>
            <w:tcW w:w="2615" w:type="dxa"/>
            <w:vAlign w:val="center"/>
          </w:tcPr>
          <w:p w14:paraId="7BA091C0"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5.3</w:t>
            </w:r>
          </w:p>
        </w:tc>
        <w:tc>
          <w:tcPr>
            <w:tcW w:w="1357" w:type="dxa"/>
            <w:vAlign w:val="center"/>
          </w:tcPr>
          <w:p w14:paraId="5A045DD2" w14:textId="77777777" w:rsidR="00B94A25" w:rsidRPr="002F6082" w:rsidRDefault="00B94A25" w:rsidP="00B94A25">
            <w:pPr>
              <w:spacing w:after="0" w:line="312" w:lineRule="auto"/>
              <w:ind w:right="175"/>
              <w:jc w:val="center"/>
              <w:rPr>
                <w:rFonts w:ascii="GHEA Grapalat" w:hAnsi="GHEA Grapalat"/>
                <w:sz w:val="24"/>
                <w:szCs w:val="24"/>
                <w:lang w:val="hy-AM"/>
              </w:rPr>
            </w:pPr>
            <w:r w:rsidRPr="002F6082">
              <w:rPr>
                <w:rFonts w:ascii="GHEA Grapalat" w:hAnsi="GHEA Grapalat"/>
                <w:sz w:val="24"/>
                <w:szCs w:val="24"/>
                <w:lang w:val="hy-AM"/>
              </w:rPr>
              <w:t>0.4%</w:t>
            </w:r>
          </w:p>
        </w:tc>
      </w:tr>
      <w:tr w:rsidR="00B94A25" w:rsidRPr="003C2812" w14:paraId="75972B42" w14:textId="77777777" w:rsidTr="00534AF3">
        <w:trPr>
          <w:trHeight w:val="397"/>
          <w:jc w:val="center"/>
        </w:trPr>
        <w:tc>
          <w:tcPr>
            <w:tcW w:w="2131" w:type="dxa"/>
          </w:tcPr>
          <w:p w14:paraId="5AAF2D28" w14:textId="62AFE217" w:rsidR="00B94A25" w:rsidRPr="00B94A25" w:rsidRDefault="00B94A25" w:rsidP="00534AF3">
            <w:pPr>
              <w:tabs>
                <w:tab w:val="left" w:pos="1816"/>
              </w:tabs>
              <w:spacing w:after="0" w:line="240" w:lineRule="auto"/>
              <w:rPr>
                <w:rFonts w:ascii="GHEA Grapalat" w:hAnsi="GHEA Grapalat"/>
                <w:b/>
                <w:sz w:val="24"/>
                <w:szCs w:val="24"/>
              </w:rPr>
            </w:pPr>
            <w:r>
              <w:rPr>
                <w:rFonts w:ascii="GHEA Grapalat" w:hAnsi="GHEA Grapalat"/>
                <w:b/>
                <w:sz w:val="24"/>
                <w:szCs w:val="24"/>
              </w:rPr>
              <w:t>Total</w:t>
            </w:r>
          </w:p>
        </w:tc>
        <w:tc>
          <w:tcPr>
            <w:tcW w:w="1599" w:type="dxa"/>
            <w:vAlign w:val="center"/>
          </w:tcPr>
          <w:p w14:paraId="0D642B14" w14:textId="77777777" w:rsidR="00B94A25" w:rsidRPr="002F6082" w:rsidRDefault="00B94A25" w:rsidP="00534AF3">
            <w:pPr>
              <w:spacing w:after="0" w:line="312" w:lineRule="auto"/>
              <w:ind w:right="175"/>
              <w:jc w:val="center"/>
              <w:rPr>
                <w:rFonts w:ascii="GHEA Grapalat" w:hAnsi="GHEA Grapalat"/>
                <w:b/>
                <w:sz w:val="24"/>
                <w:szCs w:val="24"/>
                <w:lang w:val="hy-AM"/>
              </w:rPr>
            </w:pPr>
            <w:r w:rsidRPr="002F6082">
              <w:rPr>
                <w:rFonts w:ascii="GHEA Grapalat" w:hAnsi="GHEA Grapalat"/>
                <w:b/>
                <w:sz w:val="24"/>
                <w:szCs w:val="24"/>
                <w:lang w:val="hy-AM"/>
              </w:rPr>
              <w:t>1,208.9</w:t>
            </w:r>
          </w:p>
        </w:tc>
        <w:tc>
          <w:tcPr>
            <w:tcW w:w="1515" w:type="dxa"/>
            <w:vAlign w:val="center"/>
          </w:tcPr>
          <w:p w14:paraId="56D5660C" w14:textId="77777777" w:rsidR="00B94A25" w:rsidRPr="002F6082" w:rsidRDefault="00B94A25" w:rsidP="00534AF3">
            <w:pPr>
              <w:spacing w:after="0" w:line="312" w:lineRule="auto"/>
              <w:ind w:right="175"/>
              <w:jc w:val="center"/>
              <w:rPr>
                <w:rFonts w:ascii="GHEA Grapalat" w:hAnsi="GHEA Grapalat"/>
                <w:b/>
                <w:sz w:val="24"/>
                <w:szCs w:val="24"/>
                <w:lang w:val="hy-AM"/>
              </w:rPr>
            </w:pPr>
            <w:r w:rsidRPr="002F6082">
              <w:rPr>
                <w:rFonts w:ascii="GHEA Grapalat" w:hAnsi="GHEA Grapalat"/>
                <w:b/>
                <w:sz w:val="24"/>
                <w:szCs w:val="24"/>
                <w:lang w:val="hy-AM"/>
              </w:rPr>
              <w:t>100.0%</w:t>
            </w:r>
          </w:p>
        </w:tc>
        <w:tc>
          <w:tcPr>
            <w:tcW w:w="2615" w:type="dxa"/>
            <w:vAlign w:val="center"/>
          </w:tcPr>
          <w:p w14:paraId="53B8B4A6" w14:textId="77777777" w:rsidR="00B94A25" w:rsidRPr="002F6082" w:rsidRDefault="00B94A25" w:rsidP="00534AF3">
            <w:pPr>
              <w:spacing w:after="0" w:line="312" w:lineRule="auto"/>
              <w:ind w:right="175"/>
              <w:jc w:val="center"/>
              <w:rPr>
                <w:rFonts w:ascii="GHEA Grapalat" w:hAnsi="GHEA Grapalat"/>
                <w:b/>
                <w:sz w:val="24"/>
                <w:szCs w:val="24"/>
                <w:lang w:val="hy-AM"/>
              </w:rPr>
            </w:pPr>
            <w:r w:rsidRPr="002F6082">
              <w:rPr>
                <w:rFonts w:ascii="GHEA Grapalat" w:hAnsi="GHEA Grapalat"/>
                <w:b/>
                <w:sz w:val="24"/>
                <w:szCs w:val="24"/>
                <w:lang w:val="hy-AM"/>
              </w:rPr>
              <w:t>1,496.3</w:t>
            </w:r>
          </w:p>
        </w:tc>
        <w:tc>
          <w:tcPr>
            <w:tcW w:w="1357" w:type="dxa"/>
            <w:vAlign w:val="center"/>
          </w:tcPr>
          <w:p w14:paraId="6FF7196C" w14:textId="77777777" w:rsidR="00B94A25" w:rsidRPr="002F6082" w:rsidRDefault="00B94A25" w:rsidP="00534AF3">
            <w:pPr>
              <w:spacing w:after="0" w:line="312" w:lineRule="auto"/>
              <w:ind w:right="175"/>
              <w:jc w:val="center"/>
              <w:rPr>
                <w:rFonts w:ascii="GHEA Grapalat" w:hAnsi="GHEA Grapalat"/>
                <w:b/>
                <w:sz w:val="24"/>
                <w:szCs w:val="24"/>
                <w:lang w:val="hy-AM"/>
              </w:rPr>
            </w:pPr>
            <w:r w:rsidRPr="002F6082">
              <w:rPr>
                <w:rFonts w:ascii="GHEA Grapalat" w:hAnsi="GHEA Grapalat"/>
                <w:b/>
                <w:sz w:val="24"/>
                <w:szCs w:val="24"/>
                <w:lang w:val="hy-AM"/>
              </w:rPr>
              <w:t>100.0%</w:t>
            </w:r>
          </w:p>
        </w:tc>
      </w:tr>
    </w:tbl>
    <w:p w14:paraId="1B736CF0" w14:textId="77777777" w:rsidR="006D4FD7" w:rsidRPr="00AD016C" w:rsidRDefault="006D4FD7" w:rsidP="006D4FD7">
      <w:pPr>
        <w:spacing w:before="240" w:after="0" w:line="312" w:lineRule="auto"/>
        <w:ind w:firstLine="709"/>
        <w:jc w:val="both"/>
        <w:rPr>
          <w:sz w:val="16"/>
        </w:rPr>
      </w:pPr>
      <w:r w:rsidRPr="002A6855">
        <w:rPr>
          <w:rFonts w:ascii="GHEA Grapalat" w:hAnsi="GHEA Grapalat"/>
          <w:sz w:val="16"/>
          <w:lang w:val="hy-AM"/>
        </w:rPr>
        <w:t>Source: RA MoF</w:t>
      </w:r>
    </w:p>
    <w:p w14:paraId="7F96B15E" w14:textId="77777777" w:rsidR="00B94A25" w:rsidRDefault="00B94A25" w:rsidP="00417410">
      <w:pPr>
        <w:spacing w:after="0" w:line="312" w:lineRule="auto"/>
        <w:ind w:firstLine="709"/>
        <w:jc w:val="both"/>
        <w:rPr>
          <w:rFonts w:ascii="GHEA Grapalat" w:hAnsi="GHEA Grapalat"/>
          <w:sz w:val="24"/>
          <w:szCs w:val="24"/>
          <w:lang w:val="hy-AM"/>
        </w:rPr>
      </w:pPr>
    </w:p>
    <w:p w14:paraId="1EB9F168" w14:textId="77777777" w:rsidR="006D4FD7" w:rsidRPr="00EE05AA" w:rsidRDefault="006D4FD7" w:rsidP="006D4FD7">
      <w:pPr>
        <w:spacing w:after="0" w:line="312" w:lineRule="auto"/>
        <w:ind w:firstLine="709"/>
        <w:jc w:val="both"/>
        <w:rPr>
          <w:rFonts w:ascii="GHEA Grapalat" w:hAnsi="GHEA Grapalat"/>
          <w:sz w:val="24"/>
          <w:szCs w:val="24"/>
        </w:rPr>
      </w:pPr>
      <w:r>
        <w:rPr>
          <w:rFonts w:ascii="GHEA Grapalat" w:hAnsi="GHEA Grapalat"/>
          <w:sz w:val="24"/>
          <w:szCs w:val="24"/>
        </w:rPr>
        <w:t xml:space="preserve">As of the end of the year, non-resident investors owned 2.9% of outstanding GS. </w:t>
      </w:r>
    </w:p>
    <w:p w14:paraId="5F2477CB" w14:textId="7E0F7685" w:rsidR="006D4FD7" w:rsidRPr="006D4FD7" w:rsidRDefault="006D4FD7" w:rsidP="006D4FD7">
      <w:pPr>
        <w:spacing w:after="240" w:line="312" w:lineRule="auto"/>
        <w:ind w:firstLine="709"/>
        <w:jc w:val="both"/>
        <w:rPr>
          <w:rFonts w:ascii="GHEA Grapalat" w:hAnsi="GHEA Grapalat"/>
          <w:sz w:val="24"/>
          <w:szCs w:val="24"/>
          <w:lang w:val="hy-AM"/>
        </w:rPr>
      </w:pPr>
      <w:r w:rsidRPr="009F72A0">
        <w:rPr>
          <w:rFonts w:ascii="GHEA Grapalat" w:hAnsi="GHEA Grapalat"/>
          <w:sz w:val="24"/>
          <w:szCs w:val="24"/>
          <w:lang w:val="hy-AM"/>
        </w:rPr>
        <w:t>Long-term bonds had the largest share in the structure of</w:t>
      </w:r>
      <w:r>
        <w:rPr>
          <w:rFonts w:ascii="GHEA Grapalat" w:hAnsi="GHEA Grapalat"/>
          <w:sz w:val="24"/>
          <w:szCs w:val="24"/>
          <w:lang w:val="hy-AM"/>
        </w:rPr>
        <w:t xml:space="preserve"> outstanding GS by maturity - 59.</w:t>
      </w:r>
      <w:r>
        <w:rPr>
          <w:rFonts w:ascii="GHEA Grapalat" w:hAnsi="GHEA Grapalat"/>
          <w:sz w:val="24"/>
          <w:szCs w:val="24"/>
        </w:rPr>
        <w:t>0</w:t>
      </w:r>
      <w:r>
        <w:rPr>
          <w:rFonts w:ascii="GHEA Grapalat" w:hAnsi="GHEA Grapalat"/>
          <w:sz w:val="24"/>
          <w:szCs w:val="24"/>
          <w:lang w:val="hy-AM"/>
        </w:rPr>
        <w:t>%, of which 29.</w:t>
      </w:r>
      <w:r>
        <w:rPr>
          <w:rFonts w:ascii="GHEA Grapalat" w:hAnsi="GHEA Grapalat"/>
          <w:sz w:val="24"/>
          <w:szCs w:val="24"/>
        </w:rPr>
        <w:t>4</w:t>
      </w:r>
      <w:r w:rsidRPr="009F72A0">
        <w:rPr>
          <w:rFonts w:ascii="GHEA Grapalat" w:hAnsi="GHEA Grapalat"/>
          <w:sz w:val="24"/>
          <w:szCs w:val="24"/>
          <w:lang w:val="hy-AM"/>
        </w:rPr>
        <w:t xml:space="preserve"> pe</w:t>
      </w:r>
      <w:r>
        <w:rPr>
          <w:rFonts w:ascii="GHEA Grapalat" w:hAnsi="GHEA Grapalat"/>
          <w:sz w:val="24"/>
          <w:szCs w:val="24"/>
          <w:lang w:val="hy-AM"/>
        </w:rPr>
        <w:t>rcentage points were 10-year, 13.3 percentage points – 20</w:t>
      </w:r>
      <w:r w:rsidRPr="009F72A0">
        <w:rPr>
          <w:rFonts w:ascii="GHEA Grapalat" w:hAnsi="GHEA Grapalat"/>
          <w:sz w:val="24"/>
          <w:szCs w:val="24"/>
          <w:lang w:val="hy-AM"/>
        </w:rPr>
        <w:t>-year</w:t>
      </w:r>
      <w:r>
        <w:rPr>
          <w:rFonts w:ascii="GHEA Grapalat" w:hAnsi="GHEA Grapalat"/>
          <w:sz w:val="24"/>
          <w:szCs w:val="24"/>
          <w:lang w:val="hy-AM"/>
        </w:rPr>
        <w:t>, and 16.4 percentage points – 3</w:t>
      </w:r>
      <w:r w:rsidRPr="009F72A0">
        <w:rPr>
          <w:rFonts w:ascii="GHEA Grapalat" w:hAnsi="GHEA Grapalat"/>
          <w:sz w:val="24"/>
          <w:szCs w:val="24"/>
          <w:lang w:val="hy-AM"/>
        </w:rPr>
        <w:t>0-year maturity GS.</w:t>
      </w:r>
    </w:p>
    <w:p w14:paraId="6B7E9A0E" w14:textId="4AB5C9F3" w:rsidR="007A4C10" w:rsidRDefault="00E3679A" w:rsidP="00C61964">
      <w:pPr>
        <w:pStyle w:val="Heading5"/>
        <w:numPr>
          <w:ilvl w:val="0"/>
          <w:numId w:val="4"/>
        </w:numPr>
        <w:ind w:left="1890" w:hanging="1170"/>
        <w:jc w:val="both"/>
        <w:rPr>
          <w:rFonts w:ascii="GHEA Grapalat" w:hAnsi="GHEA Grapalat" w:cs="Sylfaen"/>
          <w:lang w:val="hy-AM"/>
        </w:rPr>
      </w:pPr>
      <w:r w:rsidRPr="00E3679A">
        <w:rPr>
          <w:rFonts w:ascii="GHEA Grapalat" w:hAnsi="GHEA Grapalat" w:cs="Sylfaen"/>
          <w:lang w:val="hy-AM"/>
        </w:rPr>
        <w:t>GS Structure by issuing maturity as of December 31, 2022</w:t>
      </w:r>
      <w:r w:rsidR="006D4FD7">
        <w:rPr>
          <w:rStyle w:val="FootnoteReference"/>
          <w:rFonts w:ascii="GHEA Grapalat" w:hAnsi="GHEA Grapalat"/>
          <w:lang w:val="hy-AM"/>
        </w:rPr>
        <w:footnoteReference w:id="6"/>
      </w:r>
    </w:p>
    <w:p w14:paraId="1D20C71F" w14:textId="3983DBA2" w:rsidR="00953536" w:rsidRDefault="00953536" w:rsidP="00953536">
      <w:pPr>
        <w:rPr>
          <w:rFonts w:ascii="Sylfaen" w:hAnsi="Sylfaen"/>
          <w:lang w:val="hy-AM"/>
        </w:rPr>
      </w:pPr>
      <w:r>
        <w:rPr>
          <w:noProof/>
        </w:rPr>
        <mc:AlternateContent>
          <mc:Choice Requires="wpg">
            <w:drawing>
              <wp:anchor distT="0" distB="0" distL="114300" distR="114300" simplePos="0" relativeHeight="251658752" behindDoc="0" locked="0" layoutInCell="1" allowOverlap="1" wp14:anchorId="4FF8EDC6" wp14:editId="4052817B">
                <wp:simplePos x="0" y="0"/>
                <wp:positionH relativeFrom="column">
                  <wp:posOffset>-177165</wp:posOffset>
                </wp:positionH>
                <wp:positionV relativeFrom="paragraph">
                  <wp:posOffset>86360</wp:posOffset>
                </wp:positionV>
                <wp:extent cx="6737350" cy="3505200"/>
                <wp:effectExtent l="0" t="0" r="6350" b="0"/>
                <wp:wrapNone/>
                <wp:docPr id="25" name="Group 24"/>
                <wp:cNvGraphicFramePr/>
                <a:graphic xmlns:a="http://schemas.openxmlformats.org/drawingml/2006/main">
                  <a:graphicData uri="http://schemas.microsoft.com/office/word/2010/wordprocessingGroup">
                    <wpg:wgp>
                      <wpg:cNvGrpSpPr/>
                      <wpg:grpSpPr>
                        <a:xfrm>
                          <a:off x="0" y="0"/>
                          <a:ext cx="6737350" cy="3505200"/>
                          <a:chOff x="0" y="0"/>
                          <a:chExt cx="8366126" cy="4165600"/>
                        </a:xfrm>
                      </wpg:grpSpPr>
                      <wpg:graphicFrame>
                        <wpg:cNvPr id="26" name="Chart 26">
                          <a:extLst>
                            <a:ext uri="{FF2B5EF4-FFF2-40B4-BE49-F238E27FC236}">
                              <a16:creationId xmlns:a16="http://schemas.microsoft.com/office/drawing/2014/main" id="{00000000-0008-0000-1500-000007000000}"/>
                            </a:ext>
                          </a:extLst>
                        </wpg:cNvPr>
                        <wpg:cNvFrPr>
                          <a:graphicFrameLocks/>
                        </wpg:cNvFrPr>
                        <wpg:xfrm>
                          <a:off x="1502834" y="0"/>
                          <a:ext cx="6863292" cy="416560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27" name="Chart 27">
                          <a:extLst>
                            <a:ext uri="{FF2B5EF4-FFF2-40B4-BE49-F238E27FC236}">
                              <a16:creationId xmlns:a16="http://schemas.microsoft.com/office/drawing/2014/main" id="{00000000-0008-0000-1500-000008000000}"/>
                            </a:ext>
                          </a:extLst>
                        </wpg:cNvPr>
                        <wpg:cNvFrPr>
                          <a:graphicFrameLocks/>
                        </wpg:cNvFrPr>
                        <wpg:xfrm>
                          <a:off x="0" y="836083"/>
                          <a:ext cx="2106083" cy="2010833"/>
                        </wpg:xfrm>
                        <a:graphic>
                          <a:graphicData uri="http://schemas.openxmlformats.org/drawingml/2006/chart">
                            <c:chart xmlns:c="http://schemas.openxmlformats.org/drawingml/2006/chart" xmlns:r="http://schemas.openxmlformats.org/officeDocument/2006/relationships" r:id="rId21"/>
                          </a:graphicData>
                        </a:graphic>
                      </wpg:graphicFrame>
                      <wps:wsp>
                        <wps:cNvPr id="28" name="Straight Connector 28">
                          <a:extLst>
                            <a:ext uri="{FF2B5EF4-FFF2-40B4-BE49-F238E27FC236}">
                              <a16:creationId xmlns:a16="http://schemas.microsoft.com/office/drawing/2014/main" id="{00000000-0008-0000-1800-000004000000}"/>
                            </a:ext>
                          </a:extLst>
                        </wps:cNvPr>
                        <wps:cNvCnPr/>
                        <wps:spPr>
                          <a:xfrm flipV="1">
                            <a:off x="1684624" y="2413002"/>
                            <a:ext cx="948267" cy="264582"/>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a:extLst>
                            <a:ext uri="{FF2B5EF4-FFF2-40B4-BE49-F238E27FC236}">
                              <a16:creationId xmlns:a16="http://schemas.microsoft.com/office/drawing/2014/main" id="{44AAE6B0-FACC-4114-82B2-CFE2DFBFE9C9}"/>
                            </a:ext>
                          </a:extLst>
                        </wps:cNvPr>
                        <wps:cNvCnPr/>
                        <wps:spPr>
                          <a:xfrm>
                            <a:off x="1654118" y="899584"/>
                            <a:ext cx="966258" cy="212089"/>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0F97D5" id="Group 24" o:spid="_x0000_s1026" style="position:absolute;margin-left:-13.95pt;margin-top:6.8pt;width:530.5pt;height:276pt;z-index:251658752;mso-width-relative:margin;mso-height-relative:margin" coordsize="83661,41656" o:gfxdata="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">
                <v:shape id="Chart 26" o:spid="_x0000_s1027" type="#_x0000_t75" style="position:absolute;left:15063;width:68582;height:416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">
                  <v:imagedata r:id="rId22" o:title=""/>
                  <o:lock v:ext="edit" aspectratio="f"/>
                </v:shape>
                <v:shape id="Chart 27" o:spid="_x0000_s1028" type="#_x0000_t75" style="position:absolute;top:8331;width:21043;height:20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">
                  <v:imagedata r:id="rId23" o:title=""/>
                  <o:lock v:ext="edit" aspectratio="f"/>
                </v:shape>
                <v:line id="Straight Connector 28" o:spid="_x0000_s1029" style="position:absolute;flip:y;visibility:visible;mso-wrap-style:square" from="16846,24130" to="26328,2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" strokecolor="black [3200]" strokeweight=".5pt">
                  <v:stroke joinstyle="miter"/>
                </v:line>
                <v:line id="Straight Connector 29" o:spid="_x0000_s1030" style="position:absolute;visibility:visible;mso-wrap-style:square" from="16541,8995" to="26203,1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group>
            </w:pict>
          </mc:Fallback>
        </mc:AlternateContent>
      </w:r>
    </w:p>
    <w:p w14:paraId="7BCDE0D0" w14:textId="39DE95BC" w:rsidR="00953536" w:rsidRPr="00953536" w:rsidRDefault="00953536" w:rsidP="00953536">
      <w:pPr>
        <w:rPr>
          <w:rFonts w:ascii="Sylfaen" w:hAnsi="Sylfaen"/>
          <w:lang w:val="hy-AM"/>
        </w:rPr>
      </w:pPr>
    </w:p>
    <w:p w14:paraId="7C960C4E" w14:textId="3EC4196F" w:rsidR="00EF6F15" w:rsidRPr="00953536" w:rsidRDefault="00EF6F15" w:rsidP="00F815DE">
      <w:pPr>
        <w:spacing w:after="0" w:line="312" w:lineRule="auto"/>
        <w:ind w:left="-426"/>
        <w:jc w:val="center"/>
        <w:rPr>
          <w:rFonts w:ascii="GHEA Grapalat" w:hAnsi="GHEA Grapalat"/>
          <w:color w:val="FF0000"/>
          <w:sz w:val="24"/>
          <w:szCs w:val="24"/>
          <w:lang w:val="hy-AM"/>
        </w:rPr>
      </w:pPr>
    </w:p>
    <w:p w14:paraId="41A83854" w14:textId="13546E01" w:rsidR="00E3679A" w:rsidRDefault="00E3679A" w:rsidP="00F815DE">
      <w:pPr>
        <w:spacing w:after="0" w:line="312" w:lineRule="auto"/>
        <w:ind w:left="-426"/>
        <w:jc w:val="center"/>
        <w:rPr>
          <w:rFonts w:ascii="GHEA Grapalat" w:hAnsi="GHEA Grapalat"/>
          <w:color w:val="FF0000"/>
          <w:sz w:val="24"/>
          <w:szCs w:val="24"/>
          <w:lang w:val="hy-AM"/>
        </w:rPr>
      </w:pPr>
    </w:p>
    <w:p w14:paraId="258399AB" w14:textId="5F18C058" w:rsidR="00E3679A" w:rsidRDefault="00E3679A" w:rsidP="00F815DE">
      <w:pPr>
        <w:spacing w:after="0" w:line="312" w:lineRule="auto"/>
        <w:ind w:left="-426"/>
        <w:jc w:val="center"/>
        <w:rPr>
          <w:rFonts w:ascii="GHEA Grapalat" w:hAnsi="GHEA Grapalat"/>
          <w:color w:val="FF0000"/>
          <w:sz w:val="24"/>
          <w:szCs w:val="24"/>
          <w:lang w:val="hy-AM"/>
        </w:rPr>
      </w:pPr>
    </w:p>
    <w:p w14:paraId="118E6F1D" w14:textId="3AC91529" w:rsidR="00E3679A" w:rsidRDefault="00E3679A" w:rsidP="00F815DE">
      <w:pPr>
        <w:spacing w:after="0" w:line="312" w:lineRule="auto"/>
        <w:ind w:left="-426"/>
        <w:jc w:val="center"/>
        <w:rPr>
          <w:rFonts w:ascii="GHEA Grapalat" w:hAnsi="GHEA Grapalat"/>
          <w:color w:val="FF0000"/>
          <w:sz w:val="24"/>
          <w:szCs w:val="24"/>
          <w:lang w:val="hy-AM"/>
        </w:rPr>
      </w:pPr>
    </w:p>
    <w:p w14:paraId="4F3D9EC2" w14:textId="764FA487" w:rsidR="00E3679A" w:rsidRDefault="00E3679A" w:rsidP="00F815DE">
      <w:pPr>
        <w:spacing w:after="0" w:line="312" w:lineRule="auto"/>
        <w:ind w:left="-426"/>
        <w:jc w:val="center"/>
        <w:rPr>
          <w:rFonts w:ascii="GHEA Grapalat" w:hAnsi="GHEA Grapalat"/>
          <w:color w:val="FF0000"/>
          <w:sz w:val="24"/>
          <w:szCs w:val="24"/>
          <w:lang w:val="hy-AM"/>
        </w:rPr>
      </w:pPr>
    </w:p>
    <w:p w14:paraId="6867BE29" w14:textId="4154613C" w:rsidR="00E3679A" w:rsidRDefault="00E3679A" w:rsidP="00F815DE">
      <w:pPr>
        <w:spacing w:after="0" w:line="312" w:lineRule="auto"/>
        <w:ind w:left="-426"/>
        <w:jc w:val="center"/>
        <w:rPr>
          <w:rFonts w:ascii="GHEA Grapalat" w:hAnsi="GHEA Grapalat"/>
          <w:color w:val="FF0000"/>
          <w:sz w:val="24"/>
          <w:szCs w:val="24"/>
          <w:lang w:val="hy-AM"/>
        </w:rPr>
      </w:pPr>
    </w:p>
    <w:p w14:paraId="5D230A85" w14:textId="1B7A3472" w:rsidR="00E3679A" w:rsidRDefault="00E3679A" w:rsidP="00F815DE">
      <w:pPr>
        <w:spacing w:after="0" w:line="312" w:lineRule="auto"/>
        <w:ind w:left="-426"/>
        <w:jc w:val="center"/>
        <w:rPr>
          <w:rFonts w:ascii="GHEA Grapalat" w:hAnsi="GHEA Grapalat"/>
          <w:color w:val="FF0000"/>
          <w:sz w:val="24"/>
          <w:szCs w:val="24"/>
          <w:lang w:val="hy-AM"/>
        </w:rPr>
      </w:pPr>
    </w:p>
    <w:p w14:paraId="3A3AAE17" w14:textId="5EDB2324" w:rsidR="00E3679A" w:rsidRDefault="00E3679A" w:rsidP="00F815DE">
      <w:pPr>
        <w:spacing w:after="0" w:line="312" w:lineRule="auto"/>
        <w:ind w:left="-426"/>
        <w:jc w:val="center"/>
        <w:rPr>
          <w:rFonts w:ascii="GHEA Grapalat" w:hAnsi="GHEA Grapalat"/>
          <w:color w:val="FF0000"/>
          <w:sz w:val="24"/>
          <w:szCs w:val="24"/>
          <w:lang w:val="hy-AM"/>
        </w:rPr>
      </w:pPr>
    </w:p>
    <w:p w14:paraId="17E00FC5" w14:textId="489E1D86" w:rsidR="00E3679A" w:rsidRDefault="00E3679A" w:rsidP="00F815DE">
      <w:pPr>
        <w:spacing w:after="0" w:line="312" w:lineRule="auto"/>
        <w:ind w:left="-426"/>
        <w:jc w:val="center"/>
        <w:rPr>
          <w:rFonts w:ascii="GHEA Grapalat" w:hAnsi="GHEA Grapalat"/>
          <w:color w:val="FF0000"/>
          <w:sz w:val="24"/>
          <w:szCs w:val="24"/>
          <w:lang w:val="hy-AM"/>
        </w:rPr>
      </w:pPr>
    </w:p>
    <w:p w14:paraId="74DF8201" w14:textId="0514FF9D" w:rsidR="00E3679A" w:rsidRDefault="00E3679A" w:rsidP="00F815DE">
      <w:pPr>
        <w:spacing w:after="0" w:line="312" w:lineRule="auto"/>
        <w:ind w:left="-426"/>
        <w:jc w:val="center"/>
        <w:rPr>
          <w:rFonts w:ascii="GHEA Grapalat" w:hAnsi="GHEA Grapalat"/>
          <w:color w:val="FF0000"/>
          <w:sz w:val="24"/>
          <w:szCs w:val="24"/>
          <w:lang w:val="hy-AM"/>
        </w:rPr>
      </w:pPr>
    </w:p>
    <w:p w14:paraId="12CFD0E3" w14:textId="4A919571" w:rsidR="00E3679A" w:rsidRPr="003C2812" w:rsidRDefault="00E3679A" w:rsidP="00953536">
      <w:pPr>
        <w:spacing w:after="0" w:line="312" w:lineRule="auto"/>
        <w:rPr>
          <w:rFonts w:ascii="GHEA Grapalat" w:hAnsi="GHEA Grapalat"/>
          <w:color w:val="FF0000"/>
          <w:sz w:val="24"/>
          <w:szCs w:val="24"/>
          <w:lang w:val="hy-AM"/>
        </w:rPr>
      </w:pPr>
    </w:p>
    <w:p w14:paraId="7D8D107F" w14:textId="77777777" w:rsidR="006D4FD7" w:rsidRPr="00441D5E" w:rsidRDefault="006D4FD7" w:rsidP="006D4FD7">
      <w:pPr>
        <w:spacing w:before="240" w:after="0" w:line="312" w:lineRule="auto"/>
        <w:ind w:firstLine="426"/>
        <w:jc w:val="both"/>
        <w:rPr>
          <w:sz w:val="16"/>
          <w:lang w:val="hy-AM"/>
        </w:rPr>
      </w:pPr>
      <w:r w:rsidRPr="002A6855">
        <w:rPr>
          <w:rFonts w:ascii="GHEA Grapalat" w:hAnsi="GHEA Grapalat"/>
          <w:sz w:val="16"/>
          <w:lang w:val="hy-AM"/>
        </w:rPr>
        <w:t>Source: RA MoF</w:t>
      </w:r>
    </w:p>
    <w:p w14:paraId="6E46A88D" w14:textId="1F6CEE5A" w:rsidR="00016F2F" w:rsidRDefault="00016F2F" w:rsidP="00EE3D46">
      <w:pPr>
        <w:spacing w:after="0" w:line="312" w:lineRule="auto"/>
        <w:jc w:val="both"/>
        <w:rPr>
          <w:rFonts w:ascii="GHEA Grapalat" w:hAnsi="GHEA Grapalat"/>
          <w:color w:val="FF0000"/>
          <w:sz w:val="24"/>
          <w:szCs w:val="24"/>
          <w:lang w:val="hy-AM"/>
        </w:rPr>
      </w:pPr>
    </w:p>
    <w:p w14:paraId="3100B994" w14:textId="77777777" w:rsidR="00953536" w:rsidRPr="00441D5E" w:rsidRDefault="00953536" w:rsidP="00EE3D46">
      <w:pPr>
        <w:spacing w:after="0" w:line="312" w:lineRule="auto"/>
        <w:jc w:val="both"/>
        <w:rPr>
          <w:rFonts w:ascii="GHEA Grapalat" w:hAnsi="GHEA Grapalat"/>
          <w:color w:val="FF0000"/>
          <w:sz w:val="24"/>
          <w:szCs w:val="24"/>
          <w:lang w:val="hy-AM"/>
        </w:rPr>
      </w:pPr>
    </w:p>
    <w:p w14:paraId="4C4E4E4B" w14:textId="07C59554" w:rsidR="004527B5" w:rsidRPr="004527B5" w:rsidRDefault="004527B5" w:rsidP="004527B5">
      <w:pPr>
        <w:spacing w:after="0" w:line="312" w:lineRule="auto"/>
        <w:ind w:firstLine="709"/>
        <w:jc w:val="both"/>
        <w:rPr>
          <w:rFonts w:ascii="GHEA Grapalat" w:hAnsi="GHEA Grapalat"/>
          <w:sz w:val="24"/>
          <w:szCs w:val="24"/>
          <w:lang w:val="hy-AM"/>
        </w:rPr>
      </w:pPr>
      <w:r w:rsidRPr="00DA1D67">
        <w:rPr>
          <w:rFonts w:ascii="GHEA Grapalat" w:hAnsi="GHEA Grapalat"/>
          <w:sz w:val="24"/>
          <w:szCs w:val="24"/>
          <w:lang w:val="hy-AM"/>
        </w:rPr>
        <w:lastRenderedPageBreak/>
        <w:t>The share of medium-term bonds i</w:t>
      </w:r>
      <w:r>
        <w:rPr>
          <w:rFonts w:ascii="GHEA Grapalat" w:hAnsi="GHEA Grapalat"/>
          <w:sz w:val="24"/>
          <w:szCs w:val="24"/>
          <w:lang w:val="hy-AM"/>
        </w:rPr>
        <w:t>n total outstanding GS was 34.</w:t>
      </w:r>
      <w:r>
        <w:rPr>
          <w:rFonts w:ascii="GHEA Grapalat" w:hAnsi="GHEA Grapalat"/>
          <w:sz w:val="24"/>
          <w:szCs w:val="24"/>
        </w:rPr>
        <w:t>0</w:t>
      </w:r>
      <w:r>
        <w:rPr>
          <w:rFonts w:ascii="GHEA Grapalat" w:hAnsi="GHEA Grapalat"/>
          <w:sz w:val="24"/>
          <w:szCs w:val="24"/>
          <w:lang w:val="hy-AM"/>
        </w:rPr>
        <w:t>%, of which 18.</w:t>
      </w:r>
      <w:r>
        <w:rPr>
          <w:rFonts w:ascii="GHEA Grapalat" w:hAnsi="GHEA Grapalat"/>
          <w:sz w:val="24"/>
          <w:szCs w:val="24"/>
        </w:rPr>
        <w:t>8</w:t>
      </w:r>
      <w:r w:rsidRPr="00DA1D67">
        <w:rPr>
          <w:rFonts w:ascii="GHEA Grapalat" w:hAnsi="GHEA Grapalat"/>
          <w:sz w:val="24"/>
          <w:szCs w:val="24"/>
          <w:lang w:val="hy-AM"/>
        </w:rPr>
        <w:t xml:space="preserve"> percentage points were</w:t>
      </w:r>
      <w:r>
        <w:rPr>
          <w:rFonts w:ascii="GHEA Grapalat" w:hAnsi="GHEA Grapalat"/>
          <w:sz w:val="24"/>
          <w:szCs w:val="24"/>
        </w:rPr>
        <w:t xml:space="preserve"> the</w:t>
      </w:r>
      <w:r w:rsidRPr="00DA1D67">
        <w:rPr>
          <w:rFonts w:ascii="GHEA Grapalat" w:hAnsi="GHEA Grapalat"/>
          <w:sz w:val="24"/>
          <w:szCs w:val="24"/>
          <w:lang w:val="hy-AM"/>
        </w:rPr>
        <w:t xml:space="preserve"> bonds wi</w:t>
      </w:r>
      <w:r>
        <w:rPr>
          <w:rFonts w:ascii="GHEA Grapalat" w:hAnsi="GHEA Grapalat"/>
          <w:sz w:val="24"/>
          <w:szCs w:val="24"/>
          <w:lang w:val="hy-AM"/>
        </w:rPr>
        <w:t>th a maturity of 5 years, and 15.</w:t>
      </w:r>
      <w:r>
        <w:rPr>
          <w:rFonts w:ascii="GHEA Grapalat" w:hAnsi="GHEA Grapalat"/>
          <w:sz w:val="24"/>
          <w:szCs w:val="24"/>
        </w:rPr>
        <w:t>1</w:t>
      </w:r>
      <w:r w:rsidRPr="00DA1D67">
        <w:rPr>
          <w:rFonts w:ascii="GHEA Grapalat" w:hAnsi="GHEA Grapalat"/>
          <w:sz w:val="24"/>
          <w:szCs w:val="24"/>
          <w:lang w:val="hy-AM"/>
        </w:rPr>
        <w:t xml:space="preserve"> percentage points were </w:t>
      </w:r>
      <w:r>
        <w:rPr>
          <w:rFonts w:ascii="GHEA Grapalat" w:hAnsi="GHEA Grapalat"/>
          <w:sz w:val="24"/>
          <w:szCs w:val="24"/>
        </w:rPr>
        <w:t xml:space="preserve">the </w:t>
      </w:r>
      <w:r w:rsidRPr="00DA1D67">
        <w:rPr>
          <w:rFonts w:ascii="GHEA Grapalat" w:hAnsi="GHEA Grapalat"/>
          <w:sz w:val="24"/>
          <w:szCs w:val="24"/>
          <w:lang w:val="hy-AM"/>
        </w:rPr>
        <w:t xml:space="preserve">bonds with a maturity of 3 years. The share of </w:t>
      </w:r>
      <w:r>
        <w:rPr>
          <w:rFonts w:ascii="GHEA Grapalat" w:hAnsi="GHEA Grapalat"/>
          <w:sz w:val="24"/>
          <w:szCs w:val="24"/>
          <w:lang w:val="hy-AM"/>
        </w:rPr>
        <w:t xml:space="preserve">short-term securities </w:t>
      </w:r>
      <w:r w:rsidR="00582D76">
        <w:rPr>
          <w:rFonts w:ascii="GHEA Grapalat" w:hAnsi="GHEA Grapalat"/>
          <w:sz w:val="24"/>
          <w:szCs w:val="24"/>
        </w:rPr>
        <w:t>totaled</w:t>
      </w:r>
      <w:r>
        <w:rPr>
          <w:rFonts w:ascii="GHEA Grapalat" w:hAnsi="GHEA Grapalat"/>
          <w:sz w:val="24"/>
          <w:szCs w:val="24"/>
          <w:lang w:val="hy-AM"/>
        </w:rPr>
        <w:t xml:space="preserve"> 7.0</w:t>
      </w:r>
      <w:r w:rsidRPr="00DA1D67">
        <w:rPr>
          <w:rFonts w:ascii="GHEA Grapalat" w:hAnsi="GHEA Grapalat"/>
          <w:sz w:val="24"/>
          <w:szCs w:val="24"/>
          <w:lang w:val="hy-AM"/>
        </w:rPr>
        <w:t>%.</w:t>
      </w:r>
      <w:r w:rsidRPr="008F49A6">
        <w:rPr>
          <w:rFonts w:ascii="GHEA Grapalat" w:hAnsi="GHEA Grapalat"/>
          <w:sz w:val="24"/>
          <w:szCs w:val="24"/>
          <w:lang w:val="hy-AM"/>
        </w:rPr>
        <w:t xml:space="preserve"> </w:t>
      </w:r>
    </w:p>
    <w:p w14:paraId="74B76DEC" w14:textId="2E3E4211" w:rsidR="004527B5" w:rsidRPr="00317E7D" w:rsidRDefault="004527B5" w:rsidP="004527B5">
      <w:pPr>
        <w:spacing w:after="0" w:line="312" w:lineRule="auto"/>
        <w:ind w:firstLine="709"/>
        <w:jc w:val="both"/>
        <w:rPr>
          <w:rFonts w:ascii="GHEA Grapalat" w:hAnsi="GHEA Grapalat"/>
          <w:sz w:val="24"/>
          <w:szCs w:val="24"/>
          <w:lang w:val="hy-AM"/>
        </w:rPr>
      </w:pPr>
      <w:r w:rsidRPr="008D49F9">
        <w:rPr>
          <w:rFonts w:ascii="GHEA Grapalat" w:hAnsi="GHEA Grapalat"/>
          <w:sz w:val="24"/>
          <w:szCs w:val="24"/>
          <w:lang w:val="hy-AM"/>
        </w:rPr>
        <w:t>At the same time, it should be noted</w:t>
      </w:r>
      <w:r>
        <w:rPr>
          <w:rFonts w:ascii="GHEA Grapalat" w:hAnsi="GHEA Grapalat"/>
          <w:sz w:val="24"/>
          <w:szCs w:val="24"/>
          <w:lang w:val="hy-AM"/>
        </w:rPr>
        <w:t xml:space="preserve"> that as of December 31, 2022</w:t>
      </w:r>
      <w:r w:rsidRPr="008D49F9">
        <w:rPr>
          <w:rFonts w:ascii="GHEA Grapalat" w:hAnsi="GHEA Grapalat"/>
          <w:sz w:val="24"/>
          <w:szCs w:val="24"/>
          <w:lang w:val="hy-AM"/>
        </w:rPr>
        <w:t>, SCB had the smallest share in the struct</w:t>
      </w:r>
      <w:r>
        <w:rPr>
          <w:rFonts w:ascii="GHEA Grapalat" w:hAnsi="GHEA Grapalat"/>
          <w:sz w:val="24"/>
          <w:szCs w:val="24"/>
          <w:lang w:val="hy-AM"/>
        </w:rPr>
        <w:t>ure of outstanding GS - only 0.4</w:t>
      </w:r>
      <w:r w:rsidRPr="008D49F9">
        <w:rPr>
          <w:rFonts w:ascii="GHEA Grapalat" w:hAnsi="GHEA Grapalat"/>
          <w:sz w:val="24"/>
          <w:szCs w:val="24"/>
          <w:lang w:val="hy-AM"/>
        </w:rPr>
        <w:t xml:space="preserve">%. The outstanding amount of SCB </w:t>
      </w:r>
      <w:r>
        <w:rPr>
          <w:rFonts w:ascii="GHEA Grapalat" w:hAnsi="GHEA Grapalat"/>
          <w:sz w:val="24"/>
          <w:szCs w:val="24"/>
        </w:rPr>
        <w:t>decreased</w:t>
      </w:r>
      <w:r>
        <w:rPr>
          <w:rFonts w:ascii="GHEA Grapalat" w:hAnsi="GHEA Grapalat"/>
          <w:sz w:val="24"/>
          <w:szCs w:val="24"/>
          <w:lang w:val="hy-AM"/>
        </w:rPr>
        <w:t xml:space="preserve"> by 7</w:t>
      </w:r>
      <w:r w:rsidRPr="008D49F9">
        <w:rPr>
          <w:rFonts w:ascii="GHEA Grapalat" w:hAnsi="GHEA Grapalat"/>
          <w:sz w:val="24"/>
          <w:szCs w:val="24"/>
          <w:lang w:val="hy-AM"/>
        </w:rPr>
        <w:t xml:space="preserve">.6% over the same period last year and amounted to AMD </w:t>
      </w:r>
      <w:r w:rsidRPr="00454B2F">
        <w:rPr>
          <w:rFonts w:ascii="GHEA Grapalat" w:hAnsi="GHEA Grapalat"/>
          <w:sz w:val="24"/>
          <w:szCs w:val="24"/>
          <w:lang w:val="hy-AM"/>
        </w:rPr>
        <w:t xml:space="preserve">5,318.2 </w:t>
      </w:r>
      <w:r w:rsidRPr="008D49F9">
        <w:rPr>
          <w:rFonts w:ascii="GHEA Grapalat" w:hAnsi="GHEA Grapalat"/>
          <w:sz w:val="24"/>
          <w:szCs w:val="24"/>
          <w:lang w:val="hy-AM"/>
        </w:rPr>
        <w:t>million. The detailed information on GS retail</w:t>
      </w:r>
      <w:r>
        <w:rPr>
          <w:rFonts w:ascii="GHEA Grapalat" w:hAnsi="GHEA Grapalat"/>
          <w:sz w:val="24"/>
          <w:szCs w:val="24"/>
          <w:lang w:val="hy-AM"/>
        </w:rPr>
        <w:t xml:space="preserve"> market transactions during 2022</w:t>
      </w:r>
      <w:r w:rsidRPr="008D49F9">
        <w:rPr>
          <w:rFonts w:ascii="GHEA Grapalat" w:hAnsi="GHEA Grapalat"/>
          <w:sz w:val="24"/>
          <w:szCs w:val="24"/>
          <w:lang w:val="hy-AM"/>
        </w:rPr>
        <w:t xml:space="preserve"> is presented in</w:t>
      </w:r>
      <w:r w:rsidR="00926768">
        <w:rPr>
          <w:rFonts w:ascii="GHEA Grapalat" w:hAnsi="GHEA Grapalat"/>
          <w:sz w:val="24"/>
          <w:szCs w:val="24"/>
        </w:rPr>
        <w:t xml:space="preserve"> the</w:t>
      </w:r>
      <w:r w:rsidR="00926768">
        <w:rPr>
          <w:rFonts w:ascii="GHEA Grapalat" w:hAnsi="GHEA Grapalat"/>
          <w:sz w:val="24"/>
          <w:szCs w:val="24"/>
          <w:lang w:val="hy-AM"/>
        </w:rPr>
        <w:t xml:space="preserve"> </w:t>
      </w:r>
      <w:r w:rsidRPr="008D49F9">
        <w:rPr>
          <w:rFonts w:ascii="GHEA Grapalat" w:hAnsi="GHEA Grapalat"/>
          <w:sz w:val="24"/>
          <w:szCs w:val="24"/>
          <w:lang w:val="hy-AM"/>
        </w:rPr>
        <w:t xml:space="preserve">“Government Treasury Securities Retail Market” subsection.  </w:t>
      </w:r>
    </w:p>
    <w:p w14:paraId="7C0A78E1" w14:textId="654EC90F" w:rsidR="004527B5" w:rsidRPr="0039665A" w:rsidRDefault="004527B5" w:rsidP="0039665A">
      <w:pPr>
        <w:spacing w:after="240" w:line="312" w:lineRule="auto"/>
        <w:ind w:firstLine="709"/>
        <w:jc w:val="both"/>
        <w:rPr>
          <w:rFonts w:ascii="GHEA Grapalat" w:hAnsi="GHEA Grapalat" w:cs="Times Armenian"/>
          <w:sz w:val="24"/>
          <w:szCs w:val="24"/>
        </w:rPr>
      </w:pPr>
      <w:r>
        <w:rPr>
          <w:rFonts w:ascii="GHEA Grapalat" w:hAnsi="GHEA Grapalat" w:cs="Times Armenian"/>
          <w:sz w:val="24"/>
          <w:szCs w:val="24"/>
        </w:rPr>
        <w:t>As of December 31, 2022, the indicator for</w:t>
      </w:r>
      <w:r w:rsidR="00370BEC">
        <w:rPr>
          <w:rFonts w:ascii="GHEA Grapalat" w:hAnsi="GHEA Grapalat" w:cs="Times Armenian"/>
          <w:sz w:val="24"/>
          <w:szCs w:val="24"/>
          <w:lang w:val="hy-AM"/>
        </w:rPr>
        <w:t xml:space="preserve"> </w:t>
      </w:r>
      <w:r w:rsidR="00370BEC">
        <w:rPr>
          <w:rFonts w:ascii="GHEA Grapalat" w:hAnsi="GHEA Grapalat" w:cs="Times Armenian"/>
          <w:sz w:val="24"/>
          <w:szCs w:val="24"/>
        </w:rPr>
        <w:t>the maturity of</w:t>
      </w:r>
      <w:r>
        <w:rPr>
          <w:rFonts w:ascii="GHEA Grapalat" w:hAnsi="GHEA Grapalat" w:cs="Times Armenian"/>
          <w:sz w:val="24"/>
          <w:szCs w:val="24"/>
        </w:rPr>
        <w:t xml:space="preserve"> 1-5 years in the structure of outstanding GS by </w:t>
      </w:r>
      <w:r w:rsidR="00370BEC">
        <w:rPr>
          <w:rFonts w:ascii="GHEA Grapalat" w:hAnsi="GHEA Grapalat" w:cs="Times Armenian"/>
          <w:sz w:val="24"/>
          <w:szCs w:val="24"/>
        </w:rPr>
        <w:t>remaining maturity</w:t>
      </w:r>
      <w:r>
        <w:rPr>
          <w:rFonts w:ascii="GHEA Grapalat" w:hAnsi="GHEA Grapalat" w:cs="Times Armenian"/>
          <w:sz w:val="24"/>
          <w:szCs w:val="24"/>
        </w:rPr>
        <w:t xml:space="preserve"> did not deviate from the indicator envisaged in the 2023-2025</w:t>
      </w:r>
      <w:r w:rsidRPr="006469B0">
        <w:rPr>
          <w:rFonts w:ascii="GHEA Grapalat" w:hAnsi="GHEA Grapalat" w:cs="Times Armenian"/>
          <w:sz w:val="24"/>
          <w:szCs w:val="24"/>
        </w:rPr>
        <w:t xml:space="preserve"> RA Government debt management strategy</w:t>
      </w:r>
      <w:r>
        <w:rPr>
          <w:rFonts w:ascii="GHEA Grapalat" w:hAnsi="GHEA Grapalat" w:cs="Times Armenian"/>
          <w:sz w:val="24"/>
          <w:szCs w:val="24"/>
        </w:rPr>
        <w:t xml:space="preserve">, and the indicator for up to 1 year increased by 1.7 percentage points as a result of the decrease in the indicator for more than 5 years. This deviation is a consequence of the </w:t>
      </w:r>
      <w:r w:rsidRPr="006469B0">
        <w:rPr>
          <w:rFonts w:ascii="GHEA Grapalat" w:hAnsi="GHEA Grapalat" w:cs="Times Armenian"/>
          <w:sz w:val="24"/>
          <w:szCs w:val="24"/>
        </w:rPr>
        <w:t>adequate policy response</w:t>
      </w:r>
      <w:r>
        <w:rPr>
          <w:rFonts w:ascii="GHEA Grapalat" w:hAnsi="GHEA Grapalat" w:cs="Times Armenian"/>
          <w:sz w:val="24"/>
          <w:szCs w:val="24"/>
        </w:rPr>
        <w:t xml:space="preserve"> to the developments in</w:t>
      </w:r>
      <w:r w:rsidR="00926768">
        <w:rPr>
          <w:rFonts w:ascii="GHEA Grapalat" w:hAnsi="GHEA Grapalat" w:cs="Times Armenian"/>
          <w:sz w:val="24"/>
          <w:szCs w:val="24"/>
        </w:rPr>
        <w:t xml:space="preserve"> </w:t>
      </w:r>
      <w:r>
        <w:rPr>
          <w:rFonts w:ascii="GHEA Grapalat" w:hAnsi="GHEA Grapalat" w:cs="Times Armenian"/>
          <w:sz w:val="24"/>
          <w:szCs w:val="24"/>
        </w:rPr>
        <w:t>financial market</w:t>
      </w:r>
      <w:r w:rsidR="00926768">
        <w:rPr>
          <w:rFonts w:ascii="GHEA Grapalat" w:hAnsi="GHEA Grapalat" w:cs="Times Armenian"/>
          <w:sz w:val="24"/>
          <w:szCs w:val="24"/>
        </w:rPr>
        <w:t>s</w:t>
      </w:r>
      <w:r>
        <w:rPr>
          <w:rFonts w:ascii="GHEA Grapalat" w:hAnsi="GHEA Grapalat" w:cs="Times Armenian"/>
          <w:sz w:val="24"/>
          <w:szCs w:val="24"/>
        </w:rPr>
        <w:t xml:space="preserve"> </w:t>
      </w:r>
      <w:r w:rsidR="00370BEC">
        <w:rPr>
          <w:rFonts w:ascii="GHEA Grapalat" w:hAnsi="GHEA Grapalat" w:cs="Times Armenian"/>
          <w:sz w:val="24"/>
          <w:szCs w:val="24"/>
        </w:rPr>
        <w:t xml:space="preserve">when </w:t>
      </w:r>
      <w:r>
        <w:rPr>
          <w:rFonts w:ascii="GHEA Grapalat" w:hAnsi="GHEA Grapalat" w:cs="Times Armenian"/>
          <w:sz w:val="24"/>
          <w:szCs w:val="24"/>
        </w:rPr>
        <w:t>the volumes of allocation of long-term government treasury bonds were reduced and the volumes of allocation of short-term governmen</w:t>
      </w:r>
      <w:r w:rsidR="00370BEC">
        <w:rPr>
          <w:rFonts w:ascii="GHEA Grapalat" w:hAnsi="GHEA Grapalat" w:cs="Times Armenian"/>
          <w:sz w:val="24"/>
          <w:szCs w:val="24"/>
        </w:rPr>
        <w:t xml:space="preserve">t treasury bonds were increased to mitigate the impact on interest expenses due to the increase in interest rates in the </w:t>
      </w:r>
      <w:r w:rsidR="00D34297">
        <w:rPr>
          <w:rFonts w:ascii="GHEA Grapalat" w:hAnsi="GHEA Grapalat" w:cs="Times Armenian"/>
          <w:sz w:val="24"/>
          <w:szCs w:val="24"/>
        </w:rPr>
        <w:t>GS</w:t>
      </w:r>
      <w:r w:rsidR="00370BEC">
        <w:rPr>
          <w:rFonts w:ascii="GHEA Grapalat" w:hAnsi="GHEA Grapalat" w:cs="Times Armenian"/>
          <w:sz w:val="24"/>
          <w:szCs w:val="24"/>
        </w:rPr>
        <w:t xml:space="preserve"> market</w:t>
      </w:r>
      <w:r w:rsidR="00D34297">
        <w:rPr>
          <w:rFonts w:ascii="GHEA Grapalat" w:hAnsi="GHEA Grapalat" w:cs="Times Armenian"/>
          <w:sz w:val="24"/>
          <w:szCs w:val="24"/>
        </w:rPr>
        <w:t>s</w:t>
      </w:r>
      <w:r w:rsidR="00370BEC" w:rsidRPr="00BD6739">
        <w:rPr>
          <w:rFonts w:ascii="GHEA Grapalat" w:hAnsi="GHEA Grapalat" w:cs="Times Armenian"/>
          <w:sz w:val="24"/>
          <w:szCs w:val="24"/>
        </w:rPr>
        <w:t xml:space="preserve"> as a result of</w:t>
      </w:r>
      <w:r w:rsidR="00370BEC">
        <w:rPr>
          <w:rFonts w:ascii="GHEA Grapalat" w:hAnsi="GHEA Grapalat" w:cs="Times Armenian"/>
          <w:sz w:val="24"/>
          <w:szCs w:val="24"/>
        </w:rPr>
        <w:t xml:space="preserve"> </w:t>
      </w:r>
      <w:r w:rsidR="00926768">
        <w:rPr>
          <w:rFonts w:ascii="GHEA Grapalat" w:hAnsi="GHEA Grapalat" w:cs="Times Armenian"/>
          <w:sz w:val="24"/>
          <w:szCs w:val="24"/>
        </w:rPr>
        <w:t xml:space="preserve">a </w:t>
      </w:r>
      <w:r w:rsidR="00370BEC">
        <w:rPr>
          <w:rFonts w:ascii="GHEA Grapalat" w:hAnsi="GHEA Grapalat" w:cs="Times Armenian"/>
          <w:sz w:val="24"/>
          <w:szCs w:val="24"/>
        </w:rPr>
        <w:t xml:space="preserve">significant tightening of monetary conditions. </w:t>
      </w:r>
      <w:r>
        <w:rPr>
          <w:rFonts w:ascii="GHEA Grapalat" w:hAnsi="GHEA Grapalat" w:cs="Times Armenian"/>
          <w:sz w:val="24"/>
          <w:szCs w:val="24"/>
        </w:rPr>
        <w:t xml:space="preserve"> </w:t>
      </w:r>
    </w:p>
    <w:p w14:paraId="190D0A26" w14:textId="36EB6041" w:rsidR="00117C22" w:rsidRPr="003F6424" w:rsidRDefault="00E3679A" w:rsidP="003F6424">
      <w:pPr>
        <w:pStyle w:val="Heading5"/>
        <w:numPr>
          <w:ilvl w:val="0"/>
          <w:numId w:val="11"/>
        </w:numPr>
        <w:spacing w:after="240"/>
        <w:ind w:left="425" w:hanging="357"/>
        <w:jc w:val="left"/>
        <w:rPr>
          <w:rFonts w:ascii="GHEA Grapalat" w:hAnsi="GHEA Grapalat" w:cs="Sylfaen"/>
          <w:lang w:val="hy-AM"/>
        </w:rPr>
      </w:pPr>
      <w:r w:rsidRPr="00E3679A">
        <w:rPr>
          <w:rFonts w:ascii="GHEA Grapalat" w:hAnsi="GHEA Grapalat" w:cs="Sylfaen"/>
          <w:lang w:val="hy-AM"/>
        </w:rPr>
        <w:t xml:space="preserve"> GS structure by </w:t>
      </w:r>
      <w:r w:rsidR="00370BEC">
        <w:rPr>
          <w:rFonts w:ascii="GHEA Grapalat" w:hAnsi="GHEA Grapalat" w:cs="Sylfaen"/>
        </w:rPr>
        <w:t>remaining</w:t>
      </w:r>
      <w:r w:rsidRPr="00E3679A">
        <w:rPr>
          <w:rFonts w:ascii="GHEA Grapalat" w:hAnsi="GHEA Grapalat" w:cs="Sylfaen"/>
          <w:lang w:val="hy-AM"/>
        </w:rPr>
        <w:t xml:space="preserve"> maturity as of December 31, 2022</w:t>
      </w:r>
    </w:p>
    <w:tbl>
      <w:tblPr>
        <w:tblW w:w="5080" w:type="dxa"/>
        <w:tblInd w:w="2694" w:type="dxa"/>
        <w:tblLook w:val="04A0" w:firstRow="1" w:lastRow="0" w:firstColumn="1" w:lastColumn="0" w:noHBand="0" w:noVBand="1"/>
      </w:tblPr>
      <w:tblGrid>
        <w:gridCol w:w="2200"/>
        <w:gridCol w:w="1440"/>
        <w:gridCol w:w="1440"/>
      </w:tblGrid>
      <w:tr w:rsidR="00E3679A" w:rsidRPr="00D63F4F" w14:paraId="0AF14E95" w14:textId="77777777" w:rsidTr="00534AF3">
        <w:trPr>
          <w:trHeight w:val="360"/>
        </w:trPr>
        <w:tc>
          <w:tcPr>
            <w:tcW w:w="2200" w:type="dxa"/>
            <w:tcBorders>
              <w:top w:val="nil"/>
              <w:left w:val="nil"/>
              <w:bottom w:val="single" w:sz="8" w:space="0" w:color="auto"/>
              <w:right w:val="nil"/>
            </w:tcBorders>
            <w:shd w:val="clear" w:color="000000" w:fill="17365D"/>
            <w:vAlign w:val="center"/>
            <w:hideMark/>
          </w:tcPr>
          <w:p w14:paraId="64A3834F" w14:textId="77777777" w:rsidR="00E3679A" w:rsidRPr="00D63F4F" w:rsidRDefault="00E3679A" w:rsidP="00E3679A">
            <w:pPr>
              <w:spacing w:after="0" w:line="240" w:lineRule="auto"/>
              <w:rPr>
                <w:rFonts w:ascii="GHEA Grapalat" w:hAnsi="GHEA Grapalat" w:cs="Calibri"/>
                <w:b/>
                <w:bCs/>
                <w:sz w:val="24"/>
                <w:szCs w:val="24"/>
                <w:lang w:val="hy-AM"/>
              </w:rPr>
            </w:pPr>
            <w:r w:rsidRPr="00D63F4F">
              <w:rPr>
                <w:rFonts w:cs="Calibri"/>
                <w:b/>
                <w:bCs/>
                <w:sz w:val="24"/>
                <w:szCs w:val="24"/>
                <w:lang w:val="hy-AM"/>
              </w:rPr>
              <w:t> </w:t>
            </w:r>
          </w:p>
        </w:tc>
        <w:tc>
          <w:tcPr>
            <w:tcW w:w="1440" w:type="dxa"/>
            <w:tcBorders>
              <w:top w:val="nil"/>
              <w:left w:val="nil"/>
              <w:bottom w:val="single" w:sz="8" w:space="0" w:color="auto"/>
              <w:right w:val="nil"/>
            </w:tcBorders>
            <w:shd w:val="clear" w:color="000000" w:fill="17365D"/>
            <w:vAlign w:val="center"/>
            <w:hideMark/>
          </w:tcPr>
          <w:p w14:paraId="6FF16163" w14:textId="30139E28" w:rsidR="00E3679A" w:rsidRPr="00D63F4F" w:rsidRDefault="00E3679A" w:rsidP="00E3679A">
            <w:pPr>
              <w:spacing w:after="0" w:line="240" w:lineRule="auto"/>
              <w:jc w:val="center"/>
              <w:rPr>
                <w:rFonts w:ascii="GHEA Grapalat" w:hAnsi="GHEA Grapalat" w:cs="Calibri"/>
                <w:b/>
                <w:bCs/>
                <w:sz w:val="24"/>
                <w:szCs w:val="24"/>
              </w:rPr>
            </w:pPr>
            <w:r>
              <w:rPr>
                <w:rFonts w:ascii="GHEA Grapalat" w:hAnsi="GHEA Grapalat" w:cs="Calibri"/>
                <w:b/>
                <w:bCs/>
                <w:color w:val="FFFFFF"/>
                <w:sz w:val="24"/>
                <w:szCs w:val="24"/>
              </w:rPr>
              <w:t>Program</w:t>
            </w:r>
          </w:p>
        </w:tc>
        <w:tc>
          <w:tcPr>
            <w:tcW w:w="1440" w:type="dxa"/>
            <w:tcBorders>
              <w:top w:val="nil"/>
              <w:left w:val="nil"/>
              <w:bottom w:val="single" w:sz="8" w:space="0" w:color="auto"/>
              <w:right w:val="nil"/>
            </w:tcBorders>
            <w:shd w:val="clear" w:color="000000" w:fill="17365D"/>
            <w:vAlign w:val="center"/>
            <w:hideMark/>
          </w:tcPr>
          <w:p w14:paraId="1A31FE31" w14:textId="5A752FA8" w:rsidR="00E3679A" w:rsidRPr="00D63F4F" w:rsidRDefault="00E3679A" w:rsidP="00E3679A">
            <w:pPr>
              <w:spacing w:after="0" w:line="240" w:lineRule="auto"/>
              <w:rPr>
                <w:rFonts w:ascii="GHEA Grapalat" w:hAnsi="GHEA Grapalat" w:cs="Calibri"/>
                <w:b/>
                <w:bCs/>
                <w:sz w:val="24"/>
                <w:szCs w:val="24"/>
              </w:rPr>
            </w:pPr>
            <w:r>
              <w:rPr>
                <w:rFonts w:ascii="GHEA Grapalat" w:hAnsi="GHEA Grapalat" w:cs="Calibri"/>
                <w:b/>
                <w:bCs/>
                <w:color w:val="FFFFFF"/>
                <w:sz w:val="24"/>
                <w:szCs w:val="24"/>
              </w:rPr>
              <w:t>Actual</w:t>
            </w:r>
          </w:p>
        </w:tc>
      </w:tr>
      <w:tr w:rsidR="00E3679A" w:rsidRPr="00D63F4F" w14:paraId="2CCCF161" w14:textId="77777777" w:rsidTr="00534AF3">
        <w:trPr>
          <w:trHeight w:val="360"/>
        </w:trPr>
        <w:tc>
          <w:tcPr>
            <w:tcW w:w="2200" w:type="dxa"/>
            <w:tcBorders>
              <w:top w:val="nil"/>
              <w:left w:val="nil"/>
              <w:bottom w:val="single" w:sz="8" w:space="0" w:color="auto"/>
              <w:right w:val="nil"/>
            </w:tcBorders>
            <w:shd w:val="clear" w:color="auto" w:fill="auto"/>
            <w:hideMark/>
          </w:tcPr>
          <w:p w14:paraId="6660671E" w14:textId="2995401E" w:rsidR="00E3679A" w:rsidRPr="00D63F4F" w:rsidRDefault="00E3679A" w:rsidP="00E3679A">
            <w:pPr>
              <w:spacing w:after="0" w:line="240" w:lineRule="auto"/>
              <w:rPr>
                <w:rFonts w:ascii="GHEA Grapalat" w:hAnsi="GHEA Grapalat" w:cs="Calibri"/>
                <w:b/>
                <w:bCs/>
                <w:sz w:val="24"/>
                <w:szCs w:val="24"/>
              </w:rPr>
            </w:pPr>
            <w:r>
              <w:rPr>
                <w:rFonts w:ascii="GHEA Grapalat" w:hAnsi="GHEA Grapalat"/>
                <w:b/>
                <w:sz w:val="24"/>
                <w:szCs w:val="24"/>
              </w:rPr>
              <w:t>Up to 1 year</w:t>
            </w:r>
          </w:p>
        </w:tc>
        <w:tc>
          <w:tcPr>
            <w:tcW w:w="1440" w:type="dxa"/>
            <w:tcBorders>
              <w:top w:val="nil"/>
              <w:left w:val="nil"/>
              <w:bottom w:val="single" w:sz="8" w:space="0" w:color="auto"/>
              <w:right w:val="nil"/>
            </w:tcBorders>
            <w:shd w:val="clear" w:color="auto" w:fill="auto"/>
            <w:vAlign w:val="center"/>
            <w:hideMark/>
          </w:tcPr>
          <w:p w14:paraId="1B60E48F" w14:textId="77777777" w:rsidR="00E3679A" w:rsidRPr="00D63F4F" w:rsidRDefault="00E3679A" w:rsidP="00E3679A">
            <w:pPr>
              <w:spacing w:after="0" w:line="240" w:lineRule="auto"/>
              <w:jc w:val="center"/>
              <w:rPr>
                <w:rFonts w:ascii="GHEA Grapalat" w:hAnsi="GHEA Grapalat" w:cs="Calibri"/>
                <w:b/>
                <w:bCs/>
                <w:sz w:val="24"/>
                <w:szCs w:val="24"/>
              </w:rPr>
            </w:pPr>
            <w:r w:rsidRPr="00D63F4F">
              <w:rPr>
                <w:rFonts w:ascii="GHEA Grapalat" w:hAnsi="GHEA Grapalat" w:cs="Calibri"/>
                <w:b/>
                <w:bCs/>
                <w:sz w:val="24"/>
                <w:szCs w:val="24"/>
              </w:rPr>
              <w:t>11.2%</w:t>
            </w:r>
          </w:p>
        </w:tc>
        <w:tc>
          <w:tcPr>
            <w:tcW w:w="1440" w:type="dxa"/>
            <w:tcBorders>
              <w:top w:val="nil"/>
              <w:left w:val="nil"/>
              <w:bottom w:val="single" w:sz="8" w:space="0" w:color="auto"/>
              <w:right w:val="nil"/>
            </w:tcBorders>
            <w:shd w:val="clear" w:color="auto" w:fill="auto"/>
            <w:vAlign w:val="center"/>
            <w:hideMark/>
          </w:tcPr>
          <w:p w14:paraId="6F2D02AF" w14:textId="77777777" w:rsidR="00E3679A" w:rsidRPr="00D63F4F" w:rsidRDefault="00E3679A" w:rsidP="00E3679A">
            <w:pPr>
              <w:spacing w:after="0" w:line="240" w:lineRule="auto"/>
              <w:jc w:val="center"/>
              <w:rPr>
                <w:rFonts w:ascii="GHEA Grapalat" w:hAnsi="GHEA Grapalat" w:cs="Calibri"/>
                <w:b/>
                <w:bCs/>
                <w:sz w:val="24"/>
                <w:szCs w:val="24"/>
              </w:rPr>
            </w:pPr>
            <w:r w:rsidRPr="00D63F4F">
              <w:rPr>
                <w:rFonts w:ascii="GHEA Grapalat" w:hAnsi="GHEA Grapalat" w:cs="Calibri"/>
                <w:b/>
                <w:bCs/>
                <w:sz w:val="24"/>
                <w:szCs w:val="24"/>
              </w:rPr>
              <w:t>12.9%</w:t>
            </w:r>
          </w:p>
        </w:tc>
      </w:tr>
      <w:tr w:rsidR="00E3679A" w:rsidRPr="00D63F4F" w14:paraId="5D4DC98E" w14:textId="77777777" w:rsidTr="00534AF3">
        <w:trPr>
          <w:trHeight w:val="360"/>
        </w:trPr>
        <w:tc>
          <w:tcPr>
            <w:tcW w:w="2200" w:type="dxa"/>
            <w:tcBorders>
              <w:top w:val="nil"/>
              <w:left w:val="nil"/>
              <w:bottom w:val="single" w:sz="8" w:space="0" w:color="auto"/>
              <w:right w:val="nil"/>
            </w:tcBorders>
            <w:shd w:val="clear" w:color="auto" w:fill="auto"/>
            <w:hideMark/>
          </w:tcPr>
          <w:p w14:paraId="4D54EF2D" w14:textId="153852E9" w:rsidR="00E3679A" w:rsidRPr="00D63F4F" w:rsidRDefault="00E3679A" w:rsidP="00E3679A">
            <w:pPr>
              <w:spacing w:after="0" w:line="240" w:lineRule="auto"/>
              <w:rPr>
                <w:rFonts w:ascii="GHEA Grapalat" w:hAnsi="GHEA Grapalat" w:cs="Calibri"/>
                <w:b/>
                <w:bCs/>
                <w:sz w:val="24"/>
                <w:szCs w:val="24"/>
              </w:rPr>
            </w:pPr>
            <w:r>
              <w:rPr>
                <w:rFonts w:ascii="GHEA Grapalat" w:hAnsi="GHEA Grapalat"/>
                <w:b/>
                <w:sz w:val="24"/>
                <w:szCs w:val="24"/>
              </w:rPr>
              <w:t>1-5 years</w:t>
            </w:r>
          </w:p>
        </w:tc>
        <w:tc>
          <w:tcPr>
            <w:tcW w:w="1440" w:type="dxa"/>
            <w:tcBorders>
              <w:top w:val="nil"/>
              <w:left w:val="nil"/>
              <w:bottom w:val="single" w:sz="8" w:space="0" w:color="auto"/>
              <w:right w:val="nil"/>
            </w:tcBorders>
            <w:shd w:val="clear" w:color="auto" w:fill="auto"/>
            <w:vAlign w:val="center"/>
            <w:hideMark/>
          </w:tcPr>
          <w:p w14:paraId="4E68827D" w14:textId="77777777" w:rsidR="00E3679A" w:rsidRPr="00D63F4F" w:rsidRDefault="00E3679A" w:rsidP="00E3679A">
            <w:pPr>
              <w:spacing w:after="0" w:line="240" w:lineRule="auto"/>
              <w:jc w:val="center"/>
              <w:rPr>
                <w:rFonts w:ascii="GHEA Grapalat" w:hAnsi="GHEA Grapalat" w:cs="Calibri"/>
                <w:b/>
                <w:bCs/>
                <w:sz w:val="24"/>
                <w:szCs w:val="24"/>
              </w:rPr>
            </w:pPr>
            <w:r w:rsidRPr="00D63F4F">
              <w:rPr>
                <w:rFonts w:ascii="GHEA Grapalat" w:hAnsi="GHEA Grapalat" w:cs="Calibri"/>
                <w:b/>
                <w:bCs/>
                <w:sz w:val="24"/>
                <w:szCs w:val="24"/>
              </w:rPr>
              <w:t>34.6%</w:t>
            </w:r>
          </w:p>
        </w:tc>
        <w:tc>
          <w:tcPr>
            <w:tcW w:w="1440" w:type="dxa"/>
            <w:tcBorders>
              <w:top w:val="nil"/>
              <w:left w:val="nil"/>
              <w:bottom w:val="single" w:sz="8" w:space="0" w:color="auto"/>
              <w:right w:val="nil"/>
            </w:tcBorders>
            <w:shd w:val="clear" w:color="auto" w:fill="auto"/>
            <w:vAlign w:val="center"/>
            <w:hideMark/>
          </w:tcPr>
          <w:p w14:paraId="1A62D9E4" w14:textId="77777777" w:rsidR="00E3679A" w:rsidRPr="00D63F4F" w:rsidRDefault="00E3679A" w:rsidP="00E3679A">
            <w:pPr>
              <w:spacing w:after="0" w:line="240" w:lineRule="auto"/>
              <w:jc w:val="center"/>
              <w:rPr>
                <w:rFonts w:ascii="GHEA Grapalat" w:hAnsi="GHEA Grapalat" w:cs="Calibri"/>
                <w:b/>
                <w:bCs/>
                <w:sz w:val="24"/>
                <w:szCs w:val="24"/>
              </w:rPr>
            </w:pPr>
            <w:r w:rsidRPr="00D63F4F">
              <w:rPr>
                <w:rFonts w:ascii="GHEA Grapalat" w:hAnsi="GHEA Grapalat" w:cs="Calibri"/>
                <w:b/>
                <w:bCs/>
                <w:sz w:val="24"/>
                <w:szCs w:val="24"/>
              </w:rPr>
              <w:t>34.6%</w:t>
            </w:r>
          </w:p>
        </w:tc>
      </w:tr>
      <w:tr w:rsidR="00E3679A" w:rsidRPr="00D63F4F" w14:paraId="2141EFF9" w14:textId="77777777" w:rsidTr="00534AF3">
        <w:trPr>
          <w:trHeight w:val="360"/>
        </w:trPr>
        <w:tc>
          <w:tcPr>
            <w:tcW w:w="2200" w:type="dxa"/>
            <w:tcBorders>
              <w:top w:val="nil"/>
              <w:left w:val="nil"/>
              <w:bottom w:val="single" w:sz="8" w:space="0" w:color="auto"/>
              <w:right w:val="nil"/>
            </w:tcBorders>
            <w:shd w:val="clear" w:color="auto" w:fill="auto"/>
            <w:hideMark/>
          </w:tcPr>
          <w:p w14:paraId="0C3A429A" w14:textId="1E88EBAE" w:rsidR="00E3679A" w:rsidRPr="00D63F4F" w:rsidRDefault="00E3679A" w:rsidP="00926768">
            <w:pPr>
              <w:spacing w:after="0" w:line="240" w:lineRule="auto"/>
              <w:rPr>
                <w:rFonts w:ascii="GHEA Grapalat" w:hAnsi="GHEA Grapalat" w:cs="Calibri"/>
                <w:b/>
                <w:bCs/>
                <w:sz w:val="24"/>
                <w:szCs w:val="24"/>
              </w:rPr>
            </w:pPr>
            <w:r>
              <w:rPr>
                <w:rFonts w:ascii="GHEA Grapalat" w:hAnsi="GHEA Grapalat"/>
                <w:b/>
                <w:sz w:val="24"/>
                <w:szCs w:val="24"/>
              </w:rPr>
              <w:t xml:space="preserve">5 </w:t>
            </w:r>
            <w:r w:rsidR="00926768">
              <w:rPr>
                <w:rFonts w:ascii="GHEA Grapalat" w:hAnsi="GHEA Grapalat"/>
                <w:b/>
                <w:sz w:val="24"/>
                <w:szCs w:val="24"/>
              </w:rPr>
              <w:t>and</w:t>
            </w:r>
            <w:r>
              <w:rPr>
                <w:rFonts w:ascii="GHEA Grapalat" w:hAnsi="GHEA Grapalat"/>
                <w:b/>
                <w:sz w:val="24"/>
                <w:szCs w:val="24"/>
              </w:rPr>
              <w:t xml:space="preserve"> more years</w:t>
            </w:r>
          </w:p>
        </w:tc>
        <w:tc>
          <w:tcPr>
            <w:tcW w:w="1440" w:type="dxa"/>
            <w:tcBorders>
              <w:top w:val="nil"/>
              <w:left w:val="nil"/>
              <w:bottom w:val="single" w:sz="8" w:space="0" w:color="auto"/>
              <w:right w:val="nil"/>
            </w:tcBorders>
            <w:shd w:val="clear" w:color="auto" w:fill="auto"/>
            <w:vAlign w:val="center"/>
            <w:hideMark/>
          </w:tcPr>
          <w:p w14:paraId="3219C4A5" w14:textId="77777777" w:rsidR="00E3679A" w:rsidRPr="00D63F4F" w:rsidRDefault="00E3679A" w:rsidP="00E3679A">
            <w:pPr>
              <w:spacing w:after="0" w:line="240" w:lineRule="auto"/>
              <w:jc w:val="center"/>
              <w:rPr>
                <w:rFonts w:ascii="GHEA Grapalat" w:hAnsi="GHEA Grapalat" w:cs="Calibri"/>
                <w:b/>
                <w:bCs/>
                <w:sz w:val="24"/>
                <w:szCs w:val="24"/>
              </w:rPr>
            </w:pPr>
            <w:r w:rsidRPr="00D63F4F">
              <w:rPr>
                <w:rFonts w:ascii="GHEA Grapalat" w:hAnsi="GHEA Grapalat" w:cs="Calibri"/>
                <w:b/>
                <w:bCs/>
                <w:sz w:val="24"/>
                <w:szCs w:val="24"/>
              </w:rPr>
              <w:t>54.2%</w:t>
            </w:r>
          </w:p>
        </w:tc>
        <w:tc>
          <w:tcPr>
            <w:tcW w:w="1440" w:type="dxa"/>
            <w:tcBorders>
              <w:top w:val="nil"/>
              <w:left w:val="nil"/>
              <w:bottom w:val="single" w:sz="8" w:space="0" w:color="auto"/>
              <w:right w:val="nil"/>
            </w:tcBorders>
            <w:shd w:val="clear" w:color="auto" w:fill="auto"/>
            <w:vAlign w:val="center"/>
            <w:hideMark/>
          </w:tcPr>
          <w:p w14:paraId="2199B859" w14:textId="77777777" w:rsidR="00E3679A" w:rsidRPr="00D63F4F" w:rsidRDefault="00E3679A" w:rsidP="00E3679A">
            <w:pPr>
              <w:spacing w:after="0" w:line="240" w:lineRule="auto"/>
              <w:jc w:val="center"/>
              <w:rPr>
                <w:rFonts w:ascii="GHEA Grapalat" w:hAnsi="GHEA Grapalat" w:cs="Calibri"/>
                <w:b/>
                <w:bCs/>
                <w:sz w:val="24"/>
                <w:szCs w:val="24"/>
              </w:rPr>
            </w:pPr>
            <w:r w:rsidRPr="00D63F4F">
              <w:rPr>
                <w:rFonts w:ascii="GHEA Grapalat" w:hAnsi="GHEA Grapalat" w:cs="Calibri"/>
                <w:b/>
                <w:bCs/>
                <w:sz w:val="24"/>
                <w:szCs w:val="24"/>
              </w:rPr>
              <w:t>52.5%</w:t>
            </w:r>
          </w:p>
        </w:tc>
      </w:tr>
    </w:tbl>
    <w:p w14:paraId="586A6AC4" w14:textId="14250933" w:rsidR="008F3DF5" w:rsidRPr="00DC69A5" w:rsidRDefault="00F06CC1" w:rsidP="00DC69A5">
      <w:pPr>
        <w:tabs>
          <w:tab w:val="left" w:pos="2610"/>
        </w:tabs>
        <w:spacing w:after="0" w:line="312" w:lineRule="auto"/>
        <w:ind w:left="2115" w:firstLine="495"/>
        <w:jc w:val="both"/>
        <w:rPr>
          <w:sz w:val="16"/>
        </w:rPr>
      </w:pPr>
      <w:r w:rsidRPr="002A6855">
        <w:rPr>
          <w:rFonts w:ascii="GHEA Grapalat" w:hAnsi="GHEA Grapalat"/>
          <w:sz w:val="16"/>
          <w:lang w:val="hy-AM"/>
        </w:rPr>
        <w:t>Source: RA MoF</w:t>
      </w:r>
      <w:r>
        <w:rPr>
          <w:sz w:val="16"/>
        </w:rPr>
        <w:t xml:space="preserve"> </w:t>
      </w:r>
    </w:p>
    <w:p w14:paraId="526E026D" w14:textId="65E7DF32" w:rsidR="008F3DF5" w:rsidRPr="0039665A" w:rsidRDefault="00136BF8" w:rsidP="0039665A">
      <w:pPr>
        <w:spacing w:before="240" w:after="0" w:line="312" w:lineRule="auto"/>
        <w:ind w:firstLine="709"/>
        <w:jc w:val="both"/>
        <w:rPr>
          <w:rFonts w:ascii="GHEA Grapalat" w:hAnsi="GHEA Grapalat" w:cs="Times Unicode"/>
          <w:sz w:val="24"/>
          <w:szCs w:val="24"/>
        </w:rPr>
      </w:pPr>
      <w:r w:rsidRPr="00ED1931">
        <w:rPr>
          <w:rFonts w:ascii="GHEA Grapalat" w:hAnsi="GHEA Grapalat" w:cs="Times Unicode"/>
          <w:sz w:val="24"/>
          <w:szCs w:val="24"/>
          <w:lang w:val="hy-AM"/>
        </w:rPr>
        <w:t xml:space="preserve"> </w:t>
      </w:r>
      <w:r w:rsidR="00DB4093" w:rsidRPr="00ED1931">
        <w:rPr>
          <w:rFonts w:ascii="GHEA Grapalat" w:hAnsi="GHEA Grapalat" w:cs="Times Unicode"/>
          <w:sz w:val="24"/>
          <w:szCs w:val="24"/>
          <w:lang w:val="hy-AM"/>
        </w:rPr>
        <w:t xml:space="preserve"> </w:t>
      </w:r>
      <w:r w:rsidR="00BC069C">
        <w:rPr>
          <w:rFonts w:ascii="GHEA Grapalat" w:hAnsi="GHEA Grapalat" w:cs="Times Unicode"/>
          <w:sz w:val="24"/>
          <w:szCs w:val="24"/>
        </w:rPr>
        <w:t xml:space="preserve">As for </w:t>
      </w:r>
      <w:r w:rsidR="00BC069C" w:rsidRPr="00F70881">
        <w:rPr>
          <w:rFonts w:ascii="GHEA Grapalat" w:hAnsi="GHEA Grapalat" w:cs="Times Unicode"/>
          <w:sz w:val="24"/>
          <w:szCs w:val="24"/>
          <w:lang w:val="hy-AM"/>
        </w:rPr>
        <w:t>the structure of GS portfolio inves</w:t>
      </w:r>
      <w:r w:rsidR="00BC069C">
        <w:rPr>
          <w:rFonts w:ascii="GHEA Grapalat" w:hAnsi="GHEA Grapalat" w:cs="Times Unicode"/>
          <w:sz w:val="24"/>
          <w:szCs w:val="24"/>
          <w:lang w:val="hy-AM"/>
        </w:rPr>
        <w:t>tors, it should be noted that 97.</w:t>
      </w:r>
      <w:r w:rsidR="00AC6F8B">
        <w:rPr>
          <w:rFonts w:ascii="GHEA Grapalat" w:hAnsi="GHEA Grapalat" w:cs="Times Unicode"/>
          <w:sz w:val="24"/>
          <w:szCs w:val="24"/>
        </w:rPr>
        <w:t>1</w:t>
      </w:r>
      <w:r w:rsidR="00BC069C" w:rsidRPr="00F70881">
        <w:rPr>
          <w:rFonts w:ascii="GHEA Grapalat" w:hAnsi="GHEA Grapalat" w:cs="Times Unicode"/>
          <w:sz w:val="24"/>
          <w:szCs w:val="24"/>
          <w:lang w:val="hy-AM"/>
        </w:rPr>
        <w:t xml:space="preserve">% of outstanding GS were in the portfolio of residents at the end of the year. At the same time, bank investors still </w:t>
      </w:r>
      <w:r w:rsidR="00BC069C">
        <w:rPr>
          <w:rFonts w:ascii="GHEA Grapalat" w:hAnsi="GHEA Grapalat" w:cs="Times Unicode"/>
          <w:sz w:val="24"/>
          <w:szCs w:val="24"/>
          <w:lang w:val="hy-AM"/>
        </w:rPr>
        <w:t xml:space="preserve">dominate in the structure of GS with </w:t>
      </w:r>
      <w:r w:rsidR="00926768">
        <w:rPr>
          <w:rFonts w:ascii="GHEA Grapalat" w:hAnsi="GHEA Grapalat" w:cs="Times Unicode"/>
          <w:sz w:val="24"/>
          <w:szCs w:val="24"/>
        </w:rPr>
        <w:t>a</w:t>
      </w:r>
      <w:r w:rsidR="00BC069C">
        <w:rPr>
          <w:rFonts w:ascii="GHEA Grapalat" w:hAnsi="GHEA Grapalat" w:cs="Times Unicode"/>
          <w:sz w:val="24"/>
          <w:szCs w:val="24"/>
          <w:lang w:val="hy-AM"/>
        </w:rPr>
        <w:t xml:space="preserve"> share of 71.</w:t>
      </w:r>
      <w:r w:rsidR="00BC069C">
        <w:rPr>
          <w:rFonts w:ascii="GHEA Grapalat" w:hAnsi="GHEA Grapalat" w:cs="Times Unicode"/>
          <w:sz w:val="24"/>
          <w:szCs w:val="24"/>
        </w:rPr>
        <w:t>2</w:t>
      </w:r>
      <w:r w:rsidR="00BC069C">
        <w:rPr>
          <w:rFonts w:ascii="GHEA Grapalat" w:hAnsi="GHEA Grapalat" w:cs="Times Unicode"/>
          <w:sz w:val="24"/>
          <w:szCs w:val="24"/>
          <w:lang w:val="hy-AM"/>
        </w:rPr>
        <w:t>% at the end of 2022</w:t>
      </w:r>
      <w:r w:rsidR="00BC069C" w:rsidRPr="00F70881">
        <w:rPr>
          <w:rFonts w:ascii="GHEA Grapalat" w:hAnsi="GHEA Grapalat" w:cs="Times Unicode"/>
          <w:sz w:val="24"/>
          <w:szCs w:val="24"/>
          <w:lang w:val="hy-AM"/>
        </w:rPr>
        <w:t xml:space="preserve">, where the </w:t>
      </w:r>
      <w:r w:rsidR="00BC069C">
        <w:rPr>
          <w:rFonts w:ascii="GHEA Grapalat" w:hAnsi="GHEA Grapalat" w:cs="Times Unicode"/>
          <w:sz w:val="24"/>
          <w:szCs w:val="24"/>
          <w:lang w:val="hy-AM"/>
        </w:rPr>
        <w:t>share of commercial banks was 54.</w:t>
      </w:r>
      <w:r w:rsidR="00BC069C">
        <w:rPr>
          <w:rFonts w:ascii="GHEA Grapalat" w:hAnsi="GHEA Grapalat" w:cs="Times Unicode"/>
          <w:sz w:val="24"/>
          <w:szCs w:val="24"/>
        </w:rPr>
        <w:t>8</w:t>
      </w:r>
      <w:r w:rsidR="00BC069C" w:rsidRPr="00F70881">
        <w:rPr>
          <w:rFonts w:ascii="GHEA Grapalat" w:hAnsi="GHEA Grapalat" w:cs="Times Unicode"/>
          <w:sz w:val="24"/>
          <w:szCs w:val="24"/>
          <w:lang w:val="hy-AM"/>
        </w:rPr>
        <w:t>%</w:t>
      </w:r>
      <w:r w:rsidR="00BC069C">
        <w:rPr>
          <w:rStyle w:val="FootnoteReference"/>
          <w:rFonts w:ascii="GHEA Grapalat" w:hAnsi="GHEA Grapalat"/>
          <w:sz w:val="24"/>
          <w:szCs w:val="24"/>
        </w:rPr>
        <w:footnoteReference w:id="7"/>
      </w:r>
      <w:r w:rsidR="00BC069C" w:rsidRPr="00F70881">
        <w:rPr>
          <w:rFonts w:ascii="GHEA Grapalat" w:hAnsi="GHEA Grapalat" w:cs="Times Unicode"/>
          <w:sz w:val="24"/>
          <w:szCs w:val="24"/>
          <w:lang w:val="hy-AM"/>
        </w:rPr>
        <w:t xml:space="preserve">  and </w:t>
      </w:r>
      <w:r w:rsidR="00BC069C">
        <w:rPr>
          <w:rFonts w:ascii="GHEA Grapalat" w:hAnsi="GHEA Grapalat" w:cs="Times Unicode"/>
          <w:sz w:val="24"/>
          <w:szCs w:val="24"/>
          <w:lang w:val="hy-AM"/>
        </w:rPr>
        <w:t xml:space="preserve">the </w:t>
      </w:r>
      <w:r w:rsidR="00AC6F8B">
        <w:rPr>
          <w:rFonts w:ascii="GHEA Grapalat" w:hAnsi="GHEA Grapalat" w:cs="Times Unicode"/>
          <w:sz w:val="24"/>
          <w:szCs w:val="24"/>
        </w:rPr>
        <w:t>share of the CBA</w:t>
      </w:r>
      <w:r w:rsidR="00BC069C">
        <w:rPr>
          <w:rFonts w:ascii="GHEA Grapalat" w:hAnsi="GHEA Grapalat" w:cs="Times Unicode"/>
          <w:sz w:val="24"/>
          <w:szCs w:val="24"/>
          <w:lang w:val="hy-AM"/>
        </w:rPr>
        <w:t xml:space="preserve"> – 16.</w:t>
      </w:r>
      <w:r w:rsidR="00BC069C">
        <w:rPr>
          <w:rFonts w:ascii="GHEA Grapalat" w:hAnsi="GHEA Grapalat" w:cs="Times Unicode"/>
          <w:sz w:val="24"/>
          <w:szCs w:val="24"/>
        </w:rPr>
        <w:t>5</w:t>
      </w:r>
      <w:r w:rsidR="00BC069C">
        <w:rPr>
          <w:rFonts w:ascii="GHEA Grapalat" w:hAnsi="GHEA Grapalat" w:cs="Times Unicode"/>
          <w:sz w:val="24"/>
          <w:szCs w:val="24"/>
          <w:lang w:val="hy-AM"/>
        </w:rPr>
        <w:t>%</w:t>
      </w:r>
      <w:r w:rsidR="00BC069C">
        <w:rPr>
          <w:rStyle w:val="FootnoteReference"/>
          <w:rFonts w:ascii="GHEA Grapalat" w:hAnsi="GHEA Grapalat"/>
          <w:sz w:val="24"/>
          <w:szCs w:val="24"/>
          <w:lang w:val="hy-AM"/>
        </w:rPr>
        <w:footnoteReference w:id="8"/>
      </w:r>
      <w:r w:rsidR="00BC069C" w:rsidRPr="00F70881">
        <w:rPr>
          <w:rFonts w:ascii="GHEA Grapalat" w:hAnsi="GHEA Grapalat" w:cs="Times Unicode"/>
          <w:sz w:val="24"/>
          <w:szCs w:val="24"/>
          <w:lang w:val="hy-AM"/>
        </w:rPr>
        <w:t xml:space="preserve">. </w:t>
      </w:r>
      <w:r w:rsidR="00BC069C">
        <w:rPr>
          <w:rFonts w:ascii="GHEA Grapalat" w:hAnsi="GHEA Grapalat" w:cs="Times Unicode"/>
          <w:sz w:val="24"/>
          <w:szCs w:val="24"/>
        </w:rPr>
        <w:t xml:space="preserve">The share of </w:t>
      </w:r>
      <w:r w:rsidR="00BC069C">
        <w:rPr>
          <w:rFonts w:ascii="GHEA Grapalat" w:hAnsi="GHEA Grapalat" w:cs="Times Unicode"/>
          <w:sz w:val="24"/>
          <w:szCs w:val="24"/>
          <w:lang w:val="hy-AM"/>
        </w:rPr>
        <w:t>n</w:t>
      </w:r>
      <w:r w:rsidR="00BC069C" w:rsidRPr="00F70881">
        <w:rPr>
          <w:rFonts w:ascii="GHEA Grapalat" w:hAnsi="GHEA Grapalat" w:cs="Times Unicode"/>
          <w:sz w:val="24"/>
          <w:szCs w:val="24"/>
          <w:lang w:val="hy-AM"/>
        </w:rPr>
        <w:t>on-bank inves</w:t>
      </w:r>
      <w:r w:rsidR="00DC69A5">
        <w:rPr>
          <w:rFonts w:ascii="GHEA Grapalat" w:hAnsi="GHEA Grapalat" w:cs="Times Unicode"/>
          <w:sz w:val="24"/>
          <w:szCs w:val="24"/>
          <w:lang w:val="hy-AM"/>
        </w:rPr>
        <w:t>tors in the structure of GS had</w:t>
      </w:r>
      <w:r w:rsidR="00BC069C" w:rsidRPr="00F70881">
        <w:rPr>
          <w:rFonts w:ascii="GHEA Grapalat" w:hAnsi="GHEA Grapalat" w:cs="Times Unicode"/>
          <w:sz w:val="24"/>
          <w:szCs w:val="24"/>
          <w:lang w:val="hy-AM"/>
        </w:rPr>
        <w:t xml:space="preserve"> gradually increased since 2009, </w:t>
      </w:r>
      <w:r w:rsidR="00BC069C">
        <w:rPr>
          <w:rFonts w:ascii="GHEA Grapalat" w:hAnsi="GHEA Grapalat" w:cs="Times Unicode"/>
          <w:sz w:val="24"/>
          <w:szCs w:val="24"/>
          <w:lang w:val="hy-AM"/>
        </w:rPr>
        <w:t>which amounted to 28.</w:t>
      </w:r>
      <w:r w:rsidR="00BC069C">
        <w:rPr>
          <w:rFonts w:ascii="GHEA Grapalat" w:hAnsi="GHEA Grapalat" w:cs="Times Unicode"/>
          <w:sz w:val="24"/>
          <w:szCs w:val="24"/>
        </w:rPr>
        <w:t>8</w:t>
      </w:r>
      <w:r w:rsidR="00BC069C">
        <w:rPr>
          <w:rFonts w:ascii="GHEA Grapalat" w:hAnsi="GHEA Grapalat" w:cs="Times Unicode"/>
          <w:sz w:val="24"/>
          <w:szCs w:val="24"/>
          <w:lang w:val="hy-AM"/>
        </w:rPr>
        <w:t>% by the end of 2022</w:t>
      </w:r>
      <w:r w:rsidR="00BC069C" w:rsidRPr="00F70881">
        <w:rPr>
          <w:rFonts w:ascii="GHEA Grapalat" w:hAnsi="GHEA Grapalat" w:cs="Times Unicode"/>
          <w:sz w:val="24"/>
          <w:szCs w:val="24"/>
          <w:lang w:val="hy-AM"/>
        </w:rPr>
        <w:t>.</w:t>
      </w:r>
      <w:r w:rsidR="00BC069C">
        <w:rPr>
          <w:rFonts w:ascii="GHEA Grapalat" w:hAnsi="GHEA Grapalat" w:cs="Times Unicode"/>
          <w:sz w:val="24"/>
          <w:szCs w:val="24"/>
        </w:rPr>
        <w:t xml:space="preserve"> This was mainly due to the continuous increase in the assets of pension funds and insurance companies. </w:t>
      </w:r>
    </w:p>
    <w:p w14:paraId="179B2876" w14:textId="29F87E97" w:rsidR="00E4356F" w:rsidRPr="002B5143" w:rsidRDefault="00E3679A" w:rsidP="002B5143">
      <w:pPr>
        <w:pStyle w:val="Heading5"/>
        <w:numPr>
          <w:ilvl w:val="0"/>
          <w:numId w:val="4"/>
        </w:numPr>
        <w:spacing w:after="240"/>
        <w:ind w:left="2127" w:hanging="2127"/>
        <w:jc w:val="both"/>
        <w:rPr>
          <w:rFonts w:ascii="GHEA Grapalat" w:hAnsi="GHEA Grapalat" w:cs="Sylfaen"/>
          <w:lang w:val="hy-AM"/>
        </w:rPr>
      </w:pPr>
      <w:r w:rsidRPr="00E3679A">
        <w:rPr>
          <w:rFonts w:ascii="GHEA Grapalat" w:hAnsi="GHEA Grapalat" w:cs="Sylfaen"/>
          <w:lang w:val="hy-AM"/>
        </w:rPr>
        <w:lastRenderedPageBreak/>
        <w:t>GS structure by investors</w:t>
      </w:r>
    </w:p>
    <w:p w14:paraId="4595F503" w14:textId="5FBD7315" w:rsidR="00E3679A" w:rsidRPr="00E4356F" w:rsidRDefault="00E3679A" w:rsidP="002B5143">
      <w:pPr>
        <w:spacing w:after="0" w:line="360" w:lineRule="auto"/>
        <w:jc w:val="center"/>
        <w:rPr>
          <w:rFonts w:ascii="GHEA Grapalat" w:hAnsi="GHEA Grapalat" w:cs="Times Unicode"/>
          <w:color w:val="FF0000"/>
          <w:sz w:val="24"/>
          <w:szCs w:val="24"/>
        </w:rPr>
      </w:pPr>
      <w:r>
        <w:rPr>
          <w:noProof/>
        </w:rPr>
        <w:drawing>
          <wp:inline distT="0" distB="0" distL="0" distR="0" wp14:anchorId="01F4DE60" wp14:editId="45E375D3">
            <wp:extent cx="6449060" cy="3134995"/>
            <wp:effectExtent l="0" t="0" r="8890" b="8255"/>
            <wp:docPr id="116" name="Chart 116">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1A91F2" w14:textId="136B57EA" w:rsidR="00C356C3" w:rsidRPr="00A11039" w:rsidRDefault="00BC069C" w:rsidP="00A11039">
      <w:pPr>
        <w:spacing w:after="240" w:line="312" w:lineRule="auto"/>
        <w:ind w:firstLine="709"/>
        <w:jc w:val="both"/>
        <w:rPr>
          <w:rFonts w:ascii="GHEA Grapalat" w:hAnsi="GHEA Grapalat"/>
          <w:sz w:val="24"/>
          <w:szCs w:val="24"/>
        </w:rPr>
      </w:pPr>
      <w:r>
        <w:rPr>
          <w:sz w:val="16"/>
        </w:rPr>
        <w:t>Source: RA MoF</w:t>
      </w:r>
    </w:p>
    <w:p w14:paraId="0EE885F0" w14:textId="77777777" w:rsidR="004A52FE" w:rsidRDefault="004A52FE" w:rsidP="0039665A">
      <w:pPr>
        <w:spacing w:after="0" w:line="312" w:lineRule="auto"/>
        <w:ind w:firstLine="709"/>
        <w:jc w:val="both"/>
        <w:rPr>
          <w:rFonts w:ascii="GHEA Grapalat" w:hAnsi="GHEA Grapalat"/>
          <w:sz w:val="24"/>
          <w:szCs w:val="24"/>
        </w:rPr>
      </w:pPr>
      <w:r>
        <w:rPr>
          <w:rFonts w:ascii="GHEA Grapalat" w:hAnsi="GHEA Grapalat"/>
          <w:sz w:val="24"/>
          <w:szCs w:val="24"/>
        </w:rPr>
        <w:t xml:space="preserve">The volume of bonds acquired by non-residents in the GS structure decreased by 18.5% at the end of 2022 compared to the previous year. </w:t>
      </w:r>
    </w:p>
    <w:p w14:paraId="69A5E71D" w14:textId="21563377" w:rsidR="00D355EB" w:rsidRDefault="004A52FE" w:rsidP="0039665A">
      <w:pPr>
        <w:spacing w:after="0" w:line="312" w:lineRule="auto"/>
        <w:ind w:firstLine="709"/>
        <w:jc w:val="both"/>
        <w:rPr>
          <w:rFonts w:ascii="GHEA Grapalat" w:hAnsi="GHEA Grapalat"/>
          <w:sz w:val="24"/>
          <w:szCs w:val="24"/>
        </w:rPr>
      </w:pPr>
      <w:r>
        <w:rPr>
          <w:rFonts w:ascii="GHEA Grapalat" w:hAnsi="GHEA Grapalat"/>
          <w:sz w:val="24"/>
          <w:szCs w:val="24"/>
        </w:rPr>
        <w:t>Along with the increase in</w:t>
      </w:r>
      <w:r w:rsidRPr="00F6615B">
        <w:rPr>
          <w:rFonts w:ascii="GHEA Grapalat" w:hAnsi="GHEA Grapalat"/>
          <w:sz w:val="24"/>
          <w:szCs w:val="24"/>
        </w:rPr>
        <w:t xml:space="preserve"> volumes of outstanding GS, the redemption and interest payments increase</w:t>
      </w:r>
      <w:r w:rsidR="00A11039">
        <w:rPr>
          <w:rFonts w:ascii="GHEA Grapalat" w:hAnsi="GHEA Grapalat"/>
          <w:sz w:val="24"/>
          <w:szCs w:val="24"/>
        </w:rPr>
        <w:t>d</w:t>
      </w:r>
      <w:r w:rsidRPr="00F6615B">
        <w:rPr>
          <w:rFonts w:ascii="GHEA Grapalat" w:hAnsi="GHEA Grapalat"/>
          <w:sz w:val="24"/>
          <w:szCs w:val="24"/>
        </w:rPr>
        <w:t xml:space="preserve"> as well.</w:t>
      </w:r>
    </w:p>
    <w:p w14:paraId="03012A4F" w14:textId="77777777" w:rsidR="001B22AC" w:rsidRPr="0039665A" w:rsidRDefault="001B22AC" w:rsidP="0039665A">
      <w:pPr>
        <w:spacing w:after="0" w:line="312" w:lineRule="auto"/>
        <w:ind w:firstLine="709"/>
        <w:jc w:val="both"/>
        <w:rPr>
          <w:rFonts w:ascii="GHEA Grapalat" w:hAnsi="GHEA Grapalat"/>
          <w:sz w:val="24"/>
          <w:szCs w:val="24"/>
        </w:rPr>
      </w:pPr>
    </w:p>
    <w:p w14:paraId="2A56A083" w14:textId="332CE254" w:rsidR="00117C22" w:rsidRPr="0039665A" w:rsidRDefault="00AE2413" w:rsidP="0039665A">
      <w:pPr>
        <w:pStyle w:val="Heading5"/>
        <w:numPr>
          <w:ilvl w:val="0"/>
          <w:numId w:val="11"/>
        </w:numPr>
        <w:spacing w:after="240"/>
        <w:ind w:left="425" w:hanging="357"/>
        <w:jc w:val="left"/>
        <w:rPr>
          <w:rFonts w:ascii="GHEA Grapalat" w:hAnsi="GHEA Grapalat" w:cs="Sylfaen"/>
          <w:lang w:val="hy-AM"/>
        </w:rPr>
      </w:pPr>
      <w:r>
        <w:rPr>
          <w:rFonts w:ascii="GHEA Grapalat" w:hAnsi="GHEA Grapalat" w:cs="Sylfaen"/>
        </w:rPr>
        <w:t>The distribution of GS redemption and interest payments (AMD million)</w:t>
      </w:r>
    </w:p>
    <w:tbl>
      <w:tblPr>
        <w:tblW w:w="6470" w:type="dxa"/>
        <w:jc w:val="center"/>
        <w:tblBorders>
          <w:insideH w:val="single" w:sz="4" w:space="0" w:color="auto"/>
        </w:tblBorders>
        <w:tblLook w:val="01E0" w:firstRow="1" w:lastRow="1" w:firstColumn="1" w:lastColumn="1" w:noHBand="0" w:noVBand="0"/>
      </w:tblPr>
      <w:tblGrid>
        <w:gridCol w:w="1834"/>
        <w:gridCol w:w="1165"/>
        <w:gridCol w:w="1252"/>
        <w:gridCol w:w="1077"/>
        <w:gridCol w:w="1142"/>
      </w:tblGrid>
      <w:tr w:rsidR="00E3679A" w:rsidRPr="00C1221F" w14:paraId="697BE917" w14:textId="77777777" w:rsidTr="00534AF3">
        <w:trPr>
          <w:trHeight w:val="312"/>
          <w:jc w:val="center"/>
        </w:trPr>
        <w:tc>
          <w:tcPr>
            <w:tcW w:w="1834" w:type="dxa"/>
            <w:vMerge w:val="restart"/>
            <w:tcBorders>
              <w:top w:val="nil"/>
              <w:bottom w:val="nil"/>
            </w:tcBorders>
            <w:shd w:val="clear" w:color="auto" w:fill="003366"/>
          </w:tcPr>
          <w:p w14:paraId="00BF14EE" w14:textId="77777777" w:rsidR="00E3679A" w:rsidRPr="00C1221F" w:rsidRDefault="00E3679A" w:rsidP="00E3679A">
            <w:pPr>
              <w:spacing w:after="0" w:line="240" w:lineRule="auto"/>
              <w:jc w:val="center"/>
              <w:rPr>
                <w:rFonts w:ascii="GHEA Grapalat" w:hAnsi="GHEA Grapalat"/>
                <w:b/>
                <w:lang w:val="hy-AM"/>
              </w:rPr>
            </w:pPr>
          </w:p>
        </w:tc>
        <w:tc>
          <w:tcPr>
            <w:tcW w:w="2417" w:type="dxa"/>
            <w:gridSpan w:val="2"/>
            <w:tcBorders>
              <w:top w:val="nil"/>
              <w:bottom w:val="nil"/>
            </w:tcBorders>
            <w:shd w:val="clear" w:color="auto" w:fill="003366"/>
          </w:tcPr>
          <w:p w14:paraId="3D92AAA1" w14:textId="74992646" w:rsidR="00E3679A" w:rsidRPr="00C1221F" w:rsidRDefault="00E3679A" w:rsidP="00E3679A">
            <w:pPr>
              <w:spacing w:after="0" w:line="240" w:lineRule="auto"/>
              <w:jc w:val="center"/>
              <w:rPr>
                <w:rFonts w:ascii="GHEA Grapalat" w:hAnsi="GHEA Grapalat"/>
                <w:b/>
                <w:lang w:val="hy-AM"/>
              </w:rPr>
            </w:pPr>
            <w:r>
              <w:rPr>
                <w:rFonts w:ascii="GHEA Grapalat" w:hAnsi="GHEA Grapalat"/>
                <w:b/>
              </w:rPr>
              <w:t>Redemption</w:t>
            </w:r>
          </w:p>
        </w:tc>
        <w:tc>
          <w:tcPr>
            <w:tcW w:w="2219" w:type="dxa"/>
            <w:gridSpan w:val="2"/>
            <w:tcBorders>
              <w:top w:val="nil"/>
              <w:bottom w:val="nil"/>
            </w:tcBorders>
            <w:shd w:val="clear" w:color="auto" w:fill="003366"/>
          </w:tcPr>
          <w:p w14:paraId="3EA8B6DC" w14:textId="653AE699" w:rsidR="00E3679A" w:rsidRPr="00C1221F" w:rsidRDefault="00E3679A" w:rsidP="00E3679A">
            <w:pPr>
              <w:spacing w:after="0" w:line="240" w:lineRule="auto"/>
              <w:jc w:val="center"/>
              <w:rPr>
                <w:rFonts w:ascii="GHEA Grapalat" w:hAnsi="GHEA Grapalat"/>
                <w:b/>
                <w:lang w:val="hy-AM"/>
              </w:rPr>
            </w:pPr>
            <w:r>
              <w:rPr>
                <w:rFonts w:ascii="GHEA Grapalat" w:hAnsi="GHEA Grapalat"/>
                <w:b/>
              </w:rPr>
              <w:t>Interest Payments</w:t>
            </w:r>
          </w:p>
        </w:tc>
      </w:tr>
      <w:tr w:rsidR="00E3679A" w:rsidRPr="00C1221F" w14:paraId="59468CD6" w14:textId="77777777" w:rsidTr="00534AF3">
        <w:trPr>
          <w:trHeight w:val="504"/>
          <w:jc w:val="center"/>
        </w:trPr>
        <w:tc>
          <w:tcPr>
            <w:tcW w:w="1834" w:type="dxa"/>
            <w:vMerge/>
            <w:tcBorders>
              <w:top w:val="nil"/>
              <w:bottom w:val="single" w:sz="4" w:space="0" w:color="auto"/>
            </w:tcBorders>
            <w:shd w:val="clear" w:color="auto" w:fill="003366"/>
          </w:tcPr>
          <w:p w14:paraId="51AA0905" w14:textId="77777777" w:rsidR="00E3679A" w:rsidRPr="00C1221F" w:rsidRDefault="00E3679A" w:rsidP="00534AF3">
            <w:pPr>
              <w:spacing w:after="0" w:line="240" w:lineRule="auto"/>
              <w:jc w:val="center"/>
              <w:rPr>
                <w:rFonts w:ascii="GHEA Grapalat" w:hAnsi="GHEA Grapalat"/>
                <w:b/>
                <w:lang w:val="hy-AM"/>
              </w:rPr>
            </w:pPr>
          </w:p>
        </w:tc>
        <w:tc>
          <w:tcPr>
            <w:tcW w:w="1165" w:type="dxa"/>
            <w:tcBorders>
              <w:top w:val="nil"/>
              <w:bottom w:val="single" w:sz="4" w:space="0" w:color="auto"/>
            </w:tcBorders>
            <w:shd w:val="clear" w:color="auto" w:fill="003366"/>
          </w:tcPr>
          <w:p w14:paraId="0328F3B7" w14:textId="77777777" w:rsidR="00E3679A" w:rsidRPr="00C1221F" w:rsidRDefault="00E3679A" w:rsidP="00534AF3">
            <w:pPr>
              <w:spacing w:after="0" w:line="240" w:lineRule="auto"/>
              <w:jc w:val="center"/>
              <w:rPr>
                <w:rFonts w:ascii="GHEA Grapalat" w:hAnsi="GHEA Grapalat"/>
                <w:b/>
                <w:lang w:val="hy-AM"/>
              </w:rPr>
            </w:pPr>
            <w:r w:rsidRPr="00C1221F">
              <w:rPr>
                <w:rFonts w:ascii="GHEA Grapalat" w:hAnsi="GHEA Grapalat"/>
                <w:b/>
                <w:lang w:val="hy-AM"/>
              </w:rPr>
              <w:t>2021</w:t>
            </w:r>
          </w:p>
        </w:tc>
        <w:tc>
          <w:tcPr>
            <w:tcW w:w="1252" w:type="dxa"/>
            <w:tcBorders>
              <w:top w:val="nil"/>
              <w:bottom w:val="single" w:sz="4" w:space="0" w:color="auto"/>
            </w:tcBorders>
            <w:shd w:val="clear" w:color="auto" w:fill="003366"/>
          </w:tcPr>
          <w:p w14:paraId="551A605D" w14:textId="77777777" w:rsidR="00E3679A" w:rsidRPr="00C1221F" w:rsidRDefault="00E3679A" w:rsidP="00534AF3">
            <w:pPr>
              <w:spacing w:after="0" w:line="240" w:lineRule="auto"/>
              <w:jc w:val="center"/>
              <w:rPr>
                <w:rFonts w:ascii="GHEA Grapalat" w:hAnsi="GHEA Grapalat"/>
                <w:b/>
                <w:lang w:val="hy-AM"/>
              </w:rPr>
            </w:pPr>
            <w:r w:rsidRPr="00C1221F">
              <w:rPr>
                <w:rFonts w:ascii="GHEA Grapalat" w:hAnsi="GHEA Grapalat"/>
                <w:b/>
                <w:lang w:val="hy-AM"/>
              </w:rPr>
              <w:t>2022</w:t>
            </w:r>
          </w:p>
        </w:tc>
        <w:tc>
          <w:tcPr>
            <w:tcW w:w="1077" w:type="dxa"/>
            <w:tcBorders>
              <w:top w:val="nil"/>
              <w:bottom w:val="single" w:sz="4" w:space="0" w:color="auto"/>
            </w:tcBorders>
            <w:shd w:val="clear" w:color="auto" w:fill="003366"/>
          </w:tcPr>
          <w:p w14:paraId="6FEFA20E" w14:textId="77777777" w:rsidR="00E3679A" w:rsidRPr="00C1221F" w:rsidRDefault="00E3679A" w:rsidP="00534AF3">
            <w:pPr>
              <w:spacing w:after="0" w:line="240" w:lineRule="auto"/>
              <w:jc w:val="center"/>
              <w:rPr>
                <w:rFonts w:ascii="GHEA Grapalat" w:hAnsi="GHEA Grapalat"/>
                <w:b/>
                <w:lang w:val="hy-AM"/>
              </w:rPr>
            </w:pPr>
            <w:r w:rsidRPr="00C1221F">
              <w:rPr>
                <w:rFonts w:ascii="GHEA Grapalat" w:hAnsi="GHEA Grapalat"/>
                <w:b/>
                <w:lang w:val="hy-AM"/>
              </w:rPr>
              <w:t>2021</w:t>
            </w:r>
          </w:p>
        </w:tc>
        <w:tc>
          <w:tcPr>
            <w:tcW w:w="1142" w:type="dxa"/>
            <w:tcBorders>
              <w:top w:val="nil"/>
              <w:bottom w:val="single" w:sz="4" w:space="0" w:color="auto"/>
            </w:tcBorders>
            <w:shd w:val="clear" w:color="auto" w:fill="003366"/>
          </w:tcPr>
          <w:p w14:paraId="5728F4DC" w14:textId="77777777" w:rsidR="00E3679A" w:rsidRPr="00C1221F" w:rsidRDefault="00E3679A" w:rsidP="00534AF3">
            <w:pPr>
              <w:spacing w:after="0" w:line="240" w:lineRule="auto"/>
              <w:jc w:val="center"/>
              <w:rPr>
                <w:rFonts w:ascii="GHEA Grapalat" w:hAnsi="GHEA Grapalat"/>
                <w:b/>
                <w:lang w:val="hy-AM"/>
              </w:rPr>
            </w:pPr>
            <w:r w:rsidRPr="00C1221F">
              <w:rPr>
                <w:rFonts w:ascii="GHEA Grapalat" w:hAnsi="GHEA Grapalat"/>
                <w:b/>
                <w:lang w:val="hy-AM"/>
              </w:rPr>
              <w:t>2022</w:t>
            </w:r>
          </w:p>
        </w:tc>
      </w:tr>
      <w:tr w:rsidR="00E3679A" w:rsidRPr="00C1221F" w14:paraId="091A244C" w14:textId="77777777" w:rsidTr="00534AF3">
        <w:trPr>
          <w:trHeight w:val="294"/>
          <w:jc w:val="center"/>
        </w:trPr>
        <w:tc>
          <w:tcPr>
            <w:tcW w:w="1834" w:type="dxa"/>
            <w:tcBorders>
              <w:top w:val="single" w:sz="4" w:space="0" w:color="auto"/>
            </w:tcBorders>
            <w:vAlign w:val="center"/>
          </w:tcPr>
          <w:p w14:paraId="0295E3AF" w14:textId="019EB758"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January</w:t>
            </w:r>
          </w:p>
        </w:tc>
        <w:tc>
          <w:tcPr>
            <w:tcW w:w="1165" w:type="dxa"/>
            <w:tcBorders>
              <w:top w:val="single" w:sz="4" w:space="0" w:color="auto"/>
            </w:tcBorders>
            <w:vAlign w:val="center"/>
          </w:tcPr>
          <w:p w14:paraId="4B4C604E"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10,051</w:t>
            </w:r>
          </w:p>
        </w:tc>
        <w:tc>
          <w:tcPr>
            <w:tcW w:w="1252" w:type="dxa"/>
            <w:tcBorders>
              <w:top w:val="single" w:sz="4" w:space="0" w:color="auto"/>
            </w:tcBorders>
            <w:vAlign w:val="center"/>
          </w:tcPr>
          <w:p w14:paraId="4C175EDD"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15,821</w:t>
            </w:r>
          </w:p>
        </w:tc>
        <w:tc>
          <w:tcPr>
            <w:tcW w:w="1077" w:type="dxa"/>
            <w:tcBorders>
              <w:top w:val="single" w:sz="4" w:space="0" w:color="auto"/>
            </w:tcBorders>
            <w:vAlign w:val="center"/>
          </w:tcPr>
          <w:p w14:paraId="379F1C8D"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213</w:t>
            </w:r>
          </w:p>
        </w:tc>
        <w:tc>
          <w:tcPr>
            <w:tcW w:w="1142" w:type="dxa"/>
            <w:tcBorders>
              <w:top w:val="single" w:sz="4" w:space="0" w:color="auto"/>
            </w:tcBorders>
            <w:vAlign w:val="center"/>
          </w:tcPr>
          <w:p w14:paraId="6E172603"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777</w:t>
            </w:r>
          </w:p>
        </w:tc>
      </w:tr>
      <w:tr w:rsidR="00E3679A" w:rsidRPr="00C1221F" w14:paraId="0408DCE0" w14:textId="77777777" w:rsidTr="00534AF3">
        <w:trPr>
          <w:trHeight w:val="312"/>
          <w:jc w:val="center"/>
        </w:trPr>
        <w:tc>
          <w:tcPr>
            <w:tcW w:w="1834" w:type="dxa"/>
            <w:vAlign w:val="center"/>
          </w:tcPr>
          <w:p w14:paraId="4AEF3DF7" w14:textId="48EFB611"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February</w:t>
            </w:r>
          </w:p>
        </w:tc>
        <w:tc>
          <w:tcPr>
            <w:tcW w:w="1165" w:type="dxa"/>
            <w:vAlign w:val="center"/>
          </w:tcPr>
          <w:p w14:paraId="57291C13"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29,411</w:t>
            </w:r>
          </w:p>
        </w:tc>
        <w:tc>
          <w:tcPr>
            <w:tcW w:w="1252" w:type="dxa"/>
            <w:vAlign w:val="center"/>
          </w:tcPr>
          <w:p w14:paraId="5F26DB98"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9,906</w:t>
            </w:r>
          </w:p>
        </w:tc>
        <w:tc>
          <w:tcPr>
            <w:tcW w:w="1077" w:type="dxa"/>
            <w:vAlign w:val="center"/>
          </w:tcPr>
          <w:p w14:paraId="70C33620"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5,497</w:t>
            </w:r>
          </w:p>
        </w:tc>
        <w:tc>
          <w:tcPr>
            <w:tcW w:w="1142" w:type="dxa"/>
            <w:vAlign w:val="center"/>
          </w:tcPr>
          <w:p w14:paraId="0C0056A6"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3,705</w:t>
            </w:r>
          </w:p>
        </w:tc>
      </w:tr>
      <w:tr w:rsidR="00E3679A" w:rsidRPr="00C1221F" w14:paraId="400BFB82" w14:textId="77777777" w:rsidTr="00534AF3">
        <w:trPr>
          <w:trHeight w:val="312"/>
          <w:jc w:val="center"/>
        </w:trPr>
        <w:tc>
          <w:tcPr>
            <w:tcW w:w="1834" w:type="dxa"/>
            <w:vAlign w:val="center"/>
          </w:tcPr>
          <w:p w14:paraId="630E2430" w14:textId="4151B422"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March</w:t>
            </w:r>
          </w:p>
        </w:tc>
        <w:tc>
          <w:tcPr>
            <w:tcW w:w="1165" w:type="dxa"/>
            <w:vAlign w:val="center"/>
          </w:tcPr>
          <w:p w14:paraId="308F22B9"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11,347</w:t>
            </w:r>
          </w:p>
        </w:tc>
        <w:tc>
          <w:tcPr>
            <w:tcW w:w="1252" w:type="dxa"/>
            <w:vAlign w:val="center"/>
          </w:tcPr>
          <w:p w14:paraId="7E33F283"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275</w:t>
            </w:r>
          </w:p>
        </w:tc>
        <w:tc>
          <w:tcPr>
            <w:tcW w:w="1077" w:type="dxa"/>
            <w:vAlign w:val="center"/>
          </w:tcPr>
          <w:p w14:paraId="29EB8D98"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8,759</w:t>
            </w:r>
          </w:p>
        </w:tc>
        <w:tc>
          <w:tcPr>
            <w:tcW w:w="1142" w:type="dxa"/>
            <w:vAlign w:val="center"/>
          </w:tcPr>
          <w:p w14:paraId="4CA3B963"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7,901</w:t>
            </w:r>
          </w:p>
        </w:tc>
      </w:tr>
      <w:tr w:rsidR="00E3679A" w:rsidRPr="00C1221F" w14:paraId="4B792F2A" w14:textId="77777777" w:rsidTr="00534AF3">
        <w:trPr>
          <w:trHeight w:val="312"/>
          <w:jc w:val="center"/>
        </w:trPr>
        <w:tc>
          <w:tcPr>
            <w:tcW w:w="1834" w:type="dxa"/>
            <w:vAlign w:val="center"/>
          </w:tcPr>
          <w:p w14:paraId="26BC7D53" w14:textId="00BD90EB"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April</w:t>
            </w:r>
          </w:p>
        </w:tc>
        <w:tc>
          <w:tcPr>
            <w:tcW w:w="1165" w:type="dxa"/>
            <w:vAlign w:val="center"/>
          </w:tcPr>
          <w:p w14:paraId="28209D7D"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52,591</w:t>
            </w:r>
          </w:p>
        </w:tc>
        <w:tc>
          <w:tcPr>
            <w:tcW w:w="1252" w:type="dxa"/>
            <w:vAlign w:val="center"/>
          </w:tcPr>
          <w:p w14:paraId="06469111"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73,286</w:t>
            </w:r>
          </w:p>
        </w:tc>
        <w:tc>
          <w:tcPr>
            <w:tcW w:w="1077" w:type="dxa"/>
            <w:vAlign w:val="center"/>
          </w:tcPr>
          <w:p w14:paraId="5C37E5AF"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38,294</w:t>
            </w:r>
          </w:p>
        </w:tc>
        <w:tc>
          <w:tcPr>
            <w:tcW w:w="1142" w:type="dxa"/>
            <w:vAlign w:val="center"/>
          </w:tcPr>
          <w:p w14:paraId="6773405D"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47,771</w:t>
            </w:r>
          </w:p>
        </w:tc>
      </w:tr>
      <w:tr w:rsidR="00E3679A" w:rsidRPr="00C1221F" w14:paraId="00A402D7" w14:textId="77777777" w:rsidTr="00534AF3">
        <w:trPr>
          <w:trHeight w:val="312"/>
          <w:jc w:val="center"/>
        </w:trPr>
        <w:tc>
          <w:tcPr>
            <w:tcW w:w="1834" w:type="dxa"/>
            <w:vAlign w:val="center"/>
          </w:tcPr>
          <w:p w14:paraId="03133002" w14:textId="0F8033A1"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May</w:t>
            </w:r>
          </w:p>
        </w:tc>
        <w:tc>
          <w:tcPr>
            <w:tcW w:w="1165" w:type="dxa"/>
            <w:vAlign w:val="center"/>
          </w:tcPr>
          <w:p w14:paraId="122576B9"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6,968</w:t>
            </w:r>
          </w:p>
        </w:tc>
        <w:tc>
          <w:tcPr>
            <w:tcW w:w="1252" w:type="dxa"/>
            <w:vAlign w:val="center"/>
          </w:tcPr>
          <w:p w14:paraId="42486150"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5,229</w:t>
            </w:r>
          </w:p>
        </w:tc>
        <w:tc>
          <w:tcPr>
            <w:tcW w:w="1077" w:type="dxa"/>
            <w:vAlign w:val="center"/>
          </w:tcPr>
          <w:p w14:paraId="6DCA1D31"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327</w:t>
            </w:r>
          </w:p>
        </w:tc>
        <w:tc>
          <w:tcPr>
            <w:tcW w:w="1142" w:type="dxa"/>
            <w:vAlign w:val="center"/>
          </w:tcPr>
          <w:p w14:paraId="7DCEC68D"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310</w:t>
            </w:r>
          </w:p>
        </w:tc>
      </w:tr>
      <w:tr w:rsidR="00E3679A" w:rsidRPr="00C1221F" w14:paraId="5C2F8EEB" w14:textId="77777777" w:rsidTr="00534AF3">
        <w:trPr>
          <w:trHeight w:val="312"/>
          <w:jc w:val="center"/>
        </w:trPr>
        <w:tc>
          <w:tcPr>
            <w:tcW w:w="1834" w:type="dxa"/>
            <w:vAlign w:val="center"/>
          </w:tcPr>
          <w:p w14:paraId="2F0DB013" w14:textId="503A0690"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June</w:t>
            </w:r>
          </w:p>
        </w:tc>
        <w:tc>
          <w:tcPr>
            <w:tcW w:w="1165" w:type="dxa"/>
            <w:vAlign w:val="center"/>
          </w:tcPr>
          <w:p w14:paraId="3B2884B2"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211</w:t>
            </w:r>
          </w:p>
        </w:tc>
        <w:tc>
          <w:tcPr>
            <w:tcW w:w="1252" w:type="dxa"/>
            <w:vAlign w:val="center"/>
          </w:tcPr>
          <w:p w14:paraId="1C77840F"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1,607</w:t>
            </w:r>
          </w:p>
        </w:tc>
        <w:tc>
          <w:tcPr>
            <w:tcW w:w="1077" w:type="dxa"/>
            <w:vAlign w:val="center"/>
          </w:tcPr>
          <w:p w14:paraId="3011F816"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48</w:t>
            </w:r>
          </w:p>
        </w:tc>
        <w:tc>
          <w:tcPr>
            <w:tcW w:w="1142" w:type="dxa"/>
            <w:vAlign w:val="center"/>
          </w:tcPr>
          <w:p w14:paraId="3C672628"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125</w:t>
            </w:r>
          </w:p>
        </w:tc>
      </w:tr>
      <w:tr w:rsidR="00E3679A" w:rsidRPr="00C1221F" w14:paraId="0AA3872E" w14:textId="77777777" w:rsidTr="00534AF3">
        <w:trPr>
          <w:trHeight w:val="312"/>
          <w:jc w:val="center"/>
        </w:trPr>
        <w:tc>
          <w:tcPr>
            <w:tcW w:w="1834" w:type="dxa"/>
            <w:vAlign w:val="center"/>
          </w:tcPr>
          <w:p w14:paraId="278AA4AA" w14:textId="5FC8C2A4"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July</w:t>
            </w:r>
          </w:p>
        </w:tc>
        <w:tc>
          <w:tcPr>
            <w:tcW w:w="1165" w:type="dxa"/>
            <w:vAlign w:val="center"/>
          </w:tcPr>
          <w:p w14:paraId="0CDBD8B1"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11,354</w:t>
            </w:r>
          </w:p>
        </w:tc>
        <w:tc>
          <w:tcPr>
            <w:tcW w:w="1252" w:type="dxa"/>
            <w:vAlign w:val="center"/>
          </w:tcPr>
          <w:p w14:paraId="6914A3FD"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7,581</w:t>
            </w:r>
          </w:p>
        </w:tc>
        <w:tc>
          <w:tcPr>
            <w:tcW w:w="1077" w:type="dxa"/>
            <w:vAlign w:val="center"/>
          </w:tcPr>
          <w:p w14:paraId="57E408C2"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1,224</w:t>
            </w:r>
          </w:p>
        </w:tc>
        <w:tc>
          <w:tcPr>
            <w:tcW w:w="1142" w:type="dxa"/>
            <w:vAlign w:val="center"/>
          </w:tcPr>
          <w:p w14:paraId="6230F13C"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188</w:t>
            </w:r>
          </w:p>
        </w:tc>
      </w:tr>
      <w:tr w:rsidR="00E3679A" w:rsidRPr="00C1221F" w14:paraId="4899535E" w14:textId="77777777" w:rsidTr="00534AF3">
        <w:trPr>
          <w:trHeight w:val="273"/>
          <w:jc w:val="center"/>
        </w:trPr>
        <w:tc>
          <w:tcPr>
            <w:tcW w:w="1834" w:type="dxa"/>
            <w:vAlign w:val="center"/>
          </w:tcPr>
          <w:p w14:paraId="3E85B745" w14:textId="3352BC4A"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August</w:t>
            </w:r>
          </w:p>
        </w:tc>
        <w:tc>
          <w:tcPr>
            <w:tcW w:w="1165" w:type="dxa"/>
            <w:vAlign w:val="center"/>
          </w:tcPr>
          <w:p w14:paraId="2AD49774"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5,366</w:t>
            </w:r>
          </w:p>
        </w:tc>
        <w:tc>
          <w:tcPr>
            <w:tcW w:w="1252" w:type="dxa"/>
            <w:vAlign w:val="center"/>
          </w:tcPr>
          <w:p w14:paraId="38C2F843"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7,937</w:t>
            </w:r>
          </w:p>
        </w:tc>
        <w:tc>
          <w:tcPr>
            <w:tcW w:w="1077" w:type="dxa"/>
            <w:vAlign w:val="center"/>
          </w:tcPr>
          <w:p w14:paraId="2ABAE1E1"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3,490</w:t>
            </w:r>
          </w:p>
        </w:tc>
        <w:tc>
          <w:tcPr>
            <w:tcW w:w="1142" w:type="dxa"/>
            <w:vAlign w:val="center"/>
          </w:tcPr>
          <w:p w14:paraId="5E784FC6"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3,256</w:t>
            </w:r>
          </w:p>
        </w:tc>
      </w:tr>
      <w:tr w:rsidR="00E3679A" w:rsidRPr="00C1221F" w14:paraId="69091A50" w14:textId="77777777" w:rsidTr="00534AF3">
        <w:trPr>
          <w:trHeight w:val="191"/>
          <w:jc w:val="center"/>
        </w:trPr>
        <w:tc>
          <w:tcPr>
            <w:tcW w:w="1834" w:type="dxa"/>
            <w:vAlign w:val="center"/>
          </w:tcPr>
          <w:p w14:paraId="3D202154" w14:textId="23A14960"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September</w:t>
            </w:r>
          </w:p>
        </w:tc>
        <w:tc>
          <w:tcPr>
            <w:tcW w:w="1165" w:type="dxa"/>
            <w:vAlign w:val="center"/>
          </w:tcPr>
          <w:p w14:paraId="14AB67BD"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3,341</w:t>
            </w:r>
          </w:p>
        </w:tc>
        <w:tc>
          <w:tcPr>
            <w:tcW w:w="1252" w:type="dxa"/>
            <w:vAlign w:val="center"/>
          </w:tcPr>
          <w:p w14:paraId="0EB7776F"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8,383</w:t>
            </w:r>
          </w:p>
        </w:tc>
        <w:tc>
          <w:tcPr>
            <w:tcW w:w="1077" w:type="dxa"/>
            <w:vAlign w:val="center"/>
          </w:tcPr>
          <w:p w14:paraId="2F6D9286"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8,072</w:t>
            </w:r>
          </w:p>
        </w:tc>
        <w:tc>
          <w:tcPr>
            <w:tcW w:w="1142" w:type="dxa"/>
            <w:vAlign w:val="center"/>
          </w:tcPr>
          <w:p w14:paraId="199AF72C"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8,346</w:t>
            </w:r>
          </w:p>
        </w:tc>
      </w:tr>
      <w:tr w:rsidR="00E3679A" w:rsidRPr="00C1221F" w14:paraId="0EBD72C7" w14:textId="77777777" w:rsidTr="00534AF3">
        <w:trPr>
          <w:trHeight w:val="312"/>
          <w:jc w:val="center"/>
        </w:trPr>
        <w:tc>
          <w:tcPr>
            <w:tcW w:w="1834" w:type="dxa"/>
            <w:vAlign w:val="center"/>
          </w:tcPr>
          <w:p w14:paraId="1D436C45" w14:textId="7EBF2637"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October</w:t>
            </w:r>
          </w:p>
        </w:tc>
        <w:tc>
          <w:tcPr>
            <w:tcW w:w="1165" w:type="dxa"/>
            <w:vAlign w:val="center"/>
          </w:tcPr>
          <w:p w14:paraId="3E9D5A8C"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4,545</w:t>
            </w:r>
          </w:p>
        </w:tc>
        <w:tc>
          <w:tcPr>
            <w:tcW w:w="1252" w:type="dxa"/>
            <w:vAlign w:val="center"/>
          </w:tcPr>
          <w:p w14:paraId="35A791A4"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9,367</w:t>
            </w:r>
          </w:p>
        </w:tc>
        <w:tc>
          <w:tcPr>
            <w:tcW w:w="1077" w:type="dxa"/>
            <w:vAlign w:val="center"/>
          </w:tcPr>
          <w:p w14:paraId="788AFFD1"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41,827</w:t>
            </w:r>
          </w:p>
        </w:tc>
        <w:tc>
          <w:tcPr>
            <w:tcW w:w="1142" w:type="dxa"/>
            <w:vAlign w:val="center"/>
          </w:tcPr>
          <w:p w14:paraId="0784DA75"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53,138</w:t>
            </w:r>
          </w:p>
        </w:tc>
      </w:tr>
      <w:tr w:rsidR="00E3679A" w:rsidRPr="00C1221F" w14:paraId="7245BFA4" w14:textId="77777777" w:rsidTr="00534AF3">
        <w:trPr>
          <w:trHeight w:val="312"/>
          <w:jc w:val="center"/>
        </w:trPr>
        <w:tc>
          <w:tcPr>
            <w:tcW w:w="1834" w:type="dxa"/>
            <w:vAlign w:val="center"/>
          </w:tcPr>
          <w:p w14:paraId="14E8FF95" w14:textId="14C3889A"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November</w:t>
            </w:r>
          </w:p>
        </w:tc>
        <w:tc>
          <w:tcPr>
            <w:tcW w:w="1165" w:type="dxa"/>
            <w:vAlign w:val="center"/>
          </w:tcPr>
          <w:p w14:paraId="49A1AEF3"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5,422</w:t>
            </w:r>
          </w:p>
        </w:tc>
        <w:tc>
          <w:tcPr>
            <w:tcW w:w="1252" w:type="dxa"/>
            <w:vAlign w:val="center"/>
          </w:tcPr>
          <w:p w14:paraId="5AC1867A"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2,173</w:t>
            </w:r>
          </w:p>
        </w:tc>
        <w:tc>
          <w:tcPr>
            <w:tcW w:w="1077" w:type="dxa"/>
            <w:vAlign w:val="center"/>
          </w:tcPr>
          <w:p w14:paraId="4D50ED3B"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320</w:t>
            </w:r>
          </w:p>
        </w:tc>
        <w:tc>
          <w:tcPr>
            <w:tcW w:w="1142" w:type="dxa"/>
            <w:vAlign w:val="center"/>
          </w:tcPr>
          <w:p w14:paraId="34A9D464"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-95</w:t>
            </w:r>
          </w:p>
        </w:tc>
      </w:tr>
      <w:tr w:rsidR="00E3679A" w:rsidRPr="00C1221F" w14:paraId="02D9DFF9" w14:textId="77777777" w:rsidTr="00534AF3">
        <w:trPr>
          <w:trHeight w:val="312"/>
          <w:jc w:val="center"/>
        </w:trPr>
        <w:tc>
          <w:tcPr>
            <w:tcW w:w="1834" w:type="dxa"/>
            <w:vAlign w:val="center"/>
          </w:tcPr>
          <w:p w14:paraId="78D5E312" w14:textId="692961AB" w:rsidR="00E3679A" w:rsidRPr="00C1221F" w:rsidRDefault="00E3679A" w:rsidP="00E3679A">
            <w:pPr>
              <w:spacing w:after="0" w:line="240" w:lineRule="auto"/>
              <w:jc w:val="center"/>
              <w:rPr>
                <w:rFonts w:ascii="GHEA Grapalat" w:hAnsi="GHEA Grapalat"/>
                <w:b/>
                <w:lang w:val="hy-AM"/>
              </w:rPr>
            </w:pPr>
            <w:r>
              <w:rPr>
                <w:rFonts w:ascii="GHEA Grapalat" w:hAnsi="GHEA Grapalat" w:cs="Calibri"/>
                <w:b/>
                <w:bCs/>
                <w:color w:val="000000"/>
              </w:rPr>
              <w:t>December</w:t>
            </w:r>
          </w:p>
        </w:tc>
        <w:tc>
          <w:tcPr>
            <w:tcW w:w="1165" w:type="dxa"/>
            <w:vAlign w:val="center"/>
          </w:tcPr>
          <w:p w14:paraId="40752A57"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4,359</w:t>
            </w:r>
          </w:p>
        </w:tc>
        <w:tc>
          <w:tcPr>
            <w:tcW w:w="1252" w:type="dxa"/>
            <w:vAlign w:val="center"/>
          </w:tcPr>
          <w:p w14:paraId="69E62EBC"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6,195</w:t>
            </w:r>
          </w:p>
        </w:tc>
        <w:tc>
          <w:tcPr>
            <w:tcW w:w="1077" w:type="dxa"/>
            <w:vAlign w:val="center"/>
          </w:tcPr>
          <w:p w14:paraId="3E9BC80D"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275</w:t>
            </w:r>
          </w:p>
        </w:tc>
        <w:tc>
          <w:tcPr>
            <w:tcW w:w="1142" w:type="dxa"/>
            <w:vAlign w:val="center"/>
          </w:tcPr>
          <w:p w14:paraId="795667D2" w14:textId="77777777" w:rsidR="00E3679A" w:rsidRPr="00C1221F" w:rsidRDefault="00E3679A" w:rsidP="00E3679A">
            <w:pPr>
              <w:spacing w:after="0"/>
              <w:jc w:val="right"/>
              <w:rPr>
                <w:rFonts w:ascii="GHEA Grapalat" w:hAnsi="GHEA Grapalat" w:cs="Calibri"/>
              </w:rPr>
            </w:pPr>
            <w:r w:rsidRPr="00C1221F">
              <w:rPr>
                <w:rFonts w:ascii="GHEA Grapalat" w:hAnsi="GHEA Grapalat" w:cs="Calibri"/>
              </w:rPr>
              <w:t>511</w:t>
            </w:r>
          </w:p>
        </w:tc>
      </w:tr>
      <w:tr w:rsidR="00E3679A" w:rsidRPr="00C1221F" w14:paraId="7367D6BD" w14:textId="77777777" w:rsidTr="00534AF3">
        <w:trPr>
          <w:trHeight w:val="27"/>
          <w:jc w:val="center"/>
        </w:trPr>
        <w:tc>
          <w:tcPr>
            <w:tcW w:w="1834" w:type="dxa"/>
            <w:vAlign w:val="center"/>
          </w:tcPr>
          <w:p w14:paraId="7B721085" w14:textId="43B00A4C" w:rsidR="00E3679A" w:rsidRPr="00C1221F" w:rsidRDefault="00AE2413" w:rsidP="00534AF3">
            <w:pPr>
              <w:spacing w:after="0" w:line="240" w:lineRule="auto"/>
              <w:jc w:val="center"/>
              <w:rPr>
                <w:rFonts w:ascii="GHEA Grapalat" w:hAnsi="GHEA Grapalat"/>
                <w:b/>
                <w:lang w:val="hy-AM"/>
              </w:rPr>
            </w:pPr>
            <w:r>
              <w:rPr>
                <w:rFonts w:ascii="GHEA Grapalat" w:hAnsi="GHEA Grapalat" w:cs="Calibri"/>
                <w:b/>
                <w:bCs/>
                <w:color w:val="000000"/>
              </w:rPr>
              <w:t>Total</w:t>
            </w:r>
          </w:p>
        </w:tc>
        <w:tc>
          <w:tcPr>
            <w:tcW w:w="1165" w:type="dxa"/>
            <w:vAlign w:val="center"/>
          </w:tcPr>
          <w:p w14:paraId="61F0BFF1" w14:textId="77777777" w:rsidR="00E3679A" w:rsidRPr="00C1221F" w:rsidRDefault="00E3679A" w:rsidP="00534AF3">
            <w:pPr>
              <w:spacing w:after="0"/>
              <w:jc w:val="right"/>
              <w:rPr>
                <w:rFonts w:ascii="GHEA Grapalat" w:hAnsi="GHEA Grapalat" w:cs="Calibri"/>
              </w:rPr>
            </w:pPr>
            <w:r w:rsidRPr="00C1221F">
              <w:rPr>
                <w:rFonts w:ascii="GHEA Grapalat" w:hAnsi="GHEA Grapalat" w:cs="Calibri"/>
              </w:rPr>
              <w:t>144,965</w:t>
            </w:r>
          </w:p>
        </w:tc>
        <w:tc>
          <w:tcPr>
            <w:tcW w:w="1252" w:type="dxa"/>
            <w:vAlign w:val="center"/>
          </w:tcPr>
          <w:p w14:paraId="6C007A9B" w14:textId="77777777" w:rsidR="00E3679A" w:rsidRPr="00C1221F" w:rsidRDefault="00E3679A" w:rsidP="00534AF3">
            <w:pPr>
              <w:spacing w:after="0"/>
              <w:jc w:val="right"/>
              <w:rPr>
                <w:rFonts w:ascii="GHEA Grapalat" w:hAnsi="GHEA Grapalat" w:cs="Calibri"/>
              </w:rPr>
            </w:pPr>
            <w:r w:rsidRPr="00C1221F">
              <w:rPr>
                <w:rFonts w:ascii="GHEA Grapalat" w:hAnsi="GHEA Grapalat" w:cs="Calibri"/>
              </w:rPr>
              <w:t>147,759</w:t>
            </w:r>
          </w:p>
        </w:tc>
        <w:tc>
          <w:tcPr>
            <w:tcW w:w="1077" w:type="dxa"/>
            <w:vAlign w:val="center"/>
          </w:tcPr>
          <w:p w14:paraId="696C8863" w14:textId="77777777" w:rsidR="00E3679A" w:rsidRPr="00C1221F" w:rsidRDefault="00E3679A" w:rsidP="00534AF3">
            <w:pPr>
              <w:spacing w:after="0"/>
              <w:jc w:val="right"/>
              <w:rPr>
                <w:rFonts w:ascii="GHEA Grapalat" w:hAnsi="GHEA Grapalat" w:cs="Calibri"/>
              </w:rPr>
            </w:pPr>
            <w:r w:rsidRPr="00C1221F">
              <w:rPr>
                <w:rFonts w:ascii="GHEA Grapalat" w:hAnsi="GHEA Grapalat" w:cs="Calibri"/>
              </w:rPr>
              <w:t>108,346</w:t>
            </w:r>
          </w:p>
        </w:tc>
        <w:tc>
          <w:tcPr>
            <w:tcW w:w="1142" w:type="dxa"/>
            <w:vAlign w:val="center"/>
          </w:tcPr>
          <w:p w14:paraId="03B93661" w14:textId="77777777" w:rsidR="00E3679A" w:rsidRPr="00C1221F" w:rsidRDefault="00E3679A" w:rsidP="00534AF3">
            <w:pPr>
              <w:spacing w:after="0"/>
              <w:jc w:val="right"/>
              <w:rPr>
                <w:rFonts w:ascii="GHEA Grapalat" w:hAnsi="GHEA Grapalat" w:cs="Calibri"/>
              </w:rPr>
            </w:pPr>
            <w:r w:rsidRPr="00C1221F">
              <w:rPr>
                <w:rFonts w:ascii="GHEA Grapalat" w:hAnsi="GHEA Grapalat" w:cs="Calibri"/>
              </w:rPr>
              <w:t>125,932</w:t>
            </w:r>
          </w:p>
        </w:tc>
      </w:tr>
    </w:tbl>
    <w:p w14:paraId="79914E9A" w14:textId="07D2A77C" w:rsidR="009D0A23" w:rsidRPr="00B36615" w:rsidRDefault="0097462A" w:rsidP="00C11DAE">
      <w:pPr>
        <w:ind w:left="1890"/>
        <w:rPr>
          <w:rFonts w:ascii="GHEA Grapalat" w:hAnsi="GHEA Grapalat"/>
          <w:color w:val="FF0000"/>
        </w:rPr>
      </w:pPr>
      <w:r w:rsidRPr="00B36615">
        <w:rPr>
          <w:rFonts w:ascii="GHEA Grapalat" w:hAnsi="GHEA Grapalat"/>
          <w:sz w:val="16"/>
        </w:rPr>
        <w:t xml:space="preserve">Source: RA MoF </w:t>
      </w:r>
    </w:p>
    <w:p w14:paraId="5E6A0F29" w14:textId="64A80FA5" w:rsidR="007A2743" w:rsidRPr="00574684" w:rsidRDefault="007A2743" w:rsidP="007A2743">
      <w:pPr>
        <w:spacing w:after="0" w:line="312" w:lineRule="auto"/>
        <w:ind w:firstLine="709"/>
        <w:jc w:val="both"/>
        <w:rPr>
          <w:rFonts w:ascii="GHEA Grapalat" w:hAnsi="GHEA Grapalat"/>
          <w:sz w:val="24"/>
          <w:szCs w:val="24"/>
          <w:lang w:val="hy-AM"/>
        </w:rPr>
      </w:pPr>
      <w:r w:rsidRPr="00574684">
        <w:rPr>
          <w:rFonts w:ascii="GHEA Grapalat" w:hAnsi="GHEA Grapalat"/>
          <w:sz w:val="24"/>
          <w:szCs w:val="24"/>
          <w:lang w:val="hy-AM"/>
        </w:rPr>
        <w:lastRenderedPageBreak/>
        <w:t>The larg</w:t>
      </w:r>
      <w:r>
        <w:rPr>
          <w:rFonts w:ascii="GHEA Grapalat" w:hAnsi="GHEA Grapalat"/>
          <w:sz w:val="24"/>
          <w:szCs w:val="24"/>
          <w:lang w:val="hy-AM"/>
        </w:rPr>
        <w:t>e repayment amount in April 2022</w:t>
      </w:r>
      <w:r w:rsidRPr="00574684">
        <w:rPr>
          <w:rFonts w:ascii="GHEA Grapalat" w:hAnsi="GHEA Grapalat"/>
          <w:sz w:val="24"/>
          <w:szCs w:val="24"/>
          <w:lang w:val="hy-AM"/>
        </w:rPr>
        <w:t xml:space="preserve"> was a result of the redemption of previously placed </w:t>
      </w:r>
      <w:r>
        <w:rPr>
          <w:rFonts w:ascii="GHEA Grapalat" w:hAnsi="GHEA Grapalat"/>
          <w:sz w:val="24"/>
          <w:szCs w:val="24"/>
        </w:rPr>
        <w:t xml:space="preserve">3-year and </w:t>
      </w:r>
      <w:r w:rsidRPr="00574684">
        <w:rPr>
          <w:rFonts w:ascii="GHEA Grapalat" w:hAnsi="GHEA Grapalat"/>
          <w:sz w:val="24"/>
          <w:szCs w:val="24"/>
          <w:lang w:val="hy-AM"/>
        </w:rPr>
        <w:t xml:space="preserve">5-year maturity GS. The significant volumes of the </w:t>
      </w:r>
      <w:r w:rsidR="0039665A">
        <w:rPr>
          <w:rFonts w:ascii="GHEA Grapalat" w:hAnsi="GHEA Grapalat"/>
          <w:sz w:val="24"/>
          <w:szCs w:val="24"/>
        </w:rPr>
        <w:t>interest payments</w:t>
      </w:r>
      <w:r w:rsidRPr="00574684">
        <w:rPr>
          <w:rFonts w:ascii="GHEA Grapalat" w:hAnsi="GHEA Grapalat"/>
          <w:sz w:val="24"/>
          <w:szCs w:val="24"/>
          <w:lang w:val="hy-AM"/>
        </w:rPr>
        <w:t xml:space="preserve"> in April and in October were due to </w:t>
      </w:r>
      <w:r w:rsidR="00926768">
        <w:rPr>
          <w:rFonts w:ascii="GHEA Grapalat" w:hAnsi="GHEA Grapalat"/>
          <w:sz w:val="24"/>
          <w:szCs w:val="24"/>
        </w:rPr>
        <w:t xml:space="preserve">the </w:t>
      </w:r>
      <w:r w:rsidRPr="00574684">
        <w:rPr>
          <w:rFonts w:ascii="GHEA Grapalat" w:hAnsi="GHEA Grapalat"/>
          <w:sz w:val="24"/>
          <w:szCs w:val="24"/>
          <w:lang w:val="hy-AM"/>
        </w:rPr>
        <w:t>concentration of coupon payments for medium-term and long-term GS</w:t>
      </w:r>
      <w:r w:rsidR="0039665A">
        <w:rPr>
          <w:rFonts w:ascii="GHEA Grapalat" w:hAnsi="GHEA Grapalat"/>
          <w:sz w:val="24"/>
          <w:szCs w:val="24"/>
        </w:rPr>
        <w:t xml:space="preserve"> in these months</w:t>
      </w:r>
      <w:r w:rsidRPr="00574684">
        <w:rPr>
          <w:rFonts w:ascii="GHEA Grapalat" w:hAnsi="GHEA Grapalat"/>
          <w:sz w:val="24"/>
          <w:szCs w:val="24"/>
          <w:lang w:val="hy-AM"/>
        </w:rPr>
        <w:t xml:space="preserve">. </w:t>
      </w:r>
    </w:p>
    <w:p w14:paraId="581F13BD" w14:textId="6649CEB8" w:rsidR="007A2743" w:rsidRPr="00183287" w:rsidRDefault="007A2743" w:rsidP="007A2743">
      <w:pPr>
        <w:spacing w:after="0" w:line="312" w:lineRule="auto"/>
        <w:ind w:firstLine="709"/>
        <w:jc w:val="both"/>
        <w:rPr>
          <w:rFonts w:ascii="GHEA Grapalat" w:hAnsi="GHEA Grapalat"/>
          <w:sz w:val="24"/>
          <w:szCs w:val="24"/>
          <w:lang w:val="hy-AM"/>
        </w:rPr>
      </w:pPr>
      <w:r w:rsidRPr="00574684">
        <w:rPr>
          <w:rFonts w:ascii="GHEA Grapalat" w:hAnsi="GHEA Grapalat"/>
          <w:sz w:val="24"/>
          <w:szCs w:val="24"/>
          <w:lang w:val="hy-AM"/>
        </w:rPr>
        <w:t>The information on GS tran</w:t>
      </w:r>
      <w:r>
        <w:rPr>
          <w:rFonts w:ascii="GHEA Grapalat" w:hAnsi="GHEA Grapalat"/>
          <w:sz w:val="24"/>
          <w:szCs w:val="24"/>
          <w:lang w:val="hy-AM"/>
        </w:rPr>
        <w:t>sactions during 2022</w:t>
      </w:r>
      <w:r w:rsidRPr="00574684">
        <w:rPr>
          <w:rFonts w:ascii="GHEA Grapalat" w:hAnsi="GHEA Grapalat"/>
          <w:sz w:val="24"/>
          <w:szCs w:val="24"/>
          <w:lang w:val="hy-AM"/>
        </w:rPr>
        <w:t xml:space="preserve"> is presented in Annex 1.</w:t>
      </w:r>
    </w:p>
    <w:p w14:paraId="0398EA69" w14:textId="1AE72CB0" w:rsidR="00555AAB" w:rsidRDefault="00FF4437" w:rsidP="00F668D4">
      <w:pPr>
        <w:spacing w:after="0" w:line="312" w:lineRule="auto"/>
        <w:ind w:right="-6" w:firstLine="709"/>
        <w:jc w:val="both"/>
        <w:rPr>
          <w:rFonts w:ascii="GHEA Grapalat" w:hAnsi="GHEA Grapalat" w:cs="Times Armenian"/>
          <w:sz w:val="24"/>
        </w:rPr>
      </w:pPr>
      <w:r>
        <w:rPr>
          <w:rFonts w:ascii="GHEA Grapalat" w:hAnsi="GHEA Grapalat" w:cs="Times Armenian"/>
          <w:sz w:val="24"/>
          <w:lang w:val="hy-AM"/>
        </w:rPr>
        <w:t>As of December 31, 2022</w:t>
      </w:r>
      <w:r w:rsidRPr="00300989">
        <w:rPr>
          <w:rFonts w:ascii="GHEA Grapalat" w:hAnsi="GHEA Grapalat" w:cs="Times Armenian"/>
          <w:sz w:val="24"/>
          <w:lang w:val="hy-AM"/>
        </w:rPr>
        <w:t>, the weighted ave</w:t>
      </w:r>
      <w:r w:rsidR="00C11DAE">
        <w:rPr>
          <w:rFonts w:ascii="GHEA Grapalat" w:hAnsi="GHEA Grapalat" w:cs="Times Armenian"/>
          <w:sz w:val="24"/>
          <w:lang w:val="hy-AM"/>
        </w:rPr>
        <w:t>rage maturity of GS amounted to</w:t>
      </w:r>
      <w:r w:rsidRPr="00183287">
        <w:rPr>
          <w:rFonts w:ascii="GHEA Grapalat" w:hAnsi="GHEA Grapalat" w:cs="Times Armenian"/>
          <w:sz w:val="24"/>
          <w:szCs w:val="24"/>
          <w:lang w:val="hy-AM"/>
        </w:rPr>
        <w:t xml:space="preserve"> 3204 </w:t>
      </w:r>
      <w:r w:rsidRPr="00300989">
        <w:rPr>
          <w:rFonts w:ascii="GHEA Grapalat" w:hAnsi="GHEA Grapalat" w:cs="Times Armenian"/>
          <w:sz w:val="24"/>
          <w:lang w:val="hy-AM"/>
        </w:rPr>
        <w:t xml:space="preserve">days, against </w:t>
      </w:r>
      <w:r w:rsidRPr="00183287">
        <w:rPr>
          <w:rFonts w:ascii="GHEA Grapalat" w:hAnsi="GHEA Grapalat" w:cs="Times Armenian"/>
          <w:sz w:val="24"/>
          <w:szCs w:val="24"/>
          <w:lang w:val="hy-AM"/>
        </w:rPr>
        <w:t>376</w:t>
      </w:r>
      <w:r>
        <w:rPr>
          <w:rFonts w:ascii="GHEA Grapalat" w:hAnsi="GHEA Grapalat" w:cs="Times Armenian"/>
          <w:sz w:val="24"/>
          <w:szCs w:val="24"/>
          <w:lang w:val="hy-AM"/>
        </w:rPr>
        <w:t>1</w:t>
      </w:r>
      <w:r w:rsidRPr="00183287">
        <w:rPr>
          <w:rFonts w:ascii="GHEA Grapalat" w:hAnsi="GHEA Grapalat" w:cs="Times Armenian"/>
          <w:sz w:val="24"/>
          <w:szCs w:val="24"/>
          <w:lang w:val="hy-AM"/>
        </w:rPr>
        <w:t xml:space="preserve"> </w:t>
      </w:r>
      <w:r>
        <w:rPr>
          <w:rFonts w:ascii="GHEA Grapalat" w:hAnsi="GHEA Grapalat" w:cs="Times Armenian"/>
          <w:sz w:val="24"/>
          <w:lang w:val="hy-AM"/>
        </w:rPr>
        <w:t xml:space="preserve">days as of December 31, 2021. </w:t>
      </w:r>
      <w:r>
        <w:rPr>
          <w:rFonts w:ascii="GHEA Grapalat" w:hAnsi="GHEA Grapalat" w:cs="Times Armenian"/>
          <w:sz w:val="24"/>
        </w:rPr>
        <w:t>As a result of the geopolitical and economic challenges caused by the Russian-Ukrainian conflict and its negative e</w:t>
      </w:r>
      <w:r w:rsidR="008661FF">
        <w:rPr>
          <w:rFonts w:ascii="GHEA Grapalat" w:hAnsi="GHEA Grapalat" w:cs="Times Armenian"/>
          <w:sz w:val="24"/>
        </w:rPr>
        <w:t xml:space="preserve">ffects, global value chains </w:t>
      </w:r>
      <w:r w:rsidR="00926768">
        <w:rPr>
          <w:rFonts w:ascii="GHEA Grapalat" w:hAnsi="GHEA Grapalat" w:cs="Times Armenian"/>
          <w:sz w:val="24"/>
        </w:rPr>
        <w:t xml:space="preserve">have </w:t>
      </w:r>
      <w:r>
        <w:rPr>
          <w:rFonts w:ascii="GHEA Grapalat" w:hAnsi="GHEA Grapalat" w:cs="Times Armenian"/>
          <w:sz w:val="24"/>
        </w:rPr>
        <w:t xml:space="preserve">been disrupted, leading to an increase in international prices for food and raw materials. As a result, many countries have implemented </w:t>
      </w:r>
      <w:r w:rsidRPr="00D91241">
        <w:rPr>
          <w:rFonts w:ascii="GHEA Grapalat" w:hAnsi="GHEA Grapalat" w:cs="Times Armenian"/>
          <w:sz w:val="24"/>
        </w:rPr>
        <w:t>unprecedentedly</w:t>
      </w:r>
      <w:r>
        <w:rPr>
          <w:rFonts w:ascii="GHEA Grapalat" w:hAnsi="GHEA Grapalat" w:cs="Times Armenian"/>
          <w:sz w:val="24"/>
        </w:rPr>
        <w:t xml:space="preserve"> restrictive monetary policies and global financial conditions</w:t>
      </w:r>
      <w:r w:rsidRPr="00D91241">
        <w:rPr>
          <w:rFonts w:ascii="GHEA Grapalat" w:hAnsi="GHEA Grapalat" w:cs="Times Armenian"/>
          <w:sz w:val="24"/>
        </w:rPr>
        <w:t xml:space="preserve"> </w:t>
      </w:r>
      <w:r>
        <w:rPr>
          <w:rFonts w:ascii="GHEA Grapalat" w:hAnsi="GHEA Grapalat" w:cs="Times Armenian"/>
          <w:sz w:val="24"/>
        </w:rPr>
        <w:t>have tightened to counter high inflation</w:t>
      </w:r>
      <w:r w:rsidR="008661FF">
        <w:rPr>
          <w:rFonts w:ascii="GHEA Grapalat" w:hAnsi="GHEA Grapalat" w:cs="Times Armenian"/>
          <w:sz w:val="24"/>
        </w:rPr>
        <w:t>.</w:t>
      </w:r>
      <w:r w:rsidRPr="00D91241">
        <w:t xml:space="preserve"> </w:t>
      </w:r>
      <w:r w:rsidRPr="00D91241">
        <w:rPr>
          <w:rFonts w:ascii="GHEA Grapalat" w:hAnsi="GHEA Grapalat" w:cs="Times Armenian"/>
          <w:sz w:val="24"/>
        </w:rPr>
        <w:t>A significant tight</w:t>
      </w:r>
      <w:r w:rsidR="008661FF">
        <w:rPr>
          <w:rFonts w:ascii="GHEA Grapalat" w:hAnsi="GHEA Grapalat" w:cs="Times Armenian"/>
          <w:sz w:val="24"/>
        </w:rPr>
        <w:t>ening of monetary conditions had</w:t>
      </w:r>
      <w:r w:rsidRPr="00D91241">
        <w:rPr>
          <w:rFonts w:ascii="GHEA Grapalat" w:hAnsi="GHEA Grapalat" w:cs="Times Armenian"/>
          <w:sz w:val="24"/>
        </w:rPr>
        <w:t xml:space="preserve"> been implemented in RA</w:t>
      </w:r>
      <w:r>
        <w:rPr>
          <w:rFonts w:ascii="GHEA Grapalat" w:hAnsi="GHEA Grapalat" w:cs="Times Armenian"/>
          <w:sz w:val="24"/>
        </w:rPr>
        <w:t xml:space="preserve"> as well</w:t>
      </w:r>
      <w:r w:rsidRPr="00D91241">
        <w:rPr>
          <w:rFonts w:ascii="GHEA Grapalat" w:hAnsi="GHEA Grapalat" w:cs="Times Armenian"/>
          <w:sz w:val="24"/>
        </w:rPr>
        <w:t>,</w:t>
      </w:r>
      <w:r>
        <w:rPr>
          <w:rFonts w:ascii="GHEA Grapalat" w:hAnsi="GHEA Grapalat" w:cs="Times Armenian"/>
          <w:sz w:val="24"/>
        </w:rPr>
        <w:t xml:space="preserve"> as a result of which the weighted average maturity of GS was reduced to </w:t>
      </w:r>
      <w:r>
        <w:rPr>
          <w:rFonts w:ascii="GHEA Grapalat" w:hAnsi="GHEA Grapalat" w:cs="Times Armenian"/>
          <w:sz w:val="24"/>
          <w:szCs w:val="24"/>
        </w:rPr>
        <w:t xml:space="preserve">mitigate the impact on interest expenses due to the increase in interest rates in the </w:t>
      </w:r>
      <w:r w:rsidR="008661FF">
        <w:rPr>
          <w:rFonts w:ascii="GHEA Grapalat" w:hAnsi="GHEA Grapalat" w:cs="Times Armenian"/>
          <w:sz w:val="24"/>
          <w:szCs w:val="24"/>
        </w:rPr>
        <w:t>GS</w:t>
      </w:r>
      <w:r>
        <w:rPr>
          <w:rFonts w:ascii="GHEA Grapalat" w:hAnsi="GHEA Grapalat" w:cs="Times Armenian"/>
          <w:sz w:val="24"/>
          <w:szCs w:val="24"/>
        </w:rPr>
        <w:t xml:space="preserve"> market. </w:t>
      </w:r>
    </w:p>
    <w:p w14:paraId="1BA39CC2" w14:textId="77777777" w:rsidR="00F668D4" w:rsidRPr="00F668D4" w:rsidRDefault="00F668D4" w:rsidP="00F668D4">
      <w:pPr>
        <w:spacing w:after="0" w:line="312" w:lineRule="auto"/>
        <w:ind w:right="-6" w:firstLine="709"/>
        <w:jc w:val="both"/>
        <w:rPr>
          <w:rFonts w:ascii="GHEA Grapalat" w:hAnsi="GHEA Grapalat" w:cs="Times Armenian"/>
          <w:sz w:val="24"/>
        </w:rPr>
      </w:pPr>
    </w:p>
    <w:p w14:paraId="452C00C6" w14:textId="38B0B59F" w:rsidR="0005334C" w:rsidRPr="006175ED" w:rsidRDefault="00F668D4" w:rsidP="00C61964">
      <w:pPr>
        <w:pStyle w:val="Heading5"/>
        <w:numPr>
          <w:ilvl w:val="0"/>
          <w:numId w:val="4"/>
        </w:numPr>
        <w:ind w:left="1890" w:hanging="1170"/>
        <w:jc w:val="both"/>
        <w:rPr>
          <w:rFonts w:ascii="GHEA Grapalat" w:hAnsi="GHEA Grapalat" w:cs="Sylfaen"/>
          <w:lang w:val="hy-AM"/>
        </w:rPr>
      </w:pPr>
      <w:r>
        <w:rPr>
          <w:rFonts w:ascii="GHEA Grapalat" w:hAnsi="GHEA Grapalat" w:cs="Sylfaen"/>
        </w:rPr>
        <w:t xml:space="preserve">Dynamics of </w:t>
      </w:r>
      <w:r w:rsidR="0005334C" w:rsidRPr="0005334C">
        <w:rPr>
          <w:rFonts w:ascii="GHEA Grapalat" w:hAnsi="GHEA Grapalat" w:cs="Sylfaen"/>
          <w:lang w:val="hy-AM"/>
        </w:rPr>
        <w:t>GS average yield and maturity in 2022</w:t>
      </w:r>
    </w:p>
    <w:p w14:paraId="2C85FD4D" w14:textId="29F98E6B" w:rsidR="0005334C" w:rsidRPr="00292874" w:rsidRDefault="00292874" w:rsidP="00292874">
      <w:pPr>
        <w:rPr>
          <w:rFonts w:ascii="Sylfaen" w:hAnsi="Sylfaen"/>
          <w:color w:val="FF0000"/>
          <w:lang w:val="hy-AM"/>
        </w:rPr>
      </w:pPr>
      <w:r>
        <w:rPr>
          <w:noProof/>
        </w:rPr>
        <w:drawing>
          <wp:inline distT="0" distB="0" distL="0" distR="0" wp14:anchorId="1C25155E" wp14:editId="2E6C5A4F">
            <wp:extent cx="6429375" cy="3238500"/>
            <wp:effectExtent l="0" t="0" r="9525" b="0"/>
            <wp:docPr id="117" name="Chart 117">
              <a:extLst xmlns:a="http://schemas.openxmlformats.org/drawingml/2006/main">
                <a:ext uri="{FF2B5EF4-FFF2-40B4-BE49-F238E27FC236}">
                  <a16:creationId xmlns:a16="http://schemas.microsoft.com/office/drawing/2014/main" id="{00000000-0008-0000-1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A89E44" w14:textId="307226A7" w:rsidR="009F5B6D" w:rsidRPr="00B36615" w:rsidRDefault="00292874" w:rsidP="009D72F7">
      <w:pPr>
        <w:spacing w:line="312" w:lineRule="auto"/>
        <w:ind w:firstLine="709"/>
        <w:rPr>
          <w:rFonts w:ascii="GHEA Grapalat" w:hAnsi="GHEA Grapalat"/>
          <w:color w:val="FF0000"/>
          <w:sz w:val="24"/>
          <w:szCs w:val="24"/>
        </w:rPr>
      </w:pPr>
      <w:r w:rsidRPr="00B36615">
        <w:rPr>
          <w:rFonts w:ascii="GHEA Grapalat" w:hAnsi="GHEA Grapalat"/>
          <w:sz w:val="16"/>
        </w:rPr>
        <w:t xml:space="preserve">Source: RA MoF </w:t>
      </w:r>
    </w:p>
    <w:p w14:paraId="1381F1DB" w14:textId="77777777" w:rsidR="00F2381C" w:rsidRDefault="00177C57" w:rsidP="00F2381C">
      <w:pPr>
        <w:spacing w:after="0" w:line="312" w:lineRule="auto"/>
        <w:ind w:firstLine="709"/>
        <w:jc w:val="both"/>
        <w:rPr>
          <w:rFonts w:ascii="GHEA Grapalat" w:hAnsi="GHEA Grapalat"/>
          <w:sz w:val="24"/>
          <w:szCs w:val="24"/>
          <w:lang w:val="hy-AM"/>
        </w:rPr>
      </w:pPr>
      <w:r w:rsidRPr="00AC39E6">
        <w:rPr>
          <w:rFonts w:ascii="GHEA Grapalat" w:hAnsi="GHEA Grapalat"/>
          <w:sz w:val="24"/>
          <w:szCs w:val="24"/>
        </w:rPr>
        <w:t xml:space="preserve">The weighted average yield of GS </w:t>
      </w:r>
      <w:r>
        <w:rPr>
          <w:rFonts w:ascii="GHEA Grapalat" w:hAnsi="GHEA Grapalat"/>
          <w:sz w:val="24"/>
          <w:szCs w:val="24"/>
        </w:rPr>
        <w:t>increased steadily</w:t>
      </w:r>
      <w:r w:rsidRPr="00AC39E6">
        <w:rPr>
          <w:rFonts w:ascii="GHEA Grapalat" w:hAnsi="GHEA Grapalat"/>
          <w:sz w:val="24"/>
          <w:szCs w:val="24"/>
        </w:rPr>
        <w:t xml:space="preserve"> dur</w:t>
      </w:r>
      <w:r>
        <w:rPr>
          <w:rFonts w:ascii="GHEA Grapalat" w:hAnsi="GHEA Grapalat"/>
          <w:sz w:val="24"/>
          <w:szCs w:val="24"/>
        </w:rPr>
        <w:t xml:space="preserve">ing the year, </w:t>
      </w:r>
      <w:r w:rsidR="00E55F9D">
        <w:rPr>
          <w:rFonts w:ascii="GHEA Grapalat" w:hAnsi="GHEA Grapalat"/>
          <w:sz w:val="24"/>
          <w:szCs w:val="24"/>
        </w:rPr>
        <w:t xml:space="preserve">reaching </w:t>
      </w:r>
      <w:r>
        <w:rPr>
          <w:rFonts w:ascii="GHEA Grapalat" w:hAnsi="GHEA Grapalat"/>
          <w:sz w:val="24"/>
          <w:szCs w:val="24"/>
        </w:rPr>
        <w:t>10.55</w:t>
      </w:r>
      <w:r w:rsidRPr="00AC39E6">
        <w:rPr>
          <w:rFonts w:ascii="GHEA Grapalat" w:hAnsi="GHEA Grapalat"/>
          <w:sz w:val="24"/>
          <w:szCs w:val="24"/>
        </w:rPr>
        <w:t>%</w:t>
      </w:r>
      <w:r w:rsidR="00E55F9D">
        <w:rPr>
          <w:rFonts w:ascii="GHEA Grapalat" w:hAnsi="GHEA Grapalat"/>
          <w:sz w:val="24"/>
          <w:szCs w:val="24"/>
        </w:rPr>
        <w:t xml:space="preserve"> from 10.08%</w:t>
      </w:r>
      <w:r w:rsidRPr="00AC39E6">
        <w:rPr>
          <w:rFonts w:ascii="GHEA Grapalat" w:hAnsi="GHEA Grapalat"/>
          <w:sz w:val="24"/>
          <w:szCs w:val="24"/>
        </w:rPr>
        <w:t xml:space="preserve">. </w:t>
      </w:r>
      <w:r>
        <w:rPr>
          <w:rFonts w:ascii="GHEA Grapalat" w:hAnsi="GHEA Grapalat"/>
          <w:sz w:val="24"/>
          <w:szCs w:val="24"/>
        </w:rPr>
        <w:t>For</w:t>
      </w:r>
      <w:r>
        <w:rPr>
          <w:rFonts w:ascii="GHEA Grapalat" w:hAnsi="GHEA Grapalat"/>
          <w:sz w:val="24"/>
          <w:szCs w:val="24"/>
          <w:lang w:val="hy-AM"/>
        </w:rPr>
        <w:t xml:space="preserve"> the year</w:t>
      </w:r>
      <w:r>
        <w:rPr>
          <w:rFonts w:ascii="GHEA Grapalat" w:hAnsi="GHEA Grapalat"/>
          <w:sz w:val="24"/>
          <w:szCs w:val="24"/>
        </w:rPr>
        <w:t>,</w:t>
      </w:r>
      <w:r w:rsidRPr="00AC39E6">
        <w:rPr>
          <w:rFonts w:ascii="GHEA Grapalat" w:hAnsi="GHEA Grapalat"/>
          <w:sz w:val="24"/>
          <w:szCs w:val="24"/>
          <w:lang w:val="hy-AM"/>
        </w:rPr>
        <w:t xml:space="preserve"> the weighted average maturity of outstanding GS </w:t>
      </w:r>
      <w:r>
        <w:rPr>
          <w:rFonts w:ascii="GHEA Grapalat" w:hAnsi="GHEA Grapalat"/>
          <w:sz w:val="24"/>
          <w:szCs w:val="24"/>
          <w:lang w:val="hy-AM"/>
        </w:rPr>
        <w:t>declined by 557</w:t>
      </w:r>
      <w:r w:rsidRPr="00AC39E6">
        <w:rPr>
          <w:rFonts w:ascii="GHEA Grapalat" w:hAnsi="GHEA Grapalat"/>
          <w:sz w:val="24"/>
          <w:szCs w:val="24"/>
          <w:lang w:val="hy-AM"/>
        </w:rPr>
        <w:t xml:space="preserve"> days</w:t>
      </w:r>
      <w:r>
        <w:rPr>
          <w:rFonts w:ascii="GHEA Grapalat" w:hAnsi="GHEA Grapalat"/>
          <w:sz w:val="24"/>
          <w:szCs w:val="24"/>
        </w:rPr>
        <w:t>.</w:t>
      </w:r>
      <w:r w:rsidRPr="00AC39E6">
        <w:rPr>
          <w:rFonts w:ascii="GHEA Grapalat" w:hAnsi="GHEA Grapalat"/>
          <w:sz w:val="24"/>
          <w:szCs w:val="24"/>
          <w:lang w:val="hy-AM"/>
        </w:rPr>
        <w:t xml:space="preserve"> In 20</w:t>
      </w:r>
      <w:r>
        <w:rPr>
          <w:rFonts w:ascii="GHEA Grapalat" w:hAnsi="GHEA Grapalat"/>
          <w:sz w:val="24"/>
          <w:szCs w:val="24"/>
          <w:lang w:val="hy-AM"/>
        </w:rPr>
        <w:t>22</w:t>
      </w:r>
      <w:r w:rsidRPr="00AC39E6">
        <w:rPr>
          <w:rFonts w:ascii="GHEA Grapalat" w:hAnsi="GHEA Grapalat"/>
          <w:sz w:val="24"/>
          <w:szCs w:val="24"/>
          <w:lang w:val="hy-AM"/>
        </w:rPr>
        <w:t>, the weighted average yield</w:t>
      </w:r>
      <w:r>
        <w:rPr>
          <w:rFonts w:ascii="GHEA Grapalat" w:hAnsi="GHEA Grapalat"/>
          <w:sz w:val="24"/>
          <w:szCs w:val="24"/>
          <w:lang w:val="hy-AM"/>
        </w:rPr>
        <w:t xml:space="preserve"> of GS primary allocations was 11.</w:t>
      </w:r>
      <w:r>
        <w:rPr>
          <w:rFonts w:ascii="GHEA Grapalat" w:hAnsi="GHEA Grapalat"/>
          <w:sz w:val="24"/>
          <w:szCs w:val="24"/>
        </w:rPr>
        <w:t>08</w:t>
      </w:r>
      <w:r>
        <w:rPr>
          <w:rFonts w:ascii="GHEA Grapalat" w:hAnsi="GHEA Grapalat"/>
          <w:sz w:val="24"/>
          <w:szCs w:val="24"/>
          <w:lang w:val="hy-AM"/>
        </w:rPr>
        <w:t>%, increasing by 1.</w:t>
      </w:r>
      <w:r>
        <w:rPr>
          <w:rFonts w:ascii="GHEA Grapalat" w:hAnsi="GHEA Grapalat"/>
          <w:sz w:val="24"/>
          <w:szCs w:val="24"/>
        </w:rPr>
        <w:t>8</w:t>
      </w:r>
      <w:r>
        <w:rPr>
          <w:rFonts w:ascii="GHEA Grapalat" w:hAnsi="GHEA Grapalat"/>
          <w:sz w:val="24"/>
          <w:szCs w:val="24"/>
          <w:lang w:val="hy-AM"/>
        </w:rPr>
        <w:t xml:space="preserve"> percentage points compared to 9.</w:t>
      </w:r>
      <w:r>
        <w:rPr>
          <w:rFonts w:ascii="GHEA Grapalat" w:hAnsi="GHEA Grapalat"/>
          <w:sz w:val="24"/>
          <w:szCs w:val="24"/>
        </w:rPr>
        <w:t>27</w:t>
      </w:r>
      <w:r w:rsidRPr="00AC39E6">
        <w:rPr>
          <w:rFonts w:ascii="GHEA Grapalat" w:hAnsi="GHEA Grapalat"/>
          <w:sz w:val="24"/>
          <w:szCs w:val="24"/>
          <w:lang w:val="hy-AM"/>
        </w:rPr>
        <w:t xml:space="preserve">% in the previous year.  </w:t>
      </w:r>
    </w:p>
    <w:p w14:paraId="5072F0AC" w14:textId="6FCC811C" w:rsidR="007A4C10" w:rsidRPr="004F578C" w:rsidRDefault="007C40BB" w:rsidP="00102628">
      <w:pPr>
        <w:pStyle w:val="Heading2"/>
        <w:spacing w:after="360" w:line="264" w:lineRule="auto"/>
        <w:ind w:left="66" w:firstLine="0"/>
        <w:rPr>
          <w:rFonts w:ascii="GHEA Grapalat" w:hAnsi="GHEA Grapalat"/>
          <w:b/>
          <w:sz w:val="28"/>
          <w:lang w:val="hy-AM"/>
        </w:rPr>
      </w:pPr>
      <w:bookmarkStart w:id="10" w:name="_Toc159850830"/>
      <w:r w:rsidRPr="007C40BB">
        <w:rPr>
          <w:rFonts w:ascii="GHEA Grapalat" w:hAnsi="GHEA Grapalat"/>
          <w:b/>
          <w:sz w:val="28"/>
        </w:rPr>
        <w:lastRenderedPageBreak/>
        <w:t>Secondary Market of Government Treasury Securities</w:t>
      </w:r>
      <w:bookmarkEnd w:id="10"/>
    </w:p>
    <w:p w14:paraId="2D7F711E" w14:textId="205881BC" w:rsidR="00D37CFA" w:rsidRPr="00D37CFA" w:rsidRDefault="00D37CFA" w:rsidP="00D37CFA">
      <w:pPr>
        <w:spacing w:after="0" w:line="312" w:lineRule="auto"/>
        <w:ind w:firstLine="720"/>
        <w:jc w:val="both"/>
        <w:rPr>
          <w:rFonts w:ascii="GHEA Grapalat" w:hAnsi="GHEA Grapalat"/>
          <w:color w:val="FF0000"/>
          <w:sz w:val="24"/>
          <w:szCs w:val="24"/>
        </w:rPr>
      </w:pPr>
      <w:r>
        <w:rPr>
          <w:rFonts w:ascii="GHEA Grapalat" w:hAnsi="GHEA Grapalat"/>
          <w:sz w:val="24"/>
          <w:szCs w:val="24"/>
        </w:rPr>
        <w:t xml:space="preserve">In 2022 the number of transactions in the GS secondary market increased by 5.5% and the </w:t>
      </w:r>
      <w:r w:rsidR="001E0998">
        <w:rPr>
          <w:rFonts w:ascii="GHEA Grapalat" w:hAnsi="GHEA Grapalat"/>
          <w:sz w:val="24"/>
          <w:szCs w:val="24"/>
        </w:rPr>
        <w:t>volume</w:t>
      </w:r>
      <w:r>
        <w:rPr>
          <w:rFonts w:ascii="GHEA Grapalat" w:hAnsi="GHEA Grapalat"/>
          <w:sz w:val="24"/>
          <w:szCs w:val="24"/>
        </w:rPr>
        <w:t xml:space="preserve"> of transactions increased by 40.4% compared to the previous year. </w:t>
      </w:r>
    </w:p>
    <w:p w14:paraId="7CB5EB37" w14:textId="291F58D5" w:rsidR="00827CE7" w:rsidRPr="0061040F" w:rsidRDefault="004C681A" w:rsidP="00AA1023">
      <w:pPr>
        <w:pStyle w:val="Heading5"/>
        <w:numPr>
          <w:ilvl w:val="0"/>
          <w:numId w:val="11"/>
        </w:numPr>
        <w:spacing w:after="240"/>
        <w:ind w:left="360"/>
        <w:jc w:val="left"/>
        <w:rPr>
          <w:rFonts w:ascii="GHEA Grapalat" w:hAnsi="GHEA Grapalat" w:cs="Sylfaen"/>
          <w:lang w:val="hy-AM"/>
        </w:rPr>
      </w:pPr>
      <w:r w:rsidRPr="004C681A">
        <w:rPr>
          <w:rFonts w:ascii="GHEA Grapalat" w:hAnsi="GHEA Grapalat" w:cs="Sylfaen"/>
          <w:lang w:val="hy-AM"/>
        </w:rPr>
        <w:t>The main characteristics of GS transactions implemented in the secondary market</w:t>
      </w:r>
    </w:p>
    <w:tbl>
      <w:tblPr>
        <w:tblW w:w="0" w:type="auto"/>
        <w:jc w:val="center"/>
        <w:tblBorders>
          <w:insideH w:val="single" w:sz="4" w:space="0" w:color="auto"/>
        </w:tblBorders>
        <w:tblLook w:val="00A0" w:firstRow="1" w:lastRow="0" w:firstColumn="1" w:lastColumn="0" w:noHBand="0" w:noVBand="0"/>
      </w:tblPr>
      <w:tblGrid>
        <w:gridCol w:w="6287"/>
        <w:gridCol w:w="1419"/>
        <w:gridCol w:w="1243"/>
        <w:gridCol w:w="1207"/>
      </w:tblGrid>
      <w:tr w:rsidR="004C681A" w:rsidRPr="000A1BCB" w14:paraId="048E44D0" w14:textId="77777777" w:rsidTr="00534AF3">
        <w:trPr>
          <w:trHeight w:val="379"/>
          <w:jc w:val="center"/>
        </w:trPr>
        <w:tc>
          <w:tcPr>
            <w:tcW w:w="6287" w:type="dxa"/>
            <w:tcBorders>
              <w:top w:val="nil"/>
              <w:left w:val="nil"/>
              <w:bottom w:val="single" w:sz="4" w:space="0" w:color="auto"/>
              <w:right w:val="nil"/>
            </w:tcBorders>
            <w:shd w:val="clear" w:color="auto" w:fill="003366"/>
          </w:tcPr>
          <w:p w14:paraId="49CC7C56" w14:textId="77777777" w:rsidR="004C681A" w:rsidRPr="000A1BCB" w:rsidRDefault="004C681A" w:rsidP="00534AF3">
            <w:pPr>
              <w:spacing w:after="0" w:line="240" w:lineRule="auto"/>
              <w:jc w:val="both"/>
              <w:rPr>
                <w:rFonts w:ascii="GHEA Grapalat" w:hAnsi="GHEA Grapalat"/>
                <w:b/>
                <w:sz w:val="24"/>
                <w:szCs w:val="24"/>
                <w:highlight w:val="yellow"/>
                <w:lang w:val="hy-AM"/>
              </w:rPr>
            </w:pPr>
          </w:p>
        </w:tc>
        <w:tc>
          <w:tcPr>
            <w:tcW w:w="1419" w:type="dxa"/>
            <w:tcBorders>
              <w:top w:val="nil"/>
              <w:left w:val="nil"/>
              <w:bottom w:val="single" w:sz="4" w:space="0" w:color="auto"/>
              <w:right w:val="nil"/>
            </w:tcBorders>
            <w:shd w:val="clear" w:color="auto" w:fill="003366"/>
          </w:tcPr>
          <w:p w14:paraId="44CAB8BF" w14:textId="77777777" w:rsidR="004C681A" w:rsidRPr="000A1BCB" w:rsidRDefault="004C681A" w:rsidP="00534AF3">
            <w:pPr>
              <w:spacing w:after="0" w:line="240" w:lineRule="auto"/>
              <w:jc w:val="center"/>
              <w:rPr>
                <w:rFonts w:ascii="GHEA Grapalat" w:hAnsi="GHEA Grapalat"/>
                <w:b/>
                <w:sz w:val="24"/>
                <w:szCs w:val="24"/>
                <w:lang w:val="hy-AM"/>
              </w:rPr>
            </w:pPr>
            <w:r w:rsidRPr="000A1BCB">
              <w:rPr>
                <w:rFonts w:ascii="GHEA Grapalat" w:hAnsi="GHEA Grapalat"/>
                <w:b/>
                <w:sz w:val="24"/>
                <w:szCs w:val="24"/>
                <w:lang w:val="hy-AM"/>
              </w:rPr>
              <w:t>2020</w:t>
            </w:r>
          </w:p>
        </w:tc>
        <w:tc>
          <w:tcPr>
            <w:tcW w:w="1243" w:type="dxa"/>
            <w:tcBorders>
              <w:top w:val="nil"/>
              <w:left w:val="nil"/>
              <w:bottom w:val="single" w:sz="4" w:space="0" w:color="auto"/>
              <w:right w:val="nil"/>
            </w:tcBorders>
            <w:shd w:val="clear" w:color="auto" w:fill="003366"/>
            <w:hideMark/>
          </w:tcPr>
          <w:p w14:paraId="301E587F" w14:textId="77777777" w:rsidR="004C681A" w:rsidRPr="000A1BCB" w:rsidRDefault="004C681A" w:rsidP="00534AF3">
            <w:pPr>
              <w:spacing w:after="0" w:line="240" w:lineRule="auto"/>
              <w:jc w:val="center"/>
              <w:rPr>
                <w:rFonts w:ascii="GHEA Grapalat" w:hAnsi="GHEA Grapalat"/>
                <w:b/>
                <w:sz w:val="24"/>
                <w:szCs w:val="24"/>
                <w:lang w:val="hy-AM"/>
              </w:rPr>
            </w:pPr>
            <w:r w:rsidRPr="000A1BCB">
              <w:rPr>
                <w:rFonts w:ascii="GHEA Grapalat" w:hAnsi="GHEA Grapalat"/>
                <w:b/>
                <w:sz w:val="24"/>
                <w:szCs w:val="24"/>
                <w:lang w:val="hy-AM"/>
              </w:rPr>
              <w:t>2021</w:t>
            </w:r>
          </w:p>
        </w:tc>
        <w:tc>
          <w:tcPr>
            <w:tcW w:w="1207" w:type="dxa"/>
            <w:tcBorders>
              <w:top w:val="nil"/>
              <w:left w:val="nil"/>
              <w:bottom w:val="single" w:sz="4" w:space="0" w:color="auto"/>
              <w:right w:val="nil"/>
            </w:tcBorders>
            <w:shd w:val="clear" w:color="auto" w:fill="003366"/>
          </w:tcPr>
          <w:p w14:paraId="1735C333" w14:textId="77777777" w:rsidR="004C681A" w:rsidRPr="000A1BCB" w:rsidRDefault="004C681A" w:rsidP="00534AF3">
            <w:pPr>
              <w:spacing w:after="0" w:line="240" w:lineRule="auto"/>
              <w:jc w:val="center"/>
              <w:rPr>
                <w:rFonts w:ascii="GHEA Grapalat" w:hAnsi="GHEA Grapalat"/>
                <w:b/>
                <w:sz w:val="24"/>
                <w:szCs w:val="24"/>
              </w:rPr>
            </w:pPr>
            <w:r w:rsidRPr="000A1BCB">
              <w:rPr>
                <w:rFonts w:ascii="GHEA Grapalat" w:hAnsi="GHEA Grapalat"/>
                <w:b/>
                <w:sz w:val="24"/>
                <w:szCs w:val="24"/>
                <w:lang w:val="hy-AM"/>
              </w:rPr>
              <w:t>202</w:t>
            </w:r>
            <w:r w:rsidRPr="000A1BCB">
              <w:rPr>
                <w:rFonts w:ascii="GHEA Grapalat" w:hAnsi="GHEA Grapalat"/>
                <w:b/>
                <w:sz w:val="24"/>
                <w:szCs w:val="24"/>
              </w:rPr>
              <w:t>2</w:t>
            </w:r>
          </w:p>
        </w:tc>
      </w:tr>
      <w:tr w:rsidR="004C681A" w:rsidRPr="000A1BCB" w14:paraId="7F6E42B3" w14:textId="77777777" w:rsidTr="00534AF3">
        <w:trPr>
          <w:trHeight w:val="329"/>
          <w:jc w:val="center"/>
        </w:trPr>
        <w:tc>
          <w:tcPr>
            <w:tcW w:w="6287" w:type="dxa"/>
            <w:tcBorders>
              <w:top w:val="single" w:sz="4" w:space="0" w:color="auto"/>
              <w:left w:val="nil"/>
              <w:bottom w:val="single" w:sz="4" w:space="0" w:color="auto"/>
              <w:right w:val="nil"/>
            </w:tcBorders>
            <w:vAlign w:val="center"/>
            <w:hideMark/>
          </w:tcPr>
          <w:p w14:paraId="60F28566" w14:textId="148C746A" w:rsidR="004C681A" w:rsidRPr="000A1BCB" w:rsidRDefault="001630C6" w:rsidP="004C681A">
            <w:pPr>
              <w:spacing w:after="0" w:line="240" w:lineRule="auto"/>
              <w:rPr>
                <w:rFonts w:ascii="GHEA Grapalat" w:hAnsi="GHEA Grapalat"/>
                <w:sz w:val="24"/>
                <w:szCs w:val="24"/>
                <w:lang w:val="hy-AM"/>
              </w:rPr>
            </w:pPr>
            <w:r>
              <w:rPr>
                <w:rFonts w:ascii="GHEA Grapalat" w:hAnsi="GHEA Grapalat" w:cs="Calibri"/>
                <w:b/>
                <w:bCs/>
                <w:color w:val="000000"/>
              </w:rPr>
              <w:t>Total</w:t>
            </w:r>
            <w:r w:rsidR="004C681A">
              <w:rPr>
                <w:rFonts w:ascii="GHEA Grapalat" w:hAnsi="GHEA Grapalat" w:cs="Calibri"/>
                <w:b/>
                <w:bCs/>
                <w:color w:val="000000"/>
              </w:rPr>
              <w:t xml:space="preserve"> number of transactions (quantity)</w:t>
            </w:r>
          </w:p>
        </w:tc>
        <w:tc>
          <w:tcPr>
            <w:tcW w:w="1419" w:type="dxa"/>
            <w:tcBorders>
              <w:top w:val="single" w:sz="4" w:space="0" w:color="auto"/>
              <w:left w:val="nil"/>
              <w:bottom w:val="single" w:sz="4" w:space="0" w:color="auto"/>
              <w:right w:val="nil"/>
            </w:tcBorders>
          </w:tcPr>
          <w:p w14:paraId="52F48FD7" w14:textId="77777777" w:rsidR="004C681A" w:rsidRPr="000A1BCB" w:rsidRDefault="004C681A" w:rsidP="004C681A">
            <w:pPr>
              <w:spacing w:after="0" w:line="240" w:lineRule="auto"/>
              <w:jc w:val="center"/>
              <w:rPr>
                <w:rFonts w:ascii="GHEA Grapalat" w:hAnsi="GHEA Grapalat"/>
                <w:b/>
                <w:sz w:val="24"/>
                <w:szCs w:val="24"/>
                <w:lang w:val="hy-AM"/>
              </w:rPr>
            </w:pPr>
            <w:r w:rsidRPr="000A1BCB">
              <w:rPr>
                <w:rFonts w:ascii="GHEA Grapalat" w:hAnsi="GHEA Grapalat"/>
                <w:b/>
                <w:sz w:val="24"/>
                <w:szCs w:val="24"/>
                <w:lang w:val="hy-AM"/>
              </w:rPr>
              <w:t>2616</w:t>
            </w:r>
          </w:p>
        </w:tc>
        <w:tc>
          <w:tcPr>
            <w:tcW w:w="1243" w:type="dxa"/>
            <w:tcBorders>
              <w:top w:val="single" w:sz="4" w:space="0" w:color="auto"/>
              <w:left w:val="nil"/>
              <w:bottom w:val="single" w:sz="4" w:space="0" w:color="auto"/>
              <w:right w:val="nil"/>
            </w:tcBorders>
          </w:tcPr>
          <w:p w14:paraId="0B3F19A1" w14:textId="77777777" w:rsidR="004C681A" w:rsidRPr="000A1BCB" w:rsidRDefault="004C681A" w:rsidP="004C681A">
            <w:pPr>
              <w:spacing w:after="0" w:line="240" w:lineRule="auto"/>
              <w:jc w:val="center"/>
              <w:rPr>
                <w:rFonts w:ascii="GHEA Grapalat" w:hAnsi="GHEA Grapalat"/>
                <w:b/>
                <w:sz w:val="24"/>
                <w:szCs w:val="24"/>
                <w:lang w:val="hy-AM"/>
              </w:rPr>
            </w:pPr>
            <w:r w:rsidRPr="000A1BCB">
              <w:rPr>
                <w:rFonts w:ascii="GHEA Grapalat" w:hAnsi="GHEA Grapalat"/>
                <w:b/>
                <w:sz w:val="24"/>
                <w:szCs w:val="24"/>
                <w:lang w:val="hy-AM"/>
              </w:rPr>
              <w:t>1966</w:t>
            </w:r>
          </w:p>
        </w:tc>
        <w:tc>
          <w:tcPr>
            <w:tcW w:w="1207" w:type="dxa"/>
            <w:tcBorders>
              <w:top w:val="single" w:sz="4" w:space="0" w:color="auto"/>
              <w:left w:val="nil"/>
              <w:bottom w:val="single" w:sz="4" w:space="0" w:color="auto"/>
              <w:right w:val="nil"/>
            </w:tcBorders>
          </w:tcPr>
          <w:p w14:paraId="0EC6E5E5" w14:textId="77777777" w:rsidR="004C681A" w:rsidRPr="000A1BCB" w:rsidRDefault="004C681A" w:rsidP="004C681A">
            <w:pPr>
              <w:spacing w:after="0" w:line="240" w:lineRule="auto"/>
              <w:jc w:val="center"/>
              <w:rPr>
                <w:rFonts w:ascii="GHEA Grapalat" w:hAnsi="GHEA Grapalat"/>
                <w:b/>
                <w:sz w:val="24"/>
                <w:szCs w:val="24"/>
                <w:lang w:val="hy-AM"/>
              </w:rPr>
            </w:pPr>
            <w:r w:rsidRPr="000A1BCB">
              <w:rPr>
                <w:rFonts w:ascii="GHEA Grapalat" w:hAnsi="GHEA Grapalat"/>
                <w:b/>
                <w:sz w:val="24"/>
                <w:szCs w:val="24"/>
                <w:lang w:val="hy-AM"/>
              </w:rPr>
              <w:t>2075</w:t>
            </w:r>
          </w:p>
        </w:tc>
      </w:tr>
      <w:tr w:rsidR="004C681A" w:rsidRPr="000A1BCB" w14:paraId="6088B21B" w14:textId="77777777" w:rsidTr="00534AF3">
        <w:trPr>
          <w:trHeight w:val="393"/>
          <w:jc w:val="center"/>
        </w:trPr>
        <w:tc>
          <w:tcPr>
            <w:tcW w:w="6287" w:type="dxa"/>
            <w:tcBorders>
              <w:top w:val="single" w:sz="4" w:space="0" w:color="auto"/>
              <w:left w:val="nil"/>
              <w:bottom w:val="single" w:sz="4" w:space="0" w:color="auto"/>
              <w:right w:val="nil"/>
            </w:tcBorders>
            <w:vAlign w:val="center"/>
            <w:hideMark/>
          </w:tcPr>
          <w:p w14:paraId="4401DC4A" w14:textId="7350892B" w:rsidR="004C681A" w:rsidRPr="000A1BCB" w:rsidRDefault="001E0998" w:rsidP="001E0998">
            <w:pPr>
              <w:spacing w:after="0" w:line="240" w:lineRule="auto"/>
              <w:rPr>
                <w:rFonts w:ascii="GHEA Grapalat" w:hAnsi="GHEA Grapalat"/>
                <w:b/>
                <w:sz w:val="24"/>
                <w:szCs w:val="24"/>
                <w:lang w:val="hy-AM"/>
              </w:rPr>
            </w:pPr>
            <w:r>
              <w:rPr>
                <w:rFonts w:ascii="GHEA Grapalat" w:hAnsi="GHEA Grapalat" w:cs="Calibri"/>
                <w:b/>
                <w:bCs/>
                <w:color w:val="000000"/>
              </w:rPr>
              <w:t>T</w:t>
            </w:r>
            <w:r w:rsidR="004C681A">
              <w:rPr>
                <w:rFonts w:ascii="GHEA Grapalat" w:hAnsi="GHEA Grapalat" w:cs="Calibri"/>
                <w:b/>
                <w:bCs/>
                <w:color w:val="000000"/>
              </w:rPr>
              <w:t xml:space="preserve">otal </w:t>
            </w:r>
            <w:r>
              <w:rPr>
                <w:rFonts w:ascii="GHEA Grapalat" w:hAnsi="GHEA Grapalat" w:cs="Calibri"/>
                <w:b/>
                <w:bCs/>
                <w:color w:val="000000"/>
              </w:rPr>
              <w:t>volume</w:t>
            </w:r>
            <w:r w:rsidR="004C681A">
              <w:rPr>
                <w:rFonts w:ascii="GHEA Grapalat" w:hAnsi="GHEA Grapalat" w:cs="Calibri"/>
                <w:b/>
                <w:bCs/>
                <w:color w:val="000000"/>
              </w:rPr>
              <w:t xml:space="preserve"> of transactions (AMD billion), </w:t>
            </w:r>
            <w:r w:rsidR="004C681A">
              <w:rPr>
                <w:rFonts w:ascii="GHEA Grapalat" w:hAnsi="GHEA Grapalat" w:cs="Calibri"/>
                <w:b/>
                <w:bCs/>
                <w:color w:val="000000"/>
              </w:rPr>
              <w:br/>
              <w:t xml:space="preserve">     of which</w:t>
            </w:r>
          </w:p>
        </w:tc>
        <w:tc>
          <w:tcPr>
            <w:tcW w:w="1419" w:type="dxa"/>
            <w:tcBorders>
              <w:top w:val="single" w:sz="4" w:space="0" w:color="auto"/>
              <w:left w:val="nil"/>
              <w:bottom w:val="single" w:sz="4" w:space="0" w:color="auto"/>
              <w:right w:val="nil"/>
            </w:tcBorders>
          </w:tcPr>
          <w:p w14:paraId="166CE81D" w14:textId="77777777" w:rsidR="004C681A" w:rsidRPr="000A1BCB" w:rsidRDefault="004C681A" w:rsidP="004C681A">
            <w:pPr>
              <w:spacing w:after="0" w:line="240" w:lineRule="auto"/>
              <w:jc w:val="center"/>
              <w:rPr>
                <w:rFonts w:ascii="GHEA Grapalat" w:hAnsi="GHEA Grapalat"/>
                <w:b/>
                <w:sz w:val="24"/>
                <w:szCs w:val="24"/>
                <w:lang w:val="hy-AM"/>
              </w:rPr>
            </w:pPr>
            <w:r w:rsidRPr="000A1BCB">
              <w:rPr>
                <w:rFonts w:ascii="GHEA Grapalat" w:hAnsi="GHEA Grapalat"/>
                <w:b/>
                <w:sz w:val="24"/>
                <w:szCs w:val="24"/>
                <w:lang w:val="hy-AM"/>
              </w:rPr>
              <w:t>525.7</w:t>
            </w:r>
          </w:p>
        </w:tc>
        <w:tc>
          <w:tcPr>
            <w:tcW w:w="1243" w:type="dxa"/>
            <w:tcBorders>
              <w:top w:val="single" w:sz="4" w:space="0" w:color="auto"/>
              <w:left w:val="nil"/>
              <w:bottom w:val="single" w:sz="4" w:space="0" w:color="auto"/>
              <w:right w:val="nil"/>
            </w:tcBorders>
          </w:tcPr>
          <w:p w14:paraId="6B116338" w14:textId="77777777" w:rsidR="004C681A" w:rsidRPr="00FD644E" w:rsidRDefault="004C681A" w:rsidP="004C681A">
            <w:pPr>
              <w:spacing w:after="0" w:line="240" w:lineRule="auto"/>
              <w:jc w:val="center"/>
              <w:rPr>
                <w:rFonts w:ascii="GHEA Grapalat" w:hAnsi="GHEA Grapalat"/>
                <w:b/>
                <w:sz w:val="24"/>
                <w:szCs w:val="24"/>
              </w:rPr>
            </w:pPr>
            <w:r w:rsidRPr="000A1BCB">
              <w:rPr>
                <w:rFonts w:ascii="GHEA Grapalat" w:hAnsi="GHEA Grapalat"/>
                <w:b/>
                <w:sz w:val="24"/>
                <w:szCs w:val="24"/>
                <w:lang w:val="hy-AM"/>
              </w:rPr>
              <w:t>4</w:t>
            </w:r>
            <w:r>
              <w:rPr>
                <w:rFonts w:ascii="GHEA Grapalat" w:hAnsi="GHEA Grapalat"/>
                <w:b/>
                <w:sz w:val="24"/>
                <w:szCs w:val="24"/>
              </w:rPr>
              <w:t>07</w:t>
            </w:r>
            <w:r w:rsidRPr="000A1BCB">
              <w:rPr>
                <w:rFonts w:ascii="GHEA Grapalat" w:hAnsi="GHEA Grapalat"/>
                <w:b/>
                <w:sz w:val="24"/>
                <w:szCs w:val="24"/>
                <w:lang w:val="hy-AM"/>
              </w:rPr>
              <w:t>.</w:t>
            </w:r>
            <w:r>
              <w:rPr>
                <w:rFonts w:ascii="GHEA Grapalat" w:hAnsi="GHEA Grapalat"/>
                <w:b/>
                <w:sz w:val="24"/>
                <w:szCs w:val="24"/>
              </w:rPr>
              <w:t>9</w:t>
            </w:r>
          </w:p>
        </w:tc>
        <w:tc>
          <w:tcPr>
            <w:tcW w:w="1207" w:type="dxa"/>
            <w:tcBorders>
              <w:top w:val="single" w:sz="4" w:space="0" w:color="auto"/>
              <w:left w:val="nil"/>
              <w:bottom w:val="single" w:sz="4" w:space="0" w:color="auto"/>
              <w:right w:val="nil"/>
            </w:tcBorders>
          </w:tcPr>
          <w:p w14:paraId="15184E83" w14:textId="77777777" w:rsidR="004C681A" w:rsidRPr="000A1BCB" w:rsidRDefault="004C681A" w:rsidP="004C681A">
            <w:pPr>
              <w:spacing w:after="0" w:line="240" w:lineRule="auto"/>
              <w:jc w:val="center"/>
              <w:rPr>
                <w:rFonts w:ascii="GHEA Grapalat" w:hAnsi="GHEA Grapalat"/>
                <w:b/>
                <w:sz w:val="24"/>
                <w:szCs w:val="24"/>
                <w:lang w:val="hy-AM"/>
              </w:rPr>
            </w:pPr>
            <w:r w:rsidRPr="000A1BCB">
              <w:rPr>
                <w:rFonts w:ascii="GHEA Grapalat" w:hAnsi="GHEA Grapalat"/>
                <w:b/>
                <w:sz w:val="24"/>
                <w:szCs w:val="24"/>
                <w:lang w:val="hy-AM"/>
              </w:rPr>
              <w:t>572.7</w:t>
            </w:r>
          </w:p>
        </w:tc>
      </w:tr>
      <w:tr w:rsidR="004C681A" w:rsidRPr="000A1BCB" w14:paraId="33E6AAC9" w14:textId="77777777" w:rsidTr="00534AF3">
        <w:trPr>
          <w:trHeight w:val="329"/>
          <w:jc w:val="center"/>
        </w:trPr>
        <w:tc>
          <w:tcPr>
            <w:tcW w:w="6287" w:type="dxa"/>
            <w:tcBorders>
              <w:top w:val="single" w:sz="4" w:space="0" w:color="auto"/>
              <w:left w:val="nil"/>
              <w:bottom w:val="single" w:sz="4" w:space="0" w:color="auto"/>
              <w:right w:val="nil"/>
            </w:tcBorders>
            <w:vAlign w:val="center"/>
            <w:hideMark/>
          </w:tcPr>
          <w:p w14:paraId="7725B0B0" w14:textId="6F8CA36B" w:rsidR="004C681A" w:rsidRPr="000A1BCB" w:rsidRDefault="001E0998" w:rsidP="004C681A">
            <w:pPr>
              <w:spacing w:after="0" w:line="240" w:lineRule="auto"/>
              <w:ind w:left="360"/>
              <w:rPr>
                <w:rFonts w:ascii="GHEA Grapalat" w:hAnsi="GHEA Grapalat"/>
                <w:i/>
                <w:sz w:val="24"/>
                <w:szCs w:val="24"/>
                <w:lang w:val="hy-AM"/>
              </w:rPr>
            </w:pPr>
            <w:r>
              <w:rPr>
                <w:rFonts w:ascii="GHEA Grapalat" w:hAnsi="GHEA Grapalat" w:cs="Calibri"/>
                <w:color w:val="000000"/>
              </w:rPr>
              <w:t>OTC market</w:t>
            </w:r>
          </w:p>
        </w:tc>
        <w:tc>
          <w:tcPr>
            <w:tcW w:w="1419" w:type="dxa"/>
            <w:tcBorders>
              <w:top w:val="single" w:sz="4" w:space="0" w:color="auto"/>
              <w:left w:val="nil"/>
              <w:bottom w:val="single" w:sz="4" w:space="0" w:color="auto"/>
              <w:right w:val="nil"/>
            </w:tcBorders>
          </w:tcPr>
          <w:p w14:paraId="7BF84BF1"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463.0</w:t>
            </w:r>
          </w:p>
        </w:tc>
        <w:tc>
          <w:tcPr>
            <w:tcW w:w="1243" w:type="dxa"/>
            <w:tcBorders>
              <w:top w:val="single" w:sz="4" w:space="0" w:color="auto"/>
              <w:left w:val="nil"/>
              <w:bottom w:val="single" w:sz="4" w:space="0" w:color="auto"/>
              <w:right w:val="nil"/>
            </w:tcBorders>
          </w:tcPr>
          <w:p w14:paraId="7F864E10" w14:textId="77777777" w:rsidR="004C681A" w:rsidRPr="00FD644E" w:rsidRDefault="004C681A" w:rsidP="004C681A">
            <w:pPr>
              <w:spacing w:after="0" w:line="240" w:lineRule="auto"/>
              <w:jc w:val="center"/>
              <w:rPr>
                <w:rFonts w:ascii="GHEA Grapalat" w:hAnsi="GHEA Grapalat"/>
                <w:sz w:val="24"/>
                <w:szCs w:val="24"/>
              </w:rPr>
            </w:pPr>
            <w:r w:rsidRPr="000A1BCB">
              <w:rPr>
                <w:rFonts w:ascii="GHEA Grapalat" w:hAnsi="GHEA Grapalat"/>
                <w:sz w:val="24"/>
                <w:szCs w:val="24"/>
                <w:lang w:val="hy-AM"/>
              </w:rPr>
              <w:t>3</w:t>
            </w:r>
            <w:r>
              <w:rPr>
                <w:rFonts w:ascii="GHEA Grapalat" w:hAnsi="GHEA Grapalat"/>
                <w:sz w:val="24"/>
                <w:szCs w:val="24"/>
              </w:rPr>
              <w:t>38</w:t>
            </w:r>
            <w:r w:rsidRPr="000A1BCB">
              <w:rPr>
                <w:rFonts w:ascii="GHEA Grapalat" w:hAnsi="GHEA Grapalat"/>
                <w:sz w:val="24"/>
                <w:szCs w:val="24"/>
                <w:lang w:val="hy-AM"/>
              </w:rPr>
              <w:t>.</w:t>
            </w:r>
            <w:r>
              <w:rPr>
                <w:rFonts w:ascii="GHEA Grapalat" w:hAnsi="GHEA Grapalat"/>
                <w:sz w:val="24"/>
                <w:szCs w:val="24"/>
              </w:rPr>
              <w:t>2</w:t>
            </w:r>
          </w:p>
        </w:tc>
        <w:tc>
          <w:tcPr>
            <w:tcW w:w="1207" w:type="dxa"/>
            <w:tcBorders>
              <w:top w:val="single" w:sz="4" w:space="0" w:color="auto"/>
              <w:left w:val="nil"/>
              <w:bottom w:val="single" w:sz="4" w:space="0" w:color="auto"/>
              <w:right w:val="nil"/>
            </w:tcBorders>
          </w:tcPr>
          <w:p w14:paraId="5E6DC335"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4</w:t>
            </w:r>
            <w:r>
              <w:rPr>
                <w:rFonts w:ascii="GHEA Grapalat" w:hAnsi="GHEA Grapalat"/>
                <w:sz w:val="24"/>
                <w:szCs w:val="24"/>
              </w:rPr>
              <w:t>68</w:t>
            </w:r>
            <w:r w:rsidRPr="000A1BCB">
              <w:rPr>
                <w:rFonts w:ascii="GHEA Grapalat" w:hAnsi="GHEA Grapalat"/>
                <w:sz w:val="24"/>
                <w:szCs w:val="24"/>
                <w:lang w:val="hy-AM"/>
              </w:rPr>
              <w:t>.5</w:t>
            </w:r>
          </w:p>
        </w:tc>
      </w:tr>
      <w:tr w:rsidR="004C681A" w:rsidRPr="000A1BCB" w14:paraId="5B8FF65F" w14:textId="77777777" w:rsidTr="00534AF3">
        <w:trPr>
          <w:trHeight w:val="339"/>
          <w:jc w:val="center"/>
        </w:trPr>
        <w:tc>
          <w:tcPr>
            <w:tcW w:w="6287" w:type="dxa"/>
            <w:tcBorders>
              <w:top w:val="single" w:sz="4" w:space="0" w:color="auto"/>
              <w:left w:val="nil"/>
              <w:bottom w:val="single" w:sz="4" w:space="0" w:color="auto"/>
              <w:right w:val="nil"/>
            </w:tcBorders>
            <w:vAlign w:val="center"/>
            <w:hideMark/>
          </w:tcPr>
          <w:p w14:paraId="3332B564" w14:textId="065A1871" w:rsidR="004C681A" w:rsidRPr="000A1BCB" w:rsidRDefault="001E0998" w:rsidP="004C681A">
            <w:pPr>
              <w:spacing w:after="0" w:line="240" w:lineRule="auto"/>
              <w:ind w:left="360"/>
              <w:rPr>
                <w:rFonts w:ascii="GHEA Grapalat" w:hAnsi="GHEA Grapalat"/>
                <w:i/>
                <w:sz w:val="24"/>
                <w:szCs w:val="24"/>
                <w:lang w:val="hy-AM"/>
              </w:rPr>
            </w:pPr>
            <w:r>
              <w:rPr>
                <w:rFonts w:ascii="GHEA Grapalat" w:hAnsi="GHEA Grapalat" w:cs="Calibri"/>
                <w:color w:val="000000"/>
              </w:rPr>
              <w:t>Stock market</w:t>
            </w:r>
          </w:p>
        </w:tc>
        <w:tc>
          <w:tcPr>
            <w:tcW w:w="1419" w:type="dxa"/>
            <w:tcBorders>
              <w:top w:val="single" w:sz="4" w:space="0" w:color="auto"/>
              <w:left w:val="nil"/>
              <w:bottom w:val="single" w:sz="4" w:space="0" w:color="auto"/>
              <w:right w:val="nil"/>
            </w:tcBorders>
          </w:tcPr>
          <w:p w14:paraId="3B658509"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62.7</w:t>
            </w:r>
          </w:p>
        </w:tc>
        <w:tc>
          <w:tcPr>
            <w:tcW w:w="1243" w:type="dxa"/>
            <w:tcBorders>
              <w:top w:val="single" w:sz="4" w:space="0" w:color="auto"/>
              <w:left w:val="nil"/>
              <w:bottom w:val="single" w:sz="4" w:space="0" w:color="auto"/>
              <w:right w:val="nil"/>
            </w:tcBorders>
          </w:tcPr>
          <w:p w14:paraId="40AD7D97"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69.7</w:t>
            </w:r>
          </w:p>
        </w:tc>
        <w:tc>
          <w:tcPr>
            <w:tcW w:w="1207" w:type="dxa"/>
            <w:tcBorders>
              <w:top w:val="single" w:sz="4" w:space="0" w:color="auto"/>
              <w:left w:val="nil"/>
              <w:bottom w:val="single" w:sz="4" w:space="0" w:color="auto"/>
              <w:right w:val="nil"/>
            </w:tcBorders>
          </w:tcPr>
          <w:p w14:paraId="5AB7E318" w14:textId="77777777" w:rsidR="004C681A" w:rsidRPr="000A1BCB" w:rsidRDefault="004C681A" w:rsidP="004C681A">
            <w:pPr>
              <w:spacing w:after="0" w:line="240" w:lineRule="auto"/>
              <w:jc w:val="center"/>
              <w:rPr>
                <w:rFonts w:ascii="GHEA Grapalat" w:hAnsi="GHEA Grapalat"/>
                <w:sz w:val="24"/>
                <w:szCs w:val="24"/>
                <w:lang w:val="hy-AM"/>
              </w:rPr>
            </w:pPr>
            <w:r>
              <w:rPr>
                <w:rFonts w:ascii="GHEA Grapalat" w:hAnsi="GHEA Grapalat"/>
                <w:sz w:val="24"/>
                <w:szCs w:val="24"/>
              </w:rPr>
              <w:t>10</w:t>
            </w:r>
            <w:r w:rsidRPr="000A1BCB">
              <w:rPr>
                <w:rFonts w:ascii="GHEA Grapalat" w:hAnsi="GHEA Grapalat"/>
                <w:sz w:val="24"/>
                <w:szCs w:val="24"/>
                <w:lang w:val="hy-AM"/>
              </w:rPr>
              <w:t>4.1</w:t>
            </w:r>
          </w:p>
        </w:tc>
      </w:tr>
      <w:tr w:rsidR="004C681A" w:rsidRPr="000A1BCB" w14:paraId="3B9CE38B" w14:textId="77777777" w:rsidTr="00534AF3">
        <w:trPr>
          <w:trHeight w:val="329"/>
          <w:jc w:val="center"/>
        </w:trPr>
        <w:tc>
          <w:tcPr>
            <w:tcW w:w="6287" w:type="dxa"/>
            <w:tcBorders>
              <w:top w:val="single" w:sz="4" w:space="0" w:color="auto"/>
              <w:left w:val="nil"/>
              <w:bottom w:val="single" w:sz="4" w:space="0" w:color="auto"/>
              <w:right w:val="nil"/>
            </w:tcBorders>
            <w:vAlign w:val="center"/>
            <w:hideMark/>
          </w:tcPr>
          <w:p w14:paraId="3CEB6E82" w14:textId="53AB235F" w:rsidR="004C681A" w:rsidRPr="000A1BCB" w:rsidRDefault="004C681A" w:rsidP="004C681A">
            <w:pPr>
              <w:spacing w:after="0" w:line="240" w:lineRule="auto"/>
              <w:ind w:left="360"/>
              <w:rPr>
                <w:rFonts w:ascii="GHEA Grapalat" w:hAnsi="GHEA Grapalat"/>
                <w:i/>
                <w:sz w:val="24"/>
                <w:szCs w:val="24"/>
                <w:lang w:val="hy-AM"/>
              </w:rPr>
            </w:pPr>
            <w:r>
              <w:rPr>
                <w:rFonts w:ascii="GHEA Grapalat" w:hAnsi="GHEA Grapalat" w:cs="Calibri"/>
                <w:color w:val="000000"/>
              </w:rPr>
              <w:t>CBA transactions</w:t>
            </w:r>
          </w:p>
        </w:tc>
        <w:tc>
          <w:tcPr>
            <w:tcW w:w="1419" w:type="dxa"/>
            <w:tcBorders>
              <w:top w:val="single" w:sz="4" w:space="0" w:color="auto"/>
              <w:left w:val="nil"/>
              <w:bottom w:val="single" w:sz="4" w:space="0" w:color="auto"/>
              <w:right w:val="nil"/>
            </w:tcBorders>
          </w:tcPr>
          <w:p w14:paraId="2EFB3C75"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w:t>
            </w:r>
          </w:p>
        </w:tc>
        <w:tc>
          <w:tcPr>
            <w:tcW w:w="1243" w:type="dxa"/>
            <w:tcBorders>
              <w:top w:val="single" w:sz="4" w:space="0" w:color="auto"/>
              <w:left w:val="nil"/>
              <w:bottom w:val="single" w:sz="4" w:space="0" w:color="auto"/>
              <w:right w:val="nil"/>
            </w:tcBorders>
          </w:tcPr>
          <w:p w14:paraId="774B1610"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w:t>
            </w:r>
          </w:p>
        </w:tc>
        <w:tc>
          <w:tcPr>
            <w:tcW w:w="1207" w:type="dxa"/>
            <w:tcBorders>
              <w:top w:val="single" w:sz="4" w:space="0" w:color="auto"/>
              <w:left w:val="nil"/>
              <w:bottom w:val="single" w:sz="4" w:space="0" w:color="auto"/>
              <w:right w:val="nil"/>
            </w:tcBorders>
          </w:tcPr>
          <w:p w14:paraId="169A618C" w14:textId="77777777" w:rsidR="004C681A" w:rsidRPr="000A1BCB" w:rsidRDefault="004C681A" w:rsidP="004C681A">
            <w:pPr>
              <w:spacing w:after="0" w:line="240" w:lineRule="auto"/>
              <w:jc w:val="center"/>
              <w:rPr>
                <w:rFonts w:ascii="GHEA Grapalat" w:hAnsi="GHEA Grapalat"/>
                <w:sz w:val="24"/>
                <w:szCs w:val="24"/>
              </w:rPr>
            </w:pPr>
            <w:r w:rsidRPr="000A1BCB">
              <w:rPr>
                <w:rFonts w:ascii="GHEA Grapalat" w:hAnsi="GHEA Grapalat"/>
                <w:sz w:val="24"/>
                <w:szCs w:val="24"/>
                <w:lang w:val="hy-AM"/>
              </w:rPr>
              <w:t>-</w:t>
            </w:r>
          </w:p>
        </w:tc>
      </w:tr>
      <w:tr w:rsidR="004C681A" w:rsidRPr="000A1BCB" w14:paraId="2B5DCD5B" w14:textId="77777777" w:rsidTr="00534AF3">
        <w:trPr>
          <w:trHeight w:val="475"/>
          <w:jc w:val="center"/>
        </w:trPr>
        <w:tc>
          <w:tcPr>
            <w:tcW w:w="6287" w:type="dxa"/>
            <w:tcBorders>
              <w:top w:val="single" w:sz="4" w:space="0" w:color="auto"/>
              <w:left w:val="nil"/>
              <w:bottom w:val="single" w:sz="4" w:space="0" w:color="auto"/>
              <w:right w:val="nil"/>
            </w:tcBorders>
            <w:vAlign w:val="center"/>
            <w:hideMark/>
          </w:tcPr>
          <w:p w14:paraId="0CD2215E" w14:textId="22B80CDC" w:rsidR="004C681A" w:rsidRPr="000A1BCB" w:rsidRDefault="004C681A" w:rsidP="004C681A">
            <w:pPr>
              <w:spacing w:after="0" w:line="240" w:lineRule="auto"/>
              <w:rPr>
                <w:rFonts w:ascii="GHEA Grapalat" w:hAnsi="GHEA Grapalat"/>
                <w:b/>
                <w:sz w:val="24"/>
                <w:szCs w:val="24"/>
                <w:lang w:val="hy-AM"/>
              </w:rPr>
            </w:pPr>
            <w:r>
              <w:rPr>
                <w:rFonts w:ascii="GHEA Grapalat" w:hAnsi="GHEA Grapalat" w:cs="Calibri"/>
                <w:b/>
                <w:bCs/>
                <w:color w:val="000000"/>
              </w:rPr>
              <w:t>Secondary market indicators</w:t>
            </w:r>
          </w:p>
        </w:tc>
        <w:tc>
          <w:tcPr>
            <w:tcW w:w="1419" w:type="dxa"/>
            <w:tcBorders>
              <w:top w:val="single" w:sz="4" w:space="0" w:color="auto"/>
              <w:left w:val="nil"/>
              <w:bottom w:val="single" w:sz="4" w:space="0" w:color="auto"/>
              <w:right w:val="nil"/>
            </w:tcBorders>
          </w:tcPr>
          <w:p w14:paraId="7456CCC4" w14:textId="77777777" w:rsidR="004C681A" w:rsidRPr="000A1BCB" w:rsidRDefault="004C681A" w:rsidP="004C681A">
            <w:pPr>
              <w:spacing w:after="0" w:line="240" w:lineRule="auto"/>
              <w:jc w:val="center"/>
              <w:rPr>
                <w:rFonts w:ascii="GHEA Grapalat" w:hAnsi="GHEA Grapalat"/>
                <w:b/>
                <w:sz w:val="24"/>
                <w:szCs w:val="24"/>
                <w:lang w:val="hy-AM"/>
              </w:rPr>
            </w:pPr>
          </w:p>
        </w:tc>
        <w:tc>
          <w:tcPr>
            <w:tcW w:w="1243" w:type="dxa"/>
            <w:tcBorders>
              <w:top w:val="single" w:sz="4" w:space="0" w:color="auto"/>
              <w:left w:val="nil"/>
              <w:bottom w:val="single" w:sz="4" w:space="0" w:color="auto"/>
              <w:right w:val="nil"/>
            </w:tcBorders>
          </w:tcPr>
          <w:p w14:paraId="40FA6F31" w14:textId="77777777" w:rsidR="004C681A" w:rsidRPr="000A1BCB" w:rsidRDefault="004C681A" w:rsidP="004C681A">
            <w:pPr>
              <w:spacing w:after="0" w:line="240" w:lineRule="auto"/>
              <w:jc w:val="center"/>
              <w:rPr>
                <w:rFonts w:ascii="GHEA Grapalat" w:hAnsi="GHEA Grapalat"/>
                <w:b/>
                <w:sz w:val="24"/>
                <w:szCs w:val="24"/>
                <w:lang w:val="hy-AM"/>
              </w:rPr>
            </w:pPr>
          </w:p>
        </w:tc>
        <w:tc>
          <w:tcPr>
            <w:tcW w:w="1207" w:type="dxa"/>
            <w:tcBorders>
              <w:top w:val="single" w:sz="4" w:space="0" w:color="auto"/>
              <w:left w:val="nil"/>
              <w:bottom w:val="single" w:sz="4" w:space="0" w:color="auto"/>
              <w:right w:val="nil"/>
            </w:tcBorders>
          </w:tcPr>
          <w:p w14:paraId="62888B88" w14:textId="77777777" w:rsidR="004C681A" w:rsidRPr="000A1BCB" w:rsidRDefault="004C681A" w:rsidP="004C681A">
            <w:pPr>
              <w:spacing w:after="0" w:line="240" w:lineRule="auto"/>
              <w:jc w:val="center"/>
              <w:rPr>
                <w:rFonts w:ascii="GHEA Grapalat" w:hAnsi="GHEA Grapalat"/>
                <w:b/>
                <w:sz w:val="24"/>
                <w:szCs w:val="24"/>
                <w:lang w:val="hy-AM"/>
              </w:rPr>
            </w:pPr>
          </w:p>
        </w:tc>
      </w:tr>
      <w:tr w:rsidR="004C681A" w:rsidRPr="000A1BCB" w14:paraId="0B964A7A" w14:textId="77777777" w:rsidTr="00534AF3">
        <w:trPr>
          <w:trHeight w:val="637"/>
          <w:jc w:val="center"/>
        </w:trPr>
        <w:tc>
          <w:tcPr>
            <w:tcW w:w="6287" w:type="dxa"/>
            <w:tcBorders>
              <w:top w:val="single" w:sz="4" w:space="0" w:color="auto"/>
              <w:left w:val="nil"/>
              <w:bottom w:val="single" w:sz="4" w:space="0" w:color="auto"/>
              <w:right w:val="nil"/>
            </w:tcBorders>
            <w:vAlign w:val="center"/>
            <w:hideMark/>
          </w:tcPr>
          <w:p w14:paraId="489BD395" w14:textId="5941C7ED" w:rsidR="004C681A" w:rsidRPr="000A1BCB" w:rsidRDefault="004C681A" w:rsidP="004C681A">
            <w:pPr>
              <w:spacing w:line="240" w:lineRule="auto"/>
              <w:rPr>
                <w:rFonts w:ascii="GHEA Grapalat" w:hAnsi="GHEA Grapalat"/>
                <w:sz w:val="24"/>
                <w:szCs w:val="24"/>
                <w:lang w:val="hy-AM"/>
              </w:rPr>
            </w:pPr>
            <w:r>
              <w:rPr>
                <w:rFonts w:ascii="GHEA Grapalat" w:hAnsi="GHEA Grapalat" w:cs="Calibri"/>
                <w:color w:val="000000"/>
              </w:rPr>
              <w:t>Weighted average yields of all transactions (%)</w:t>
            </w:r>
          </w:p>
        </w:tc>
        <w:tc>
          <w:tcPr>
            <w:tcW w:w="1419" w:type="dxa"/>
            <w:tcBorders>
              <w:top w:val="single" w:sz="4" w:space="0" w:color="auto"/>
              <w:left w:val="nil"/>
              <w:bottom w:val="single" w:sz="4" w:space="0" w:color="auto"/>
              <w:right w:val="nil"/>
            </w:tcBorders>
            <w:vAlign w:val="center"/>
          </w:tcPr>
          <w:p w14:paraId="1D10C576"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7.9</w:t>
            </w:r>
          </w:p>
        </w:tc>
        <w:tc>
          <w:tcPr>
            <w:tcW w:w="1243" w:type="dxa"/>
            <w:tcBorders>
              <w:top w:val="single" w:sz="4" w:space="0" w:color="auto"/>
              <w:left w:val="nil"/>
              <w:bottom w:val="single" w:sz="4" w:space="0" w:color="auto"/>
              <w:right w:val="nil"/>
            </w:tcBorders>
            <w:vAlign w:val="center"/>
          </w:tcPr>
          <w:p w14:paraId="2773FA8A"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9.1</w:t>
            </w:r>
          </w:p>
        </w:tc>
        <w:tc>
          <w:tcPr>
            <w:tcW w:w="1207" w:type="dxa"/>
            <w:tcBorders>
              <w:top w:val="single" w:sz="4" w:space="0" w:color="auto"/>
              <w:left w:val="nil"/>
              <w:bottom w:val="single" w:sz="4" w:space="0" w:color="auto"/>
              <w:right w:val="nil"/>
            </w:tcBorders>
            <w:vAlign w:val="center"/>
          </w:tcPr>
          <w:p w14:paraId="275F3C3A"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10.8</w:t>
            </w:r>
          </w:p>
        </w:tc>
      </w:tr>
      <w:tr w:rsidR="004C681A" w:rsidRPr="000A1BCB" w14:paraId="486C2451" w14:textId="77777777" w:rsidTr="00534AF3">
        <w:trPr>
          <w:trHeight w:val="329"/>
          <w:jc w:val="center"/>
        </w:trPr>
        <w:tc>
          <w:tcPr>
            <w:tcW w:w="6287" w:type="dxa"/>
            <w:tcBorders>
              <w:top w:val="single" w:sz="4" w:space="0" w:color="auto"/>
              <w:left w:val="nil"/>
              <w:bottom w:val="single" w:sz="4" w:space="0" w:color="auto"/>
              <w:right w:val="nil"/>
            </w:tcBorders>
            <w:vAlign w:val="center"/>
            <w:hideMark/>
          </w:tcPr>
          <w:p w14:paraId="1FB3CFC9" w14:textId="460FBD25" w:rsidR="004C681A" w:rsidRPr="000A1BCB" w:rsidRDefault="004C681A" w:rsidP="004C681A">
            <w:pPr>
              <w:spacing w:after="0" w:line="240" w:lineRule="auto"/>
              <w:rPr>
                <w:rFonts w:ascii="GHEA Grapalat" w:hAnsi="GHEA Grapalat"/>
                <w:sz w:val="24"/>
                <w:szCs w:val="24"/>
                <w:lang w:val="hy-AM"/>
              </w:rPr>
            </w:pPr>
            <w:r>
              <w:rPr>
                <w:rFonts w:ascii="GHEA Grapalat" w:hAnsi="GHEA Grapalat" w:cs="Calibri"/>
                <w:color w:val="000000"/>
              </w:rPr>
              <w:t>Weighted average time to maturity (days)</w:t>
            </w:r>
          </w:p>
        </w:tc>
        <w:tc>
          <w:tcPr>
            <w:tcW w:w="1419" w:type="dxa"/>
            <w:tcBorders>
              <w:top w:val="single" w:sz="4" w:space="0" w:color="auto"/>
              <w:left w:val="nil"/>
              <w:bottom w:val="single" w:sz="4" w:space="0" w:color="auto"/>
              <w:right w:val="nil"/>
            </w:tcBorders>
          </w:tcPr>
          <w:p w14:paraId="503724F7"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4,975</w:t>
            </w:r>
          </w:p>
        </w:tc>
        <w:tc>
          <w:tcPr>
            <w:tcW w:w="1243" w:type="dxa"/>
            <w:tcBorders>
              <w:top w:val="single" w:sz="4" w:space="0" w:color="auto"/>
              <w:left w:val="nil"/>
              <w:bottom w:val="single" w:sz="4" w:space="0" w:color="auto"/>
              <w:right w:val="nil"/>
            </w:tcBorders>
          </w:tcPr>
          <w:p w14:paraId="6E91F47D" w14:textId="77777777" w:rsidR="004C681A" w:rsidRPr="00FD644E" w:rsidRDefault="004C681A" w:rsidP="004C681A">
            <w:pPr>
              <w:spacing w:after="0" w:line="240" w:lineRule="auto"/>
              <w:jc w:val="center"/>
              <w:rPr>
                <w:rFonts w:ascii="GHEA Grapalat" w:hAnsi="GHEA Grapalat"/>
                <w:sz w:val="24"/>
                <w:szCs w:val="24"/>
              </w:rPr>
            </w:pPr>
            <w:r>
              <w:rPr>
                <w:rFonts w:ascii="GHEA Grapalat" w:hAnsi="GHEA Grapalat"/>
                <w:sz w:val="24"/>
                <w:szCs w:val="24"/>
              </w:rPr>
              <w:t>3</w:t>
            </w:r>
            <w:r w:rsidRPr="000A1BCB">
              <w:rPr>
                <w:rFonts w:ascii="GHEA Grapalat" w:hAnsi="GHEA Grapalat"/>
                <w:sz w:val="24"/>
                <w:szCs w:val="24"/>
                <w:lang w:val="hy-AM"/>
              </w:rPr>
              <w:t>,</w:t>
            </w:r>
            <w:r>
              <w:rPr>
                <w:rFonts w:ascii="GHEA Grapalat" w:hAnsi="GHEA Grapalat"/>
                <w:sz w:val="24"/>
                <w:szCs w:val="24"/>
              </w:rPr>
              <w:t>812</w:t>
            </w:r>
          </w:p>
        </w:tc>
        <w:tc>
          <w:tcPr>
            <w:tcW w:w="1207" w:type="dxa"/>
            <w:tcBorders>
              <w:top w:val="single" w:sz="4" w:space="0" w:color="auto"/>
              <w:left w:val="nil"/>
              <w:bottom w:val="single" w:sz="4" w:space="0" w:color="auto"/>
              <w:right w:val="nil"/>
            </w:tcBorders>
          </w:tcPr>
          <w:p w14:paraId="705D5AAA"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3,073</w:t>
            </w:r>
          </w:p>
        </w:tc>
      </w:tr>
      <w:tr w:rsidR="004C681A" w:rsidRPr="000A1BCB" w14:paraId="5EDF7EA8" w14:textId="77777777" w:rsidTr="00534AF3">
        <w:trPr>
          <w:trHeight w:val="329"/>
          <w:jc w:val="center"/>
        </w:trPr>
        <w:tc>
          <w:tcPr>
            <w:tcW w:w="6287" w:type="dxa"/>
            <w:tcBorders>
              <w:top w:val="single" w:sz="4" w:space="0" w:color="auto"/>
              <w:left w:val="nil"/>
              <w:bottom w:val="single" w:sz="4" w:space="0" w:color="auto"/>
              <w:right w:val="nil"/>
            </w:tcBorders>
            <w:vAlign w:val="center"/>
            <w:hideMark/>
          </w:tcPr>
          <w:p w14:paraId="77BA1B4D" w14:textId="228E681C" w:rsidR="004C681A" w:rsidRPr="000A1BCB" w:rsidRDefault="004C681A" w:rsidP="001E0998">
            <w:pPr>
              <w:spacing w:after="0" w:line="240" w:lineRule="auto"/>
              <w:rPr>
                <w:rFonts w:ascii="GHEA Grapalat" w:hAnsi="GHEA Grapalat"/>
                <w:sz w:val="24"/>
                <w:szCs w:val="24"/>
                <w:lang w:val="hy-AM"/>
              </w:rPr>
            </w:pPr>
            <w:r>
              <w:rPr>
                <w:rFonts w:ascii="GHEA Grapalat" w:hAnsi="GHEA Grapalat" w:cs="Calibri"/>
                <w:color w:val="000000"/>
              </w:rPr>
              <w:t xml:space="preserve">Weighted daily average </w:t>
            </w:r>
            <w:r w:rsidR="001E0998">
              <w:rPr>
                <w:rFonts w:ascii="GHEA Grapalat" w:hAnsi="GHEA Grapalat" w:cs="Calibri"/>
                <w:color w:val="000000"/>
              </w:rPr>
              <w:t>volume</w:t>
            </w:r>
            <w:r>
              <w:rPr>
                <w:rFonts w:ascii="GHEA Grapalat" w:hAnsi="GHEA Grapalat" w:cs="Calibri"/>
                <w:color w:val="000000"/>
              </w:rPr>
              <w:t xml:space="preserve"> (AMD million)</w:t>
            </w:r>
          </w:p>
        </w:tc>
        <w:tc>
          <w:tcPr>
            <w:tcW w:w="1419" w:type="dxa"/>
            <w:tcBorders>
              <w:top w:val="single" w:sz="4" w:space="0" w:color="auto"/>
              <w:left w:val="nil"/>
              <w:bottom w:val="single" w:sz="4" w:space="0" w:color="auto"/>
              <w:right w:val="nil"/>
            </w:tcBorders>
          </w:tcPr>
          <w:p w14:paraId="39B65E0C"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2,094</w:t>
            </w:r>
          </w:p>
        </w:tc>
        <w:tc>
          <w:tcPr>
            <w:tcW w:w="1243" w:type="dxa"/>
            <w:tcBorders>
              <w:top w:val="single" w:sz="4" w:space="0" w:color="auto"/>
              <w:left w:val="nil"/>
              <w:bottom w:val="single" w:sz="4" w:space="0" w:color="auto"/>
              <w:right w:val="nil"/>
            </w:tcBorders>
          </w:tcPr>
          <w:p w14:paraId="2442BC9E" w14:textId="77777777" w:rsidR="004C681A" w:rsidRPr="00FD644E" w:rsidRDefault="004C681A" w:rsidP="004C681A">
            <w:pPr>
              <w:spacing w:after="0" w:line="240" w:lineRule="auto"/>
              <w:jc w:val="center"/>
              <w:rPr>
                <w:rFonts w:ascii="GHEA Grapalat" w:hAnsi="GHEA Grapalat"/>
                <w:sz w:val="24"/>
                <w:szCs w:val="24"/>
              </w:rPr>
            </w:pPr>
            <w:r w:rsidRPr="000A1BCB">
              <w:rPr>
                <w:rFonts w:ascii="GHEA Grapalat" w:hAnsi="GHEA Grapalat"/>
                <w:sz w:val="24"/>
                <w:szCs w:val="24"/>
                <w:lang w:val="hy-AM"/>
              </w:rPr>
              <w:t>1,</w:t>
            </w:r>
            <w:r>
              <w:rPr>
                <w:rFonts w:ascii="GHEA Grapalat" w:hAnsi="GHEA Grapalat"/>
                <w:sz w:val="24"/>
                <w:szCs w:val="24"/>
              </w:rPr>
              <w:t>631</w:t>
            </w:r>
          </w:p>
        </w:tc>
        <w:tc>
          <w:tcPr>
            <w:tcW w:w="1207" w:type="dxa"/>
            <w:tcBorders>
              <w:top w:val="single" w:sz="4" w:space="0" w:color="auto"/>
              <w:left w:val="nil"/>
              <w:bottom w:val="single" w:sz="4" w:space="0" w:color="auto"/>
              <w:right w:val="nil"/>
            </w:tcBorders>
          </w:tcPr>
          <w:p w14:paraId="2F4AAD1A"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2,255</w:t>
            </w:r>
          </w:p>
        </w:tc>
      </w:tr>
      <w:tr w:rsidR="004C681A" w:rsidRPr="000A1BCB" w14:paraId="38322A96" w14:textId="77777777" w:rsidTr="00534AF3">
        <w:trPr>
          <w:trHeight w:val="70"/>
          <w:jc w:val="center"/>
        </w:trPr>
        <w:tc>
          <w:tcPr>
            <w:tcW w:w="6287" w:type="dxa"/>
            <w:tcBorders>
              <w:top w:val="single" w:sz="4" w:space="0" w:color="auto"/>
              <w:left w:val="nil"/>
              <w:bottom w:val="nil"/>
              <w:right w:val="nil"/>
            </w:tcBorders>
            <w:vAlign w:val="center"/>
            <w:hideMark/>
          </w:tcPr>
          <w:p w14:paraId="3F0AE66C" w14:textId="0568C716" w:rsidR="004C681A" w:rsidRPr="000A1BCB" w:rsidRDefault="004C681A" w:rsidP="004C681A">
            <w:pPr>
              <w:spacing w:after="0" w:line="240" w:lineRule="auto"/>
              <w:rPr>
                <w:rFonts w:ascii="GHEA Grapalat" w:hAnsi="GHEA Grapalat"/>
                <w:sz w:val="24"/>
                <w:szCs w:val="24"/>
                <w:lang w:val="hy-AM"/>
              </w:rPr>
            </w:pPr>
            <w:r>
              <w:rPr>
                <w:rFonts w:ascii="GHEA Grapalat" w:hAnsi="GHEA Grapalat" w:cs="Calibri"/>
                <w:color w:val="000000"/>
              </w:rPr>
              <w:t>Daily average number of transactions (quantity)</w:t>
            </w:r>
          </w:p>
        </w:tc>
        <w:tc>
          <w:tcPr>
            <w:tcW w:w="1419" w:type="dxa"/>
            <w:tcBorders>
              <w:top w:val="single" w:sz="4" w:space="0" w:color="auto"/>
              <w:left w:val="nil"/>
              <w:bottom w:val="nil"/>
              <w:right w:val="nil"/>
            </w:tcBorders>
          </w:tcPr>
          <w:p w14:paraId="20368C96"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10</w:t>
            </w:r>
          </w:p>
        </w:tc>
        <w:tc>
          <w:tcPr>
            <w:tcW w:w="1243" w:type="dxa"/>
            <w:tcBorders>
              <w:top w:val="single" w:sz="4" w:space="0" w:color="auto"/>
              <w:left w:val="nil"/>
              <w:bottom w:val="nil"/>
              <w:right w:val="nil"/>
            </w:tcBorders>
          </w:tcPr>
          <w:p w14:paraId="67BC17AD"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8</w:t>
            </w:r>
          </w:p>
        </w:tc>
        <w:tc>
          <w:tcPr>
            <w:tcW w:w="1207" w:type="dxa"/>
            <w:tcBorders>
              <w:top w:val="single" w:sz="4" w:space="0" w:color="auto"/>
              <w:left w:val="nil"/>
              <w:bottom w:val="nil"/>
              <w:right w:val="nil"/>
            </w:tcBorders>
          </w:tcPr>
          <w:p w14:paraId="35E5491A" w14:textId="77777777" w:rsidR="004C681A" w:rsidRPr="000A1BCB" w:rsidRDefault="004C681A" w:rsidP="004C681A">
            <w:pPr>
              <w:spacing w:after="0" w:line="240" w:lineRule="auto"/>
              <w:jc w:val="center"/>
              <w:rPr>
                <w:rFonts w:ascii="GHEA Grapalat" w:hAnsi="GHEA Grapalat"/>
                <w:sz w:val="24"/>
                <w:szCs w:val="24"/>
                <w:lang w:val="hy-AM"/>
              </w:rPr>
            </w:pPr>
            <w:r w:rsidRPr="000A1BCB">
              <w:rPr>
                <w:rFonts w:ascii="GHEA Grapalat" w:hAnsi="GHEA Grapalat"/>
                <w:sz w:val="24"/>
                <w:szCs w:val="24"/>
                <w:lang w:val="hy-AM"/>
              </w:rPr>
              <w:t>8</w:t>
            </w:r>
          </w:p>
        </w:tc>
      </w:tr>
    </w:tbl>
    <w:p w14:paraId="6CD2B9E6" w14:textId="68DDFDEF" w:rsidR="004C681A" w:rsidRPr="00DD7635" w:rsidRDefault="00D37CFA" w:rsidP="001E0998">
      <w:pPr>
        <w:spacing w:before="240"/>
        <w:rPr>
          <w:rFonts w:ascii="GHEA Grapalat" w:hAnsi="GHEA Grapalat"/>
          <w:lang w:val="hy-AM"/>
        </w:rPr>
      </w:pPr>
      <w:r w:rsidRPr="00DD7635">
        <w:rPr>
          <w:rFonts w:ascii="GHEA Grapalat" w:hAnsi="GHEA Grapalat"/>
          <w:sz w:val="16"/>
          <w:lang w:val="hy-AM"/>
        </w:rPr>
        <w:t xml:space="preserve">Source: RA CB, </w:t>
      </w:r>
      <w:r w:rsidR="003D2EC2" w:rsidRPr="00DD7635">
        <w:rPr>
          <w:rFonts w:ascii="GHEA Grapalat" w:hAnsi="GHEA Grapalat"/>
          <w:sz w:val="16"/>
        </w:rPr>
        <w:t>AMX</w:t>
      </w:r>
      <w:r w:rsidRPr="00DD7635">
        <w:rPr>
          <w:rFonts w:ascii="GHEA Grapalat" w:hAnsi="GHEA Grapalat"/>
          <w:sz w:val="16"/>
          <w:lang w:val="hy-AM"/>
        </w:rPr>
        <w:t xml:space="preserve"> data and RA MoF calculations</w:t>
      </w:r>
    </w:p>
    <w:p w14:paraId="47E295EB" w14:textId="33268B63" w:rsidR="009C1CC7" w:rsidRDefault="00D37CFA" w:rsidP="00D37CFA">
      <w:pPr>
        <w:ind w:firstLine="709"/>
        <w:jc w:val="both"/>
        <w:rPr>
          <w:rFonts w:ascii="GHEA Grapalat" w:hAnsi="GHEA Grapalat" w:cs="Times Armenian"/>
          <w:sz w:val="24"/>
        </w:rPr>
      </w:pPr>
      <w:r>
        <w:rPr>
          <w:rFonts w:ascii="GHEA Grapalat" w:hAnsi="GHEA Grapalat" w:cs="Sylfaen"/>
          <w:sz w:val="24"/>
          <w:szCs w:val="24"/>
        </w:rPr>
        <w:t xml:space="preserve">The share of </w:t>
      </w:r>
      <w:r w:rsidRPr="00C77A28">
        <w:rPr>
          <w:rFonts w:ascii="GHEA Grapalat" w:hAnsi="GHEA Grapalat" w:cs="Sylfaen"/>
          <w:sz w:val="24"/>
          <w:szCs w:val="24"/>
        </w:rPr>
        <w:t>transactions in the</w:t>
      </w:r>
      <w:r>
        <w:rPr>
          <w:rFonts w:ascii="GHEA Grapalat" w:hAnsi="GHEA Grapalat" w:cs="Sylfaen"/>
          <w:sz w:val="24"/>
          <w:szCs w:val="24"/>
        </w:rPr>
        <w:t xml:space="preserve"> over-the-counter </w:t>
      </w:r>
      <w:r w:rsidR="001B4A7F">
        <w:rPr>
          <w:rFonts w:ascii="GHEA Grapalat" w:hAnsi="GHEA Grapalat" w:cs="Sylfaen"/>
          <w:sz w:val="24"/>
          <w:szCs w:val="24"/>
        </w:rPr>
        <w:t xml:space="preserve">market </w:t>
      </w:r>
      <w:r>
        <w:rPr>
          <w:rFonts w:ascii="GHEA Grapalat" w:hAnsi="GHEA Grapalat" w:cs="Sylfaen"/>
          <w:sz w:val="24"/>
          <w:szCs w:val="24"/>
        </w:rPr>
        <w:t>amounted to 81.8</w:t>
      </w:r>
      <w:r w:rsidRPr="00C77A28">
        <w:rPr>
          <w:rFonts w:ascii="GHEA Grapalat" w:hAnsi="GHEA Grapalat" w:cs="Sylfaen"/>
          <w:sz w:val="24"/>
          <w:szCs w:val="24"/>
        </w:rPr>
        <w:t xml:space="preserve">% in the total </w:t>
      </w:r>
      <w:r w:rsidR="006A03AF">
        <w:rPr>
          <w:rFonts w:ascii="GHEA Grapalat" w:hAnsi="GHEA Grapalat" w:cs="Sylfaen"/>
          <w:sz w:val="24"/>
          <w:szCs w:val="24"/>
        </w:rPr>
        <w:t>volume</w:t>
      </w:r>
      <w:r w:rsidRPr="00C77A28">
        <w:rPr>
          <w:rFonts w:ascii="GHEA Grapalat" w:hAnsi="GHEA Grapalat" w:cs="Sylfaen"/>
          <w:sz w:val="24"/>
          <w:szCs w:val="24"/>
        </w:rPr>
        <w:t xml:space="preserve"> of transactions, and the share of stock </w:t>
      </w:r>
      <w:r w:rsidR="00EC71BD">
        <w:rPr>
          <w:rFonts w:ascii="GHEA Grapalat" w:hAnsi="GHEA Grapalat" w:cs="Sylfaen"/>
          <w:sz w:val="24"/>
          <w:szCs w:val="24"/>
        </w:rPr>
        <w:t>market</w:t>
      </w:r>
      <w:r>
        <w:rPr>
          <w:rFonts w:ascii="GHEA Grapalat" w:hAnsi="GHEA Grapalat" w:cs="Sylfaen"/>
          <w:sz w:val="24"/>
          <w:szCs w:val="24"/>
        </w:rPr>
        <w:t xml:space="preserve"> transactions amounted to 18.2</w:t>
      </w:r>
      <w:r w:rsidR="00405D97">
        <w:rPr>
          <w:rFonts w:ascii="GHEA Grapalat" w:hAnsi="GHEA Grapalat" w:cs="Sylfaen"/>
          <w:sz w:val="24"/>
          <w:szCs w:val="24"/>
        </w:rPr>
        <w:t>%. In 2022</w:t>
      </w:r>
      <w:r w:rsidRPr="00C77A28">
        <w:rPr>
          <w:rFonts w:ascii="GHEA Grapalat" w:hAnsi="GHEA Grapalat" w:cs="Sylfaen"/>
          <w:sz w:val="24"/>
          <w:szCs w:val="24"/>
        </w:rPr>
        <w:t xml:space="preserve">, the weighted average yield </w:t>
      </w:r>
      <w:r w:rsidR="009F3712">
        <w:rPr>
          <w:rFonts w:ascii="GHEA Grapalat" w:hAnsi="GHEA Grapalat" w:cs="Sylfaen"/>
          <w:sz w:val="24"/>
          <w:szCs w:val="24"/>
        </w:rPr>
        <w:t>of transactions increased by 1.</w:t>
      </w:r>
      <w:r w:rsidRPr="00C77A28">
        <w:rPr>
          <w:rFonts w:ascii="GHEA Grapalat" w:hAnsi="GHEA Grapalat" w:cs="Sylfaen"/>
          <w:sz w:val="24"/>
          <w:szCs w:val="24"/>
        </w:rPr>
        <w:t>7 percentage points, and the weighted average maturit</w:t>
      </w:r>
      <w:r>
        <w:rPr>
          <w:rFonts w:ascii="GHEA Grapalat" w:hAnsi="GHEA Grapalat" w:cs="Sylfaen"/>
          <w:sz w:val="24"/>
          <w:szCs w:val="24"/>
        </w:rPr>
        <w:t>y of transactions declined by 19</w:t>
      </w:r>
      <w:r w:rsidRPr="00C77A28">
        <w:rPr>
          <w:rFonts w:ascii="GHEA Grapalat" w:hAnsi="GHEA Grapalat" w:cs="Sylfaen"/>
          <w:sz w:val="24"/>
          <w:szCs w:val="24"/>
        </w:rPr>
        <w:t xml:space="preserve">.4%. The average daily </w:t>
      </w:r>
      <w:r w:rsidR="009F3712">
        <w:rPr>
          <w:rFonts w:ascii="GHEA Grapalat" w:hAnsi="GHEA Grapalat" w:cs="Sylfaen"/>
          <w:sz w:val="24"/>
          <w:szCs w:val="24"/>
        </w:rPr>
        <w:t>volume</w:t>
      </w:r>
      <w:r w:rsidRPr="00C77A28">
        <w:rPr>
          <w:rFonts w:ascii="GHEA Grapalat" w:hAnsi="GHEA Grapalat" w:cs="Sylfaen"/>
          <w:sz w:val="24"/>
          <w:szCs w:val="24"/>
        </w:rPr>
        <w:t xml:space="preserve"> of transactions </w:t>
      </w:r>
      <w:r>
        <w:rPr>
          <w:rFonts w:ascii="GHEA Grapalat" w:hAnsi="GHEA Grapalat" w:cs="Sylfaen"/>
          <w:sz w:val="24"/>
          <w:szCs w:val="24"/>
        </w:rPr>
        <w:t>increased by 38.2</w:t>
      </w:r>
      <w:r w:rsidRPr="00C77A28">
        <w:rPr>
          <w:rFonts w:ascii="GHEA Grapalat" w:hAnsi="GHEA Grapalat" w:cs="Sylfaen"/>
          <w:sz w:val="24"/>
          <w:szCs w:val="24"/>
        </w:rPr>
        <w:t>%.</w:t>
      </w:r>
      <w:r>
        <w:rPr>
          <w:rFonts w:ascii="GHEA Grapalat" w:hAnsi="GHEA Grapalat" w:cs="Sylfaen"/>
          <w:sz w:val="24"/>
          <w:szCs w:val="24"/>
        </w:rPr>
        <w:t xml:space="preserve"> The increase in the weighted average yield was a result of </w:t>
      </w:r>
      <w:r>
        <w:rPr>
          <w:rFonts w:ascii="GHEA Grapalat" w:hAnsi="GHEA Grapalat" w:cs="Times Armenian"/>
          <w:sz w:val="24"/>
        </w:rPr>
        <w:t xml:space="preserve">restrictive monetary policy implemented to counter high inflation. </w:t>
      </w:r>
    </w:p>
    <w:p w14:paraId="0B25C80A" w14:textId="2761CAFF" w:rsidR="00D37CFA" w:rsidRPr="004C2557" w:rsidRDefault="009C1CC7" w:rsidP="004C2557">
      <w:pPr>
        <w:spacing w:after="0" w:line="240" w:lineRule="auto"/>
        <w:rPr>
          <w:rFonts w:ascii="GHEA Grapalat" w:hAnsi="GHEA Grapalat" w:cs="Times Armenian"/>
          <w:sz w:val="24"/>
        </w:rPr>
      </w:pPr>
      <w:r>
        <w:rPr>
          <w:rFonts w:ascii="GHEA Grapalat" w:hAnsi="GHEA Grapalat" w:cs="Times Armenian"/>
          <w:sz w:val="24"/>
        </w:rPr>
        <w:br w:type="page"/>
      </w:r>
    </w:p>
    <w:p w14:paraId="6D656A05" w14:textId="3F3201FB" w:rsidR="001A5F86" w:rsidRPr="00A22DF1" w:rsidRDefault="004C2557" w:rsidP="00102628">
      <w:pPr>
        <w:pStyle w:val="Heading2"/>
        <w:spacing w:after="360" w:line="264" w:lineRule="auto"/>
        <w:ind w:left="66" w:firstLine="0"/>
        <w:rPr>
          <w:rFonts w:ascii="GHEA Grapalat" w:hAnsi="GHEA Grapalat"/>
          <w:b/>
          <w:sz w:val="28"/>
          <w:lang w:val="hy-AM"/>
        </w:rPr>
      </w:pPr>
      <w:bookmarkStart w:id="11" w:name="_Toc159850831"/>
      <w:r>
        <w:rPr>
          <w:rFonts w:ascii="GHEA Grapalat" w:hAnsi="GHEA Grapalat"/>
          <w:b/>
          <w:sz w:val="28"/>
        </w:rPr>
        <w:lastRenderedPageBreak/>
        <w:t>The Y</w:t>
      </w:r>
      <w:r w:rsidR="003D2EC2" w:rsidRPr="003D2EC2">
        <w:rPr>
          <w:rFonts w:ascii="GHEA Grapalat" w:hAnsi="GHEA Grapalat"/>
          <w:b/>
          <w:sz w:val="28"/>
        </w:rPr>
        <w:t>ield Curve of Coupon Bonds</w:t>
      </w:r>
      <w:bookmarkEnd w:id="11"/>
    </w:p>
    <w:p w14:paraId="66A1270B" w14:textId="738BF3C3" w:rsidR="001A5F86" w:rsidRPr="00874E89" w:rsidRDefault="003D2EC2" w:rsidP="00874E89">
      <w:pPr>
        <w:spacing w:after="0" w:line="312" w:lineRule="auto"/>
        <w:ind w:firstLine="720"/>
        <w:jc w:val="both"/>
        <w:rPr>
          <w:rFonts w:ascii="GHEA Grapalat" w:hAnsi="GHEA Grapalat" w:cs="Times Unicode"/>
          <w:sz w:val="24"/>
          <w:szCs w:val="24"/>
        </w:rPr>
      </w:pPr>
      <w:r w:rsidRPr="00D3559D">
        <w:rPr>
          <w:rFonts w:ascii="GHEA Grapalat" w:hAnsi="GHEA Grapalat" w:cs="Times Unicode"/>
          <w:sz w:val="24"/>
          <w:szCs w:val="24"/>
        </w:rPr>
        <w:t>T</w:t>
      </w:r>
      <w:r w:rsidRPr="00D3559D">
        <w:rPr>
          <w:rFonts w:ascii="GHEA Grapalat" w:hAnsi="GHEA Grapalat" w:cs="Times Unicode"/>
          <w:sz w:val="24"/>
          <w:szCs w:val="24"/>
          <w:lang w:val="hy-AM"/>
        </w:rPr>
        <w:t>he average yields</w:t>
      </w:r>
      <w:r w:rsidRPr="00D3559D">
        <w:rPr>
          <w:rStyle w:val="FootnoteReference"/>
          <w:rFonts w:ascii="GHEA Grapalat" w:hAnsi="GHEA Grapalat"/>
          <w:sz w:val="24"/>
          <w:szCs w:val="24"/>
          <w:lang w:val="hy-AM"/>
        </w:rPr>
        <w:footnoteReference w:id="9"/>
      </w:r>
      <w:r w:rsidRPr="00D3559D">
        <w:rPr>
          <w:rFonts w:ascii="GHEA Grapalat" w:hAnsi="GHEA Grapalat" w:cs="Times Unicode"/>
          <w:sz w:val="24"/>
          <w:szCs w:val="24"/>
          <w:lang w:val="hy-AM"/>
        </w:rPr>
        <w:t xml:space="preserve"> of buy and sell quotations of the coupon bonds listed during the stock exchange trading session and the yields of the transactions carried out in the secondary market with the coupon bonds with 366 days or more maturity are being used to build a yield curve of coupon bonds</w:t>
      </w:r>
      <w:r w:rsidRPr="00D3559D">
        <w:rPr>
          <w:rFonts w:ascii="GHEA Grapalat" w:hAnsi="GHEA Grapalat" w:cs="Times Unicode"/>
          <w:sz w:val="24"/>
          <w:szCs w:val="24"/>
        </w:rPr>
        <w:t xml:space="preserve">. </w:t>
      </w:r>
    </w:p>
    <w:p w14:paraId="3C4228B7" w14:textId="49A586A8" w:rsidR="003D2EC2" w:rsidRPr="003D2EC2" w:rsidRDefault="003D2EC2" w:rsidP="003D2EC2">
      <w:pPr>
        <w:spacing w:after="240" w:line="312" w:lineRule="auto"/>
        <w:ind w:firstLine="720"/>
        <w:jc w:val="both"/>
        <w:rPr>
          <w:rFonts w:ascii="GHEA Grapalat" w:hAnsi="GHEA Grapalat" w:cs="Times Unicode"/>
          <w:sz w:val="24"/>
          <w:szCs w:val="24"/>
        </w:rPr>
      </w:pPr>
      <w:r>
        <w:rPr>
          <w:rFonts w:ascii="GHEA Grapalat" w:hAnsi="GHEA Grapalat" w:cs="Times Unicode"/>
          <w:sz w:val="24"/>
          <w:szCs w:val="24"/>
        </w:rPr>
        <w:t>The yield curve of c</w:t>
      </w:r>
      <w:r w:rsidR="00926768">
        <w:rPr>
          <w:rFonts w:ascii="GHEA Grapalat" w:hAnsi="GHEA Grapalat" w:cs="Times Unicode"/>
          <w:sz w:val="24"/>
          <w:szCs w:val="24"/>
        </w:rPr>
        <w:t xml:space="preserve">oupon bonds has a normal shape </w:t>
      </w:r>
      <w:r>
        <w:rPr>
          <w:rFonts w:ascii="GHEA Grapalat" w:hAnsi="GHEA Grapalat" w:cs="Times Unicode"/>
          <w:sz w:val="24"/>
          <w:szCs w:val="24"/>
        </w:rPr>
        <w:t xml:space="preserve">when the market </w:t>
      </w:r>
      <w:r w:rsidRPr="009A280C">
        <w:rPr>
          <w:rFonts w:ascii="GHEA Grapalat" w:hAnsi="GHEA Grapalat" w:cs="Times Unicode"/>
          <w:sz w:val="24"/>
          <w:szCs w:val="24"/>
        </w:rPr>
        <w:t>“demands” higher yield f</w:t>
      </w:r>
      <w:r>
        <w:rPr>
          <w:rFonts w:ascii="GHEA Grapalat" w:hAnsi="GHEA Grapalat" w:cs="Times Unicode"/>
          <w:sz w:val="24"/>
          <w:szCs w:val="24"/>
        </w:rPr>
        <w:t>or longer maturity debt. In 2022</w:t>
      </w:r>
      <w:r w:rsidRPr="009A280C">
        <w:rPr>
          <w:rFonts w:ascii="GHEA Grapalat" w:hAnsi="GHEA Grapalat" w:cs="Times Unicode"/>
          <w:sz w:val="24"/>
          <w:szCs w:val="24"/>
        </w:rPr>
        <w:t xml:space="preserve">, the yield curve </w:t>
      </w:r>
      <w:r>
        <w:rPr>
          <w:rFonts w:ascii="GHEA Grapalat" w:hAnsi="GHEA Grapalat" w:cs="Times Unicode"/>
          <w:sz w:val="24"/>
          <w:szCs w:val="24"/>
        </w:rPr>
        <w:t xml:space="preserve">became flatter, continuing the trend of the previous year, since especially in the short-term, as well as in the medium term the yields responded faster and more appropriately to the gradual increase in the refinancing rate than in the long-term part of the yield.  </w:t>
      </w:r>
    </w:p>
    <w:p w14:paraId="4F63BA1F" w14:textId="3BFC01D9" w:rsidR="001A5F86" w:rsidRDefault="005051BA" w:rsidP="00C61964">
      <w:pPr>
        <w:pStyle w:val="Heading5"/>
        <w:numPr>
          <w:ilvl w:val="0"/>
          <w:numId w:val="4"/>
        </w:numPr>
        <w:ind w:left="1890" w:hanging="1170"/>
        <w:jc w:val="both"/>
        <w:rPr>
          <w:rFonts w:ascii="GHEA Grapalat" w:hAnsi="GHEA Grapalat" w:cs="Sylfaen"/>
          <w:lang w:val="hy-AM"/>
        </w:rPr>
      </w:pPr>
      <w:r w:rsidRPr="00C61964">
        <w:rPr>
          <w:rFonts w:ascii="GHEA Grapalat" w:hAnsi="GHEA Grapalat" w:cs="Sylfaen"/>
          <w:lang w:val="hy-AM"/>
        </w:rPr>
        <w:t>Coupon</w:t>
      </w:r>
      <w:r w:rsidR="003D2EC2" w:rsidRPr="003D2EC2">
        <w:rPr>
          <w:rFonts w:ascii="GHEA Grapalat" w:hAnsi="GHEA Grapalat" w:cs="Sylfaen"/>
          <w:lang w:val="hy-AM"/>
        </w:rPr>
        <w:t xml:space="preserve"> bond yield curves to ma</w:t>
      </w:r>
      <w:r w:rsidR="00C56B55">
        <w:rPr>
          <w:rFonts w:ascii="GHEA Grapalat" w:hAnsi="GHEA Grapalat" w:cs="Sylfaen"/>
          <w:lang w:val="hy-AM"/>
        </w:rPr>
        <w:t>turity</w:t>
      </w:r>
      <w:r w:rsidR="003D2EC2">
        <w:rPr>
          <w:rFonts w:ascii="GHEA Grapalat" w:hAnsi="GHEA Grapalat" w:cs="Sylfaen"/>
          <w:lang w:val="hy-AM"/>
        </w:rPr>
        <w:t xml:space="preserve"> as of December 31, 2018</w:t>
      </w:r>
      <w:r w:rsidR="003D2EC2" w:rsidRPr="003D2EC2">
        <w:rPr>
          <w:rFonts w:ascii="GHEA Grapalat" w:hAnsi="GHEA Grapalat" w:cs="Sylfaen"/>
          <w:lang w:val="hy-AM"/>
        </w:rPr>
        <w:t>-2022</w:t>
      </w:r>
    </w:p>
    <w:p w14:paraId="3FE80B08" w14:textId="4CBE4F89" w:rsidR="001A5F86" w:rsidRPr="003C2812" w:rsidRDefault="002E5361" w:rsidP="00DD7635">
      <w:pPr>
        <w:spacing w:after="0"/>
        <w:jc w:val="center"/>
        <w:rPr>
          <w:rFonts w:ascii="GHEA Grapalat" w:hAnsi="GHEA Grapalat"/>
          <w:color w:val="FF0000"/>
          <w:lang w:val="hy-AM"/>
        </w:rPr>
      </w:pPr>
      <w:r>
        <w:rPr>
          <w:noProof/>
        </w:rPr>
        <w:drawing>
          <wp:inline distT="0" distB="0" distL="0" distR="0" wp14:anchorId="3BFE2552" wp14:editId="7281AEC1">
            <wp:extent cx="6449060" cy="3582670"/>
            <wp:effectExtent l="0" t="0" r="8890" b="17780"/>
            <wp:docPr id="10" name="Chart 10">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E269CA" w14:textId="3E95BE95" w:rsidR="00CD00B5" w:rsidRPr="00DD7635" w:rsidRDefault="003D2EC2" w:rsidP="005813AC">
      <w:pPr>
        <w:rPr>
          <w:rFonts w:ascii="GHEA Grapalat" w:hAnsi="GHEA Grapalat"/>
          <w:sz w:val="16"/>
          <w:lang w:val="hy-AM"/>
        </w:rPr>
      </w:pPr>
      <w:r w:rsidRPr="00DD7635">
        <w:rPr>
          <w:rFonts w:ascii="GHEA Grapalat" w:hAnsi="GHEA Grapalat"/>
          <w:sz w:val="16"/>
          <w:lang w:val="hy-AM"/>
        </w:rPr>
        <w:t xml:space="preserve">Source: RA MoF </w:t>
      </w:r>
    </w:p>
    <w:p w14:paraId="09AC1EC4" w14:textId="178266BC" w:rsidR="00DC04E0" w:rsidRPr="00DC04E0" w:rsidRDefault="00DC04E0" w:rsidP="00DC04E0">
      <w:pPr>
        <w:spacing w:after="240" w:line="312" w:lineRule="auto"/>
        <w:ind w:firstLine="720"/>
        <w:jc w:val="both"/>
        <w:rPr>
          <w:rFonts w:ascii="GHEA Grapalat" w:hAnsi="GHEA Grapalat" w:cs="Times Unicode"/>
          <w:sz w:val="24"/>
          <w:szCs w:val="24"/>
          <w:lang w:val="hy-AM"/>
        </w:rPr>
      </w:pPr>
      <w:r w:rsidRPr="00C36118">
        <w:rPr>
          <w:rFonts w:ascii="GHEA Grapalat" w:hAnsi="GHEA Grapalat" w:cs="Times Unicode"/>
          <w:sz w:val="24"/>
          <w:szCs w:val="24"/>
          <w:lang w:val="hy-AM"/>
        </w:rPr>
        <w:t>The chart demonstrates that the upward trends in shorter maturities are steeper than the upward trends in longer maturities. As a result, the spread</w:t>
      </w:r>
      <w:r w:rsidR="00926768">
        <w:rPr>
          <w:rFonts w:ascii="GHEA Grapalat" w:hAnsi="GHEA Grapalat" w:cs="Times Unicode"/>
          <w:sz w:val="24"/>
          <w:szCs w:val="24"/>
          <w:lang w:val="hy-AM"/>
        </w:rPr>
        <w:t xml:space="preserve"> between the yields of 30 and 1-</w:t>
      </w:r>
      <w:r w:rsidRPr="00C36118">
        <w:rPr>
          <w:rFonts w:ascii="GHEA Grapalat" w:hAnsi="GHEA Grapalat" w:cs="Times Unicode"/>
          <w:sz w:val="24"/>
          <w:szCs w:val="24"/>
          <w:lang w:val="hy-AM"/>
        </w:rPr>
        <w:t>year sec</w:t>
      </w:r>
      <w:r>
        <w:rPr>
          <w:rFonts w:ascii="GHEA Grapalat" w:hAnsi="GHEA Grapalat" w:cs="Times Unicode"/>
          <w:sz w:val="24"/>
          <w:szCs w:val="24"/>
          <w:lang w:val="hy-AM"/>
        </w:rPr>
        <w:t>urities decreased, which was 29 basis points at the end of 2022</w:t>
      </w:r>
      <w:r w:rsidRPr="00C36118">
        <w:rPr>
          <w:rFonts w:ascii="GHEA Grapalat" w:hAnsi="GHEA Grapalat" w:cs="Times Unicode"/>
          <w:sz w:val="24"/>
          <w:szCs w:val="24"/>
          <w:lang w:val="hy-AM"/>
        </w:rPr>
        <w:t xml:space="preserve"> </w:t>
      </w:r>
      <w:r w:rsidR="00170D48">
        <w:rPr>
          <w:rFonts w:ascii="GHEA Grapalat" w:hAnsi="GHEA Grapalat" w:cs="Times Unicode"/>
          <w:sz w:val="24"/>
          <w:szCs w:val="24"/>
        </w:rPr>
        <w:t>against</w:t>
      </w:r>
      <w:r w:rsidRPr="00C36118">
        <w:rPr>
          <w:rFonts w:ascii="GHEA Grapalat" w:hAnsi="GHEA Grapalat" w:cs="Times Unicode"/>
          <w:sz w:val="24"/>
          <w:szCs w:val="24"/>
          <w:lang w:val="hy-AM"/>
        </w:rPr>
        <w:t xml:space="preserve"> </w:t>
      </w:r>
      <w:r>
        <w:rPr>
          <w:rFonts w:ascii="GHEA Grapalat" w:hAnsi="GHEA Grapalat" w:cs="Times Unicode"/>
          <w:sz w:val="24"/>
          <w:szCs w:val="24"/>
        </w:rPr>
        <w:t>105</w:t>
      </w:r>
      <w:r>
        <w:rPr>
          <w:rFonts w:ascii="GHEA Grapalat" w:hAnsi="GHEA Grapalat" w:cs="Times Unicode"/>
          <w:sz w:val="24"/>
          <w:szCs w:val="24"/>
          <w:lang w:val="hy-AM"/>
        </w:rPr>
        <w:t xml:space="preserve"> basis points at the end of 2021</w:t>
      </w:r>
      <w:r w:rsidRPr="00C36118">
        <w:rPr>
          <w:rFonts w:ascii="GHEA Grapalat" w:hAnsi="GHEA Grapalat" w:cs="Times Unicode"/>
          <w:sz w:val="24"/>
          <w:szCs w:val="24"/>
          <w:lang w:val="hy-AM"/>
        </w:rPr>
        <w:t>.</w:t>
      </w:r>
    </w:p>
    <w:p w14:paraId="7E1A40FC" w14:textId="148F6D61" w:rsidR="006179C7" w:rsidRPr="00FD16CF" w:rsidRDefault="00DC04E0" w:rsidP="00C61964">
      <w:pPr>
        <w:pStyle w:val="Heading5"/>
        <w:numPr>
          <w:ilvl w:val="0"/>
          <w:numId w:val="4"/>
        </w:numPr>
        <w:ind w:left="1890" w:hanging="1170"/>
        <w:jc w:val="both"/>
        <w:rPr>
          <w:rFonts w:ascii="GHEA Grapalat" w:hAnsi="GHEA Grapalat" w:cs="Sylfaen"/>
          <w:lang w:val="hy-AM"/>
        </w:rPr>
      </w:pPr>
      <w:r w:rsidRPr="00DC04E0">
        <w:rPr>
          <w:rFonts w:ascii="GHEA Grapalat" w:hAnsi="GHEA Grapalat" w:cs="Sylfaen"/>
          <w:lang w:val="hy-AM"/>
        </w:rPr>
        <w:lastRenderedPageBreak/>
        <w:t>Coupon bond yield dynamics and linear trends* by maturities in 2022</w:t>
      </w:r>
    </w:p>
    <w:p w14:paraId="047E2406" w14:textId="1BE239C1" w:rsidR="006179C7" w:rsidRPr="00AF4B24" w:rsidRDefault="006179C7" w:rsidP="00AF4B24">
      <w:pPr>
        <w:rPr>
          <w:lang w:val="hy-AM"/>
        </w:rPr>
      </w:pPr>
      <w:r>
        <w:rPr>
          <w:noProof/>
        </w:rPr>
        <w:drawing>
          <wp:inline distT="0" distB="0" distL="0" distR="0" wp14:anchorId="50CE4FDE" wp14:editId="019B1EBC">
            <wp:extent cx="6449060" cy="2513965"/>
            <wp:effectExtent l="0" t="0" r="8890" b="635"/>
            <wp:docPr id="118" name="Chart 118">
              <a:extLst xmlns:a="http://schemas.openxmlformats.org/drawingml/2006/main">
                <a:ext uri="{FF2B5EF4-FFF2-40B4-BE49-F238E27FC236}">
                  <a16:creationId xmlns:a16="http://schemas.microsoft.com/office/drawing/2014/main" id="{00000000-0008-0000-1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079609" w14:textId="496B4164" w:rsidR="001A5F86" w:rsidRPr="00DC04E0" w:rsidRDefault="001A5F86" w:rsidP="001A5F86">
      <w:pPr>
        <w:spacing w:after="0" w:line="312" w:lineRule="auto"/>
        <w:ind w:firstLine="720"/>
        <w:jc w:val="both"/>
        <w:rPr>
          <w:rFonts w:ascii="GHEA Grapalat" w:hAnsi="GHEA Grapalat" w:cs="Times Unicode"/>
          <w:i/>
          <w:iCs/>
          <w:sz w:val="20"/>
          <w:szCs w:val="20"/>
        </w:rPr>
      </w:pPr>
      <w:r w:rsidRPr="005A7722">
        <w:rPr>
          <w:rFonts w:ascii="GHEA Grapalat" w:hAnsi="GHEA Grapalat" w:cs="Times Unicode"/>
          <w:i/>
          <w:iCs/>
          <w:sz w:val="20"/>
          <w:szCs w:val="20"/>
          <w:lang w:val="hy-AM"/>
        </w:rPr>
        <w:t xml:space="preserve">* </w:t>
      </w:r>
      <w:r w:rsidR="00DC04E0" w:rsidRPr="00DC04E0">
        <w:rPr>
          <w:rFonts w:ascii="GHEA Grapalat" w:hAnsi="GHEA Grapalat" w:cs="Times Unicode"/>
          <w:i/>
          <w:iCs/>
          <w:sz w:val="20"/>
          <w:szCs w:val="20"/>
        </w:rPr>
        <w:t>The trends are the dashed-lines.</w:t>
      </w:r>
    </w:p>
    <w:p w14:paraId="2E3E2FE4" w14:textId="037B210F" w:rsidR="00BF077D" w:rsidRPr="00DC04E0" w:rsidRDefault="00DC04E0" w:rsidP="001A5F86">
      <w:pPr>
        <w:spacing w:after="0" w:line="312" w:lineRule="auto"/>
        <w:ind w:firstLine="720"/>
        <w:jc w:val="both"/>
        <w:rPr>
          <w:rFonts w:ascii="GHEA Grapalat" w:hAnsi="GHEA Grapalat" w:cs="Times Unicode"/>
          <w:i/>
          <w:iCs/>
          <w:sz w:val="20"/>
          <w:szCs w:val="20"/>
        </w:rPr>
      </w:pPr>
      <w:r w:rsidRPr="00FD16CF">
        <w:rPr>
          <w:rFonts w:ascii="GHEA Grapalat" w:hAnsi="GHEA Grapalat"/>
          <w:sz w:val="16"/>
        </w:rPr>
        <w:t xml:space="preserve">Source: RA MoF </w:t>
      </w:r>
      <w:r w:rsidR="00FD16CF" w:rsidRPr="00FD16CF">
        <w:rPr>
          <w:rFonts w:ascii="GHEA Grapalat" w:hAnsi="GHEA Grapalat"/>
          <w:sz w:val="16"/>
        </w:rPr>
        <w:t>calculations</w:t>
      </w:r>
    </w:p>
    <w:p w14:paraId="28A31416" w14:textId="77777777" w:rsidR="00A83389" w:rsidRPr="003C2812" w:rsidRDefault="00A83389" w:rsidP="001A5F86">
      <w:pPr>
        <w:spacing w:after="0" w:line="312" w:lineRule="auto"/>
        <w:ind w:firstLine="720"/>
        <w:jc w:val="both"/>
        <w:rPr>
          <w:rFonts w:ascii="GHEA Grapalat" w:hAnsi="GHEA Grapalat" w:cs="Times Unicode"/>
          <w:i/>
          <w:iCs/>
          <w:color w:val="FF0000"/>
          <w:sz w:val="20"/>
          <w:szCs w:val="20"/>
          <w:lang w:val="hy-AM"/>
        </w:rPr>
      </w:pPr>
    </w:p>
    <w:p w14:paraId="7BD69B42" w14:textId="0AAA0C4E" w:rsidR="006179C7" w:rsidRPr="005051BA" w:rsidRDefault="005051BA" w:rsidP="006179C7">
      <w:pPr>
        <w:pStyle w:val="Heading5"/>
        <w:numPr>
          <w:ilvl w:val="0"/>
          <w:numId w:val="11"/>
        </w:numPr>
        <w:spacing w:after="240"/>
        <w:ind w:left="360"/>
        <w:jc w:val="left"/>
        <w:rPr>
          <w:rFonts w:ascii="GHEA Grapalat" w:hAnsi="GHEA Grapalat" w:cs="Sylfaen"/>
          <w:lang w:val="hy-AM"/>
        </w:rPr>
      </w:pPr>
      <w:r w:rsidRPr="005051BA">
        <w:rPr>
          <w:rFonts w:ascii="GHEA Grapalat" w:hAnsi="GHEA Grapalat" w:cs="Sylfaen"/>
          <w:lang w:val="hy-AM"/>
        </w:rPr>
        <w:t>Coupon bond</w:t>
      </w:r>
      <w:r w:rsidR="00CC6FE0" w:rsidRPr="003F230E">
        <w:rPr>
          <w:rFonts w:ascii="GHEA Grapalat" w:hAnsi="GHEA Grapalat" w:cs="Sylfaen"/>
          <w:lang w:val="hy-AM"/>
        </w:rPr>
        <w:t xml:space="preserve"> </w:t>
      </w:r>
      <w:r w:rsidRPr="005051BA">
        <w:rPr>
          <w:rFonts w:ascii="GHEA Grapalat" w:hAnsi="GHEA Grapalat" w:cs="Sylfaen"/>
          <w:lang w:val="hy-AM"/>
        </w:rPr>
        <w:t xml:space="preserve">yield </w:t>
      </w:r>
      <w:r w:rsidR="00CC6FE0" w:rsidRPr="003F230E">
        <w:rPr>
          <w:rFonts w:ascii="GHEA Grapalat" w:hAnsi="GHEA Grapalat" w:cs="Sylfaen"/>
          <w:lang w:val="hy-AM"/>
        </w:rPr>
        <w:t xml:space="preserve">spread </w:t>
      </w:r>
      <w:r>
        <w:rPr>
          <w:rFonts w:ascii="GHEA Grapalat" w:hAnsi="GHEA Grapalat" w:cs="Sylfaen"/>
        </w:rPr>
        <w:t>compared with</w:t>
      </w:r>
      <w:r w:rsidRPr="005051BA">
        <w:rPr>
          <w:rFonts w:ascii="GHEA Grapalat" w:hAnsi="GHEA Grapalat" w:cs="Sylfaen"/>
          <w:lang w:val="hy-AM"/>
        </w:rPr>
        <w:t xml:space="preserve"> </w:t>
      </w:r>
      <w:r w:rsidR="00CC6FE0" w:rsidRPr="003F230E">
        <w:rPr>
          <w:rFonts w:ascii="GHEA Grapalat" w:hAnsi="GHEA Grapalat" w:cs="Sylfaen"/>
          <w:lang w:val="hy-AM"/>
        </w:rPr>
        <w:t>US treasury yield</w:t>
      </w:r>
      <w:r>
        <w:rPr>
          <w:rFonts w:ascii="GHEA Grapalat" w:hAnsi="GHEA Grapalat" w:cs="Sylfaen"/>
          <w:lang w:val="hy-AM"/>
        </w:rPr>
        <w:t>s with the same maturity</w:t>
      </w:r>
      <w:r w:rsidR="00CC6FE0">
        <w:rPr>
          <w:rFonts w:ascii="GHEA Grapalat" w:hAnsi="GHEA Grapalat" w:cs="Sylfaen"/>
          <w:lang w:val="hy-AM"/>
        </w:rPr>
        <w:t>, 2018-202</w:t>
      </w:r>
      <w:r w:rsidR="00CC6FE0" w:rsidRPr="003F230E">
        <w:rPr>
          <w:rFonts w:ascii="GHEA Grapalat" w:hAnsi="GHEA Grapalat" w:cs="Sylfaen"/>
          <w:lang w:val="hy-AM"/>
        </w:rPr>
        <w:t>2</w:t>
      </w:r>
    </w:p>
    <w:p w14:paraId="7A314B32" w14:textId="77777777" w:rsidR="006179C7" w:rsidRDefault="006179C7" w:rsidP="006179C7">
      <w:pPr>
        <w:spacing w:before="120" w:after="0"/>
        <w:ind w:right="284"/>
        <w:jc w:val="right"/>
        <w:rPr>
          <w:rFonts w:ascii="GHEA Grapalat" w:hAnsi="GHEA Grapalat"/>
          <w:b/>
        </w:rPr>
      </w:pPr>
      <w:r>
        <w:rPr>
          <w:rFonts w:ascii="GHEA Grapalat" w:hAnsi="GHEA Grapalat"/>
          <w:b/>
        </w:rPr>
        <w:t>(Basis points</w:t>
      </w:r>
      <w:r>
        <w:rPr>
          <w:rStyle w:val="FootnoteReference"/>
          <w:rFonts w:ascii="GHEA Grapalat" w:hAnsi="GHEA Grapalat"/>
          <w:b/>
        </w:rPr>
        <w:footnoteReference w:id="10"/>
      </w:r>
      <w:r>
        <w:rPr>
          <w:rFonts w:ascii="GHEA Grapalat" w:hAnsi="GHEA Grapalat"/>
          <w:b/>
        </w:rPr>
        <w:t>)</w:t>
      </w:r>
    </w:p>
    <w:tbl>
      <w:tblPr>
        <w:tblW w:w="10076" w:type="dxa"/>
        <w:tblBorders>
          <w:top w:val="single" w:sz="12" w:space="0" w:color="000000"/>
          <w:bottom w:val="single" w:sz="12" w:space="0" w:color="000000"/>
        </w:tblBorders>
        <w:tblLayout w:type="fixed"/>
        <w:tblLook w:val="04A0" w:firstRow="1" w:lastRow="0" w:firstColumn="1" w:lastColumn="0" w:noHBand="0" w:noVBand="1"/>
      </w:tblPr>
      <w:tblGrid>
        <w:gridCol w:w="2448"/>
        <w:gridCol w:w="1440"/>
        <w:gridCol w:w="1350"/>
        <w:gridCol w:w="1440"/>
        <w:gridCol w:w="1440"/>
        <w:gridCol w:w="1958"/>
      </w:tblGrid>
      <w:tr w:rsidR="002B2AE8" w:rsidRPr="002B2AE8" w14:paraId="644C3DC6" w14:textId="77777777" w:rsidTr="000D7CC4">
        <w:trPr>
          <w:trHeight w:val="324"/>
        </w:trPr>
        <w:tc>
          <w:tcPr>
            <w:tcW w:w="2448" w:type="dxa"/>
            <w:tcBorders>
              <w:top w:val="single" w:sz="12" w:space="0" w:color="000000"/>
              <w:bottom w:val="single" w:sz="6" w:space="0" w:color="000000"/>
              <w:right w:val="single" w:sz="6" w:space="0" w:color="000000"/>
            </w:tcBorders>
            <w:shd w:val="clear" w:color="auto" w:fill="003366"/>
            <w:noWrap/>
            <w:vAlign w:val="center"/>
            <w:hideMark/>
          </w:tcPr>
          <w:p w14:paraId="3CE4C83E" w14:textId="77777777" w:rsidR="006179C7" w:rsidRDefault="006179C7" w:rsidP="006179C7">
            <w:pPr>
              <w:spacing w:after="0" w:line="240" w:lineRule="auto"/>
              <w:jc w:val="center"/>
              <w:rPr>
                <w:rFonts w:ascii="GHEA Grapalat" w:hAnsi="GHEA Grapalat" w:cs="Sylfaen"/>
                <w:b/>
                <w:bCs/>
                <w:iCs/>
                <w:color w:val="FFFFFF" w:themeColor="background1"/>
                <w:lang w:eastAsia="hy-AM"/>
              </w:rPr>
            </w:pPr>
            <w:r>
              <w:rPr>
                <w:rFonts w:ascii="GHEA Grapalat" w:hAnsi="GHEA Grapalat" w:cs="Sylfaen"/>
                <w:b/>
                <w:bCs/>
                <w:iCs/>
                <w:color w:val="FFFFFF" w:themeColor="background1"/>
                <w:lang w:eastAsia="hy-AM"/>
              </w:rPr>
              <w:t>Maturity</w:t>
            </w:r>
          </w:p>
          <w:p w14:paraId="2DA86BDD" w14:textId="2FE2C878" w:rsidR="000D7CC4" w:rsidRPr="002B2AE8" w:rsidRDefault="006179C7" w:rsidP="006179C7">
            <w:pPr>
              <w:spacing w:after="0" w:line="240" w:lineRule="auto"/>
              <w:jc w:val="center"/>
              <w:rPr>
                <w:rFonts w:ascii="GHEA Grapalat" w:hAnsi="GHEA Grapalat" w:cs="Arial"/>
                <w:b/>
                <w:bCs/>
                <w:iCs/>
                <w:lang w:val="hy-AM" w:eastAsia="hy-AM"/>
              </w:rPr>
            </w:pPr>
            <w:r>
              <w:rPr>
                <w:rFonts w:ascii="GHEA Grapalat" w:hAnsi="GHEA Grapalat" w:cs="Arial"/>
                <w:b/>
                <w:bCs/>
                <w:iCs/>
                <w:color w:val="FFFFFF" w:themeColor="background1"/>
                <w:lang w:eastAsia="hy-AM"/>
              </w:rPr>
              <w:t>in years</w:t>
            </w:r>
          </w:p>
        </w:tc>
        <w:tc>
          <w:tcPr>
            <w:tcW w:w="1440" w:type="dxa"/>
            <w:tcBorders>
              <w:top w:val="single" w:sz="12" w:space="0" w:color="000000"/>
              <w:bottom w:val="single" w:sz="6" w:space="0" w:color="000000"/>
            </w:tcBorders>
            <w:shd w:val="clear" w:color="auto" w:fill="003366"/>
            <w:noWrap/>
            <w:vAlign w:val="center"/>
            <w:hideMark/>
          </w:tcPr>
          <w:p w14:paraId="313ED301" w14:textId="1CF6D8A5" w:rsidR="000D7CC4" w:rsidRPr="002B2AE8" w:rsidRDefault="000D7CC4" w:rsidP="000D7CC4">
            <w:pPr>
              <w:spacing w:after="0" w:line="240" w:lineRule="auto"/>
              <w:jc w:val="center"/>
              <w:rPr>
                <w:rFonts w:ascii="GHEA Grapalat" w:hAnsi="GHEA Grapalat" w:cs="Arial"/>
                <w:b/>
                <w:bCs/>
                <w:iCs/>
                <w:lang w:val="hy-AM" w:eastAsia="hy-AM"/>
              </w:rPr>
            </w:pPr>
            <w:r w:rsidRPr="002B2AE8">
              <w:rPr>
                <w:rFonts w:ascii="GHEA Grapalat" w:hAnsi="GHEA Grapalat" w:cs="Arial"/>
                <w:b/>
                <w:bCs/>
                <w:iCs/>
                <w:lang w:val="hy-AM" w:eastAsia="hy-AM"/>
              </w:rPr>
              <w:t>28.12.2018</w:t>
            </w:r>
          </w:p>
        </w:tc>
        <w:tc>
          <w:tcPr>
            <w:tcW w:w="1350" w:type="dxa"/>
            <w:tcBorders>
              <w:top w:val="single" w:sz="12" w:space="0" w:color="000000"/>
              <w:bottom w:val="single" w:sz="6" w:space="0" w:color="000000"/>
            </w:tcBorders>
            <w:shd w:val="clear" w:color="auto" w:fill="003366"/>
            <w:noWrap/>
            <w:vAlign w:val="center"/>
            <w:hideMark/>
          </w:tcPr>
          <w:p w14:paraId="52319F69" w14:textId="2C4A2798" w:rsidR="000D7CC4" w:rsidRPr="002B2AE8" w:rsidRDefault="000D7CC4" w:rsidP="000D7CC4">
            <w:pPr>
              <w:spacing w:after="0" w:line="240" w:lineRule="auto"/>
              <w:jc w:val="center"/>
              <w:rPr>
                <w:rFonts w:ascii="GHEA Grapalat" w:hAnsi="GHEA Grapalat" w:cs="Arial"/>
                <w:b/>
                <w:bCs/>
                <w:iCs/>
                <w:lang w:val="hy-AM" w:eastAsia="hy-AM"/>
              </w:rPr>
            </w:pPr>
            <w:r w:rsidRPr="002B2AE8">
              <w:rPr>
                <w:rFonts w:ascii="GHEA Grapalat" w:hAnsi="GHEA Grapalat" w:cs="Arial"/>
                <w:b/>
                <w:bCs/>
                <w:iCs/>
                <w:lang w:val="hy-AM" w:eastAsia="hy-AM"/>
              </w:rPr>
              <w:t>30.12.2019</w:t>
            </w:r>
          </w:p>
        </w:tc>
        <w:tc>
          <w:tcPr>
            <w:tcW w:w="1440" w:type="dxa"/>
            <w:tcBorders>
              <w:top w:val="single" w:sz="12" w:space="0" w:color="000000"/>
              <w:bottom w:val="single" w:sz="6" w:space="0" w:color="000000"/>
            </w:tcBorders>
            <w:shd w:val="clear" w:color="auto" w:fill="003366"/>
            <w:vAlign w:val="center"/>
          </w:tcPr>
          <w:p w14:paraId="54BD5503" w14:textId="59E2670F" w:rsidR="000D7CC4" w:rsidRPr="002B2AE8" w:rsidRDefault="000D7CC4" w:rsidP="000D7CC4">
            <w:pPr>
              <w:spacing w:after="0" w:line="240" w:lineRule="auto"/>
              <w:jc w:val="center"/>
              <w:rPr>
                <w:rFonts w:ascii="GHEA Grapalat" w:hAnsi="GHEA Grapalat" w:cs="Arial"/>
                <w:b/>
                <w:bCs/>
                <w:iCs/>
                <w:lang w:val="hy-AM" w:eastAsia="hy-AM"/>
              </w:rPr>
            </w:pPr>
            <w:r w:rsidRPr="002B2AE8">
              <w:rPr>
                <w:rFonts w:ascii="GHEA Grapalat" w:hAnsi="GHEA Grapalat" w:cs="Arial"/>
                <w:b/>
                <w:bCs/>
                <w:iCs/>
                <w:lang w:val="hy-AM" w:eastAsia="hy-AM"/>
              </w:rPr>
              <w:t>30.12.2020</w:t>
            </w:r>
          </w:p>
        </w:tc>
        <w:tc>
          <w:tcPr>
            <w:tcW w:w="1440" w:type="dxa"/>
            <w:tcBorders>
              <w:top w:val="single" w:sz="12" w:space="0" w:color="000000"/>
              <w:bottom w:val="single" w:sz="6" w:space="0" w:color="000000"/>
            </w:tcBorders>
            <w:shd w:val="clear" w:color="auto" w:fill="003366"/>
            <w:noWrap/>
            <w:vAlign w:val="center"/>
            <w:hideMark/>
          </w:tcPr>
          <w:p w14:paraId="7E733412" w14:textId="3FBE950E" w:rsidR="000D7CC4" w:rsidRPr="002B2AE8" w:rsidRDefault="000D7CC4" w:rsidP="000D7CC4">
            <w:pPr>
              <w:spacing w:after="0" w:line="240" w:lineRule="auto"/>
              <w:jc w:val="center"/>
              <w:rPr>
                <w:rFonts w:ascii="GHEA Grapalat" w:hAnsi="GHEA Grapalat" w:cs="Arial"/>
                <w:b/>
                <w:bCs/>
                <w:iCs/>
                <w:lang w:val="hy-AM" w:eastAsia="hy-AM"/>
              </w:rPr>
            </w:pPr>
            <w:r w:rsidRPr="002B2AE8">
              <w:rPr>
                <w:rFonts w:ascii="GHEA Grapalat" w:hAnsi="GHEA Grapalat" w:cs="Arial"/>
                <w:b/>
                <w:bCs/>
                <w:iCs/>
                <w:lang w:val="hy-AM" w:eastAsia="hy-AM"/>
              </w:rPr>
              <w:t>30.12.2021</w:t>
            </w:r>
          </w:p>
        </w:tc>
        <w:tc>
          <w:tcPr>
            <w:tcW w:w="1958" w:type="dxa"/>
            <w:tcBorders>
              <w:top w:val="single" w:sz="12" w:space="0" w:color="000000"/>
              <w:bottom w:val="single" w:sz="6" w:space="0" w:color="000000"/>
            </w:tcBorders>
            <w:shd w:val="clear" w:color="auto" w:fill="003366"/>
            <w:vAlign w:val="center"/>
          </w:tcPr>
          <w:p w14:paraId="24A18A88" w14:textId="21D88EB8" w:rsidR="000D7CC4" w:rsidRPr="002B2AE8" w:rsidRDefault="000D7CC4" w:rsidP="000D7CC4">
            <w:pPr>
              <w:spacing w:after="0" w:line="240" w:lineRule="auto"/>
              <w:jc w:val="center"/>
              <w:rPr>
                <w:rFonts w:ascii="GHEA Grapalat" w:hAnsi="GHEA Grapalat" w:cs="Arial"/>
                <w:b/>
                <w:bCs/>
                <w:iCs/>
                <w:lang w:val="hy-AM" w:eastAsia="hy-AM"/>
              </w:rPr>
            </w:pPr>
            <w:r w:rsidRPr="002B2AE8">
              <w:rPr>
                <w:rFonts w:ascii="GHEA Grapalat" w:hAnsi="GHEA Grapalat" w:cs="Arial"/>
                <w:b/>
                <w:bCs/>
                <w:iCs/>
                <w:lang w:val="hy-AM" w:eastAsia="hy-AM"/>
              </w:rPr>
              <w:t>30.12.2022</w:t>
            </w:r>
          </w:p>
        </w:tc>
      </w:tr>
      <w:tr w:rsidR="002B2AE8" w:rsidRPr="002B2AE8" w14:paraId="35C290DF" w14:textId="77777777" w:rsidTr="000D7CC4">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5BEAC1E0" w14:textId="77777777"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1</w:t>
            </w:r>
          </w:p>
        </w:tc>
        <w:tc>
          <w:tcPr>
            <w:tcW w:w="1440" w:type="dxa"/>
            <w:tcBorders>
              <w:top w:val="single" w:sz="6" w:space="0" w:color="000000"/>
              <w:bottom w:val="single" w:sz="6" w:space="0" w:color="000000"/>
            </w:tcBorders>
            <w:shd w:val="clear" w:color="auto" w:fill="auto"/>
            <w:noWrap/>
            <w:vAlign w:val="center"/>
            <w:hideMark/>
          </w:tcPr>
          <w:p w14:paraId="581C8C42" w14:textId="67C7C8F4"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406</w:t>
            </w:r>
          </w:p>
        </w:tc>
        <w:tc>
          <w:tcPr>
            <w:tcW w:w="1350" w:type="dxa"/>
            <w:tcBorders>
              <w:top w:val="single" w:sz="6" w:space="0" w:color="000000"/>
              <w:bottom w:val="single" w:sz="6" w:space="0" w:color="000000"/>
            </w:tcBorders>
            <w:shd w:val="clear" w:color="auto" w:fill="auto"/>
            <w:noWrap/>
            <w:vAlign w:val="center"/>
            <w:hideMark/>
          </w:tcPr>
          <w:p w14:paraId="5A3DB0AB" w14:textId="06D98D43"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436</w:t>
            </w:r>
          </w:p>
        </w:tc>
        <w:tc>
          <w:tcPr>
            <w:tcW w:w="1440" w:type="dxa"/>
            <w:tcBorders>
              <w:top w:val="single" w:sz="6" w:space="0" w:color="000000"/>
              <w:bottom w:val="single" w:sz="6" w:space="0" w:color="000000"/>
            </w:tcBorders>
            <w:shd w:val="clear" w:color="auto" w:fill="auto"/>
            <w:noWrap/>
            <w:vAlign w:val="center"/>
            <w:hideMark/>
          </w:tcPr>
          <w:p w14:paraId="0BAF7128" w14:textId="025D0D80"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637</w:t>
            </w:r>
          </w:p>
        </w:tc>
        <w:tc>
          <w:tcPr>
            <w:tcW w:w="1440" w:type="dxa"/>
            <w:tcBorders>
              <w:top w:val="single" w:sz="6" w:space="0" w:color="000000"/>
              <w:bottom w:val="single" w:sz="6" w:space="0" w:color="000000"/>
            </w:tcBorders>
            <w:vAlign w:val="center"/>
          </w:tcPr>
          <w:p w14:paraId="6494C79F" w14:textId="71178307"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827</w:t>
            </w:r>
          </w:p>
        </w:tc>
        <w:tc>
          <w:tcPr>
            <w:tcW w:w="1958" w:type="dxa"/>
            <w:tcBorders>
              <w:top w:val="single" w:sz="6" w:space="0" w:color="000000"/>
              <w:bottom w:val="single" w:sz="6" w:space="0" w:color="000000"/>
            </w:tcBorders>
            <w:vAlign w:val="center"/>
          </w:tcPr>
          <w:p w14:paraId="3ABB1287" w14:textId="675E5D8C"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700</w:t>
            </w:r>
          </w:p>
        </w:tc>
      </w:tr>
      <w:tr w:rsidR="002B2AE8" w:rsidRPr="002B2AE8" w14:paraId="207E8333" w14:textId="77777777" w:rsidTr="000D7CC4">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043C8DF6" w14:textId="77777777"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2</w:t>
            </w:r>
          </w:p>
        </w:tc>
        <w:tc>
          <w:tcPr>
            <w:tcW w:w="1440" w:type="dxa"/>
            <w:tcBorders>
              <w:top w:val="single" w:sz="6" w:space="0" w:color="000000"/>
              <w:bottom w:val="single" w:sz="6" w:space="0" w:color="000000"/>
            </w:tcBorders>
            <w:shd w:val="clear" w:color="auto" w:fill="auto"/>
            <w:noWrap/>
            <w:vAlign w:val="center"/>
            <w:hideMark/>
          </w:tcPr>
          <w:p w14:paraId="221ECCC4" w14:textId="3319C8A8"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467</w:t>
            </w:r>
          </w:p>
        </w:tc>
        <w:tc>
          <w:tcPr>
            <w:tcW w:w="1350" w:type="dxa"/>
            <w:tcBorders>
              <w:top w:val="single" w:sz="6" w:space="0" w:color="000000"/>
              <w:bottom w:val="single" w:sz="6" w:space="0" w:color="000000"/>
            </w:tcBorders>
            <w:shd w:val="clear" w:color="auto" w:fill="auto"/>
            <w:noWrap/>
            <w:vAlign w:val="center"/>
            <w:hideMark/>
          </w:tcPr>
          <w:p w14:paraId="12A2501A" w14:textId="7BA06000"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469</w:t>
            </w:r>
          </w:p>
        </w:tc>
        <w:tc>
          <w:tcPr>
            <w:tcW w:w="1440" w:type="dxa"/>
            <w:tcBorders>
              <w:top w:val="single" w:sz="6" w:space="0" w:color="000000"/>
              <w:bottom w:val="single" w:sz="6" w:space="0" w:color="000000"/>
            </w:tcBorders>
            <w:shd w:val="clear" w:color="auto" w:fill="auto"/>
            <w:noWrap/>
            <w:vAlign w:val="center"/>
            <w:hideMark/>
          </w:tcPr>
          <w:p w14:paraId="77E7A133" w14:textId="74E97903"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711</w:t>
            </w:r>
          </w:p>
        </w:tc>
        <w:tc>
          <w:tcPr>
            <w:tcW w:w="1440" w:type="dxa"/>
            <w:tcBorders>
              <w:top w:val="single" w:sz="6" w:space="0" w:color="000000"/>
              <w:bottom w:val="single" w:sz="6" w:space="0" w:color="000000"/>
            </w:tcBorders>
            <w:vAlign w:val="center"/>
          </w:tcPr>
          <w:p w14:paraId="0C2024BB" w14:textId="5FA06C55"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818</w:t>
            </w:r>
          </w:p>
        </w:tc>
        <w:tc>
          <w:tcPr>
            <w:tcW w:w="1958" w:type="dxa"/>
            <w:tcBorders>
              <w:top w:val="single" w:sz="6" w:space="0" w:color="000000"/>
              <w:bottom w:val="single" w:sz="6" w:space="0" w:color="000000"/>
            </w:tcBorders>
            <w:vAlign w:val="center"/>
          </w:tcPr>
          <w:p w14:paraId="482DCF82" w14:textId="5AE9B1AD"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746</w:t>
            </w:r>
          </w:p>
        </w:tc>
      </w:tr>
      <w:tr w:rsidR="002B2AE8" w:rsidRPr="002B2AE8" w14:paraId="1F608195" w14:textId="77777777" w:rsidTr="000D7CC4">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307BEE41" w14:textId="77777777"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3</w:t>
            </w:r>
          </w:p>
        </w:tc>
        <w:tc>
          <w:tcPr>
            <w:tcW w:w="1440" w:type="dxa"/>
            <w:tcBorders>
              <w:top w:val="single" w:sz="6" w:space="0" w:color="000000"/>
              <w:bottom w:val="single" w:sz="6" w:space="0" w:color="000000"/>
            </w:tcBorders>
            <w:shd w:val="clear" w:color="auto" w:fill="auto"/>
            <w:noWrap/>
            <w:vAlign w:val="center"/>
            <w:hideMark/>
          </w:tcPr>
          <w:p w14:paraId="1D700C55" w14:textId="31FAF669"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518</w:t>
            </w:r>
          </w:p>
        </w:tc>
        <w:tc>
          <w:tcPr>
            <w:tcW w:w="1350" w:type="dxa"/>
            <w:tcBorders>
              <w:top w:val="single" w:sz="6" w:space="0" w:color="000000"/>
              <w:bottom w:val="single" w:sz="6" w:space="0" w:color="000000"/>
            </w:tcBorders>
            <w:shd w:val="clear" w:color="auto" w:fill="auto"/>
            <w:noWrap/>
            <w:vAlign w:val="center"/>
            <w:hideMark/>
          </w:tcPr>
          <w:p w14:paraId="6E95CEC0" w14:textId="434A717C"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502</w:t>
            </w:r>
          </w:p>
        </w:tc>
        <w:tc>
          <w:tcPr>
            <w:tcW w:w="1440" w:type="dxa"/>
            <w:tcBorders>
              <w:top w:val="single" w:sz="6" w:space="0" w:color="000000"/>
              <w:bottom w:val="single" w:sz="6" w:space="0" w:color="000000"/>
            </w:tcBorders>
            <w:shd w:val="clear" w:color="auto" w:fill="auto"/>
            <w:noWrap/>
            <w:vAlign w:val="center"/>
            <w:hideMark/>
          </w:tcPr>
          <w:p w14:paraId="04298C99" w14:textId="3A37E05A"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756</w:t>
            </w:r>
          </w:p>
        </w:tc>
        <w:tc>
          <w:tcPr>
            <w:tcW w:w="1440" w:type="dxa"/>
            <w:tcBorders>
              <w:top w:val="single" w:sz="6" w:space="0" w:color="000000"/>
              <w:bottom w:val="single" w:sz="6" w:space="0" w:color="000000"/>
            </w:tcBorders>
            <w:vAlign w:val="center"/>
          </w:tcPr>
          <w:p w14:paraId="49036BF9" w14:textId="72C99689"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814</w:t>
            </w:r>
          </w:p>
        </w:tc>
        <w:tc>
          <w:tcPr>
            <w:tcW w:w="1958" w:type="dxa"/>
            <w:tcBorders>
              <w:top w:val="single" w:sz="6" w:space="0" w:color="000000"/>
              <w:bottom w:val="single" w:sz="6" w:space="0" w:color="000000"/>
            </w:tcBorders>
            <w:vAlign w:val="center"/>
          </w:tcPr>
          <w:p w14:paraId="2352179C" w14:textId="4A0B05B2"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771</w:t>
            </w:r>
          </w:p>
        </w:tc>
      </w:tr>
      <w:tr w:rsidR="002B2AE8" w:rsidRPr="002B2AE8" w14:paraId="793630AE" w14:textId="77777777" w:rsidTr="000D7CC4">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5457F6A9" w14:textId="77777777"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5</w:t>
            </w:r>
          </w:p>
        </w:tc>
        <w:tc>
          <w:tcPr>
            <w:tcW w:w="1440" w:type="dxa"/>
            <w:tcBorders>
              <w:top w:val="single" w:sz="6" w:space="0" w:color="000000"/>
              <w:bottom w:val="single" w:sz="6" w:space="0" w:color="000000"/>
            </w:tcBorders>
            <w:shd w:val="clear" w:color="auto" w:fill="auto"/>
            <w:noWrap/>
            <w:vAlign w:val="center"/>
            <w:hideMark/>
          </w:tcPr>
          <w:p w14:paraId="4D9EA0D0" w14:textId="5F28F337"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592</w:t>
            </w:r>
          </w:p>
        </w:tc>
        <w:tc>
          <w:tcPr>
            <w:tcW w:w="1350" w:type="dxa"/>
            <w:tcBorders>
              <w:top w:val="single" w:sz="6" w:space="0" w:color="000000"/>
              <w:bottom w:val="single" w:sz="6" w:space="0" w:color="000000"/>
            </w:tcBorders>
            <w:shd w:val="clear" w:color="auto" w:fill="auto"/>
            <w:noWrap/>
            <w:vAlign w:val="center"/>
            <w:hideMark/>
          </w:tcPr>
          <w:p w14:paraId="598C2939" w14:textId="572B9DA7"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548</w:t>
            </w:r>
          </w:p>
        </w:tc>
        <w:tc>
          <w:tcPr>
            <w:tcW w:w="1440" w:type="dxa"/>
            <w:tcBorders>
              <w:top w:val="single" w:sz="6" w:space="0" w:color="000000"/>
              <w:bottom w:val="single" w:sz="6" w:space="0" w:color="000000"/>
            </w:tcBorders>
            <w:shd w:val="clear" w:color="auto" w:fill="auto"/>
            <w:noWrap/>
            <w:vAlign w:val="center"/>
            <w:hideMark/>
          </w:tcPr>
          <w:p w14:paraId="71164B7E" w14:textId="5F720494"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797</w:t>
            </w:r>
          </w:p>
        </w:tc>
        <w:tc>
          <w:tcPr>
            <w:tcW w:w="1440" w:type="dxa"/>
            <w:tcBorders>
              <w:top w:val="single" w:sz="6" w:space="0" w:color="000000"/>
              <w:bottom w:val="single" w:sz="6" w:space="0" w:color="000000"/>
            </w:tcBorders>
            <w:vAlign w:val="center"/>
          </w:tcPr>
          <w:p w14:paraId="7F5B0E2A" w14:textId="42F0A006"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815</w:t>
            </w:r>
          </w:p>
        </w:tc>
        <w:tc>
          <w:tcPr>
            <w:tcW w:w="1958" w:type="dxa"/>
            <w:tcBorders>
              <w:top w:val="single" w:sz="6" w:space="0" w:color="000000"/>
              <w:bottom w:val="single" w:sz="6" w:space="0" w:color="000000"/>
            </w:tcBorders>
            <w:vAlign w:val="center"/>
          </w:tcPr>
          <w:p w14:paraId="633B68F3" w14:textId="0F9F85B9"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798</w:t>
            </w:r>
          </w:p>
        </w:tc>
      </w:tr>
      <w:tr w:rsidR="002B2AE8" w:rsidRPr="002B2AE8" w14:paraId="7CCA9627" w14:textId="77777777" w:rsidTr="000D7CC4">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2EF66D76" w14:textId="77777777"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7</w:t>
            </w:r>
          </w:p>
        </w:tc>
        <w:tc>
          <w:tcPr>
            <w:tcW w:w="1440" w:type="dxa"/>
            <w:tcBorders>
              <w:top w:val="single" w:sz="6" w:space="0" w:color="000000"/>
              <w:bottom w:val="single" w:sz="6" w:space="0" w:color="000000"/>
            </w:tcBorders>
            <w:shd w:val="clear" w:color="auto" w:fill="auto"/>
            <w:noWrap/>
            <w:vAlign w:val="center"/>
            <w:hideMark/>
          </w:tcPr>
          <w:p w14:paraId="3ED21139" w14:textId="3E880626"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638</w:t>
            </w:r>
          </w:p>
        </w:tc>
        <w:tc>
          <w:tcPr>
            <w:tcW w:w="1350" w:type="dxa"/>
            <w:tcBorders>
              <w:top w:val="single" w:sz="6" w:space="0" w:color="000000"/>
              <w:bottom w:val="single" w:sz="6" w:space="0" w:color="000000"/>
            </w:tcBorders>
            <w:shd w:val="clear" w:color="auto" w:fill="auto"/>
            <w:noWrap/>
            <w:vAlign w:val="center"/>
            <w:hideMark/>
          </w:tcPr>
          <w:p w14:paraId="1BEB8AE1" w14:textId="325CADFE"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586</w:t>
            </w:r>
          </w:p>
        </w:tc>
        <w:tc>
          <w:tcPr>
            <w:tcW w:w="1440" w:type="dxa"/>
            <w:tcBorders>
              <w:top w:val="single" w:sz="6" w:space="0" w:color="000000"/>
              <w:bottom w:val="single" w:sz="6" w:space="0" w:color="000000"/>
            </w:tcBorders>
            <w:shd w:val="clear" w:color="auto" w:fill="auto"/>
            <w:noWrap/>
            <w:vAlign w:val="center"/>
            <w:hideMark/>
          </w:tcPr>
          <w:p w14:paraId="363BA50B" w14:textId="1205E106"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797</w:t>
            </w:r>
          </w:p>
        </w:tc>
        <w:tc>
          <w:tcPr>
            <w:tcW w:w="1440" w:type="dxa"/>
            <w:tcBorders>
              <w:top w:val="single" w:sz="6" w:space="0" w:color="000000"/>
              <w:bottom w:val="single" w:sz="6" w:space="0" w:color="000000"/>
            </w:tcBorders>
            <w:vAlign w:val="center"/>
          </w:tcPr>
          <w:p w14:paraId="29375F87" w14:textId="52E8A149"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813</w:t>
            </w:r>
          </w:p>
        </w:tc>
        <w:tc>
          <w:tcPr>
            <w:tcW w:w="1958" w:type="dxa"/>
            <w:tcBorders>
              <w:top w:val="single" w:sz="6" w:space="0" w:color="000000"/>
              <w:bottom w:val="single" w:sz="6" w:space="0" w:color="000000"/>
            </w:tcBorders>
            <w:vAlign w:val="center"/>
          </w:tcPr>
          <w:p w14:paraId="4C58914A" w14:textId="727A97DD"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803</w:t>
            </w:r>
          </w:p>
        </w:tc>
      </w:tr>
      <w:tr w:rsidR="002B2AE8" w:rsidRPr="002B2AE8" w14:paraId="1703404A" w14:textId="77777777" w:rsidTr="000D7CC4">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02EF40F2" w14:textId="77777777"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10</w:t>
            </w:r>
          </w:p>
        </w:tc>
        <w:tc>
          <w:tcPr>
            <w:tcW w:w="1440" w:type="dxa"/>
            <w:tcBorders>
              <w:top w:val="single" w:sz="6" w:space="0" w:color="000000"/>
              <w:bottom w:val="single" w:sz="6" w:space="0" w:color="000000"/>
            </w:tcBorders>
            <w:shd w:val="clear" w:color="auto" w:fill="auto"/>
            <w:noWrap/>
            <w:vAlign w:val="center"/>
            <w:hideMark/>
          </w:tcPr>
          <w:p w14:paraId="2F9B313F" w14:textId="610CF6C6"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689</w:t>
            </w:r>
          </w:p>
        </w:tc>
        <w:tc>
          <w:tcPr>
            <w:tcW w:w="1350" w:type="dxa"/>
            <w:tcBorders>
              <w:top w:val="single" w:sz="6" w:space="0" w:color="000000"/>
              <w:bottom w:val="single" w:sz="6" w:space="0" w:color="000000"/>
            </w:tcBorders>
            <w:shd w:val="clear" w:color="auto" w:fill="auto"/>
            <w:noWrap/>
            <w:vAlign w:val="center"/>
            <w:hideMark/>
          </w:tcPr>
          <w:p w14:paraId="6FBD139B" w14:textId="1C44BEC7"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646</w:t>
            </w:r>
          </w:p>
        </w:tc>
        <w:tc>
          <w:tcPr>
            <w:tcW w:w="1440" w:type="dxa"/>
            <w:tcBorders>
              <w:top w:val="single" w:sz="6" w:space="0" w:color="000000"/>
              <w:bottom w:val="single" w:sz="6" w:space="0" w:color="000000"/>
            </w:tcBorders>
            <w:shd w:val="clear" w:color="auto" w:fill="auto"/>
            <w:noWrap/>
            <w:vAlign w:val="center"/>
            <w:hideMark/>
          </w:tcPr>
          <w:p w14:paraId="43A60A5C" w14:textId="00D890DE"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791</w:t>
            </w:r>
          </w:p>
        </w:tc>
        <w:tc>
          <w:tcPr>
            <w:tcW w:w="1440" w:type="dxa"/>
            <w:tcBorders>
              <w:top w:val="single" w:sz="6" w:space="0" w:color="000000"/>
              <w:bottom w:val="single" w:sz="6" w:space="0" w:color="000000"/>
            </w:tcBorders>
            <w:vAlign w:val="center"/>
          </w:tcPr>
          <w:p w14:paraId="53E8385F" w14:textId="499A690C"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823</w:t>
            </w:r>
          </w:p>
        </w:tc>
        <w:tc>
          <w:tcPr>
            <w:tcW w:w="1958" w:type="dxa"/>
            <w:tcBorders>
              <w:top w:val="single" w:sz="6" w:space="0" w:color="000000"/>
              <w:bottom w:val="single" w:sz="6" w:space="0" w:color="000000"/>
            </w:tcBorders>
            <w:vAlign w:val="center"/>
          </w:tcPr>
          <w:p w14:paraId="0EC78342" w14:textId="3F1DCA75"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811</w:t>
            </w:r>
          </w:p>
        </w:tc>
      </w:tr>
      <w:tr w:rsidR="002B2AE8" w:rsidRPr="002B2AE8" w14:paraId="55BC63FD" w14:textId="77777777" w:rsidTr="000D7CC4">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72C60B08" w14:textId="77777777"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20</w:t>
            </w:r>
          </w:p>
        </w:tc>
        <w:tc>
          <w:tcPr>
            <w:tcW w:w="1440" w:type="dxa"/>
            <w:tcBorders>
              <w:top w:val="single" w:sz="6" w:space="0" w:color="000000"/>
              <w:bottom w:val="single" w:sz="6" w:space="0" w:color="000000"/>
            </w:tcBorders>
            <w:shd w:val="clear" w:color="auto" w:fill="auto"/>
            <w:noWrap/>
            <w:vAlign w:val="center"/>
            <w:hideMark/>
          </w:tcPr>
          <w:p w14:paraId="32A21BEE" w14:textId="38918886"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753</w:t>
            </w:r>
          </w:p>
        </w:tc>
        <w:tc>
          <w:tcPr>
            <w:tcW w:w="1350" w:type="dxa"/>
            <w:tcBorders>
              <w:top w:val="single" w:sz="6" w:space="0" w:color="000000"/>
              <w:bottom w:val="single" w:sz="6" w:space="0" w:color="000000"/>
            </w:tcBorders>
            <w:shd w:val="clear" w:color="auto" w:fill="auto"/>
            <w:noWrap/>
            <w:vAlign w:val="center"/>
            <w:hideMark/>
          </w:tcPr>
          <w:p w14:paraId="10165434" w14:textId="2B3413B7"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727</w:t>
            </w:r>
          </w:p>
        </w:tc>
        <w:tc>
          <w:tcPr>
            <w:tcW w:w="1440" w:type="dxa"/>
            <w:tcBorders>
              <w:top w:val="single" w:sz="6" w:space="0" w:color="000000"/>
              <w:bottom w:val="single" w:sz="6" w:space="0" w:color="000000"/>
            </w:tcBorders>
            <w:shd w:val="clear" w:color="auto" w:fill="auto"/>
            <w:noWrap/>
            <w:vAlign w:val="center"/>
            <w:hideMark/>
          </w:tcPr>
          <w:p w14:paraId="43A90118" w14:textId="7E3C3221"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758</w:t>
            </w:r>
          </w:p>
        </w:tc>
        <w:tc>
          <w:tcPr>
            <w:tcW w:w="1440" w:type="dxa"/>
            <w:tcBorders>
              <w:top w:val="single" w:sz="6" w:space="0" w:color="000000"/>
              <w:bottom w:val="single" w:sz="6" w:space="0" w:color="000000"/>
            </w:tcBorders>
            <w:vAlign w:val="center"/>
          </w:tcPr>
          <w:p w14:paraId="459BC405" w14:textId="7702D1EC"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792</w:t>
            </w:r>
          </w:p>
        </w:tc>
        <w:tc>
          <w:tcPr>
            <w:tcW w:w="1958" w:type="dxa"/>
            <w:tcBorders>
              <w:top w:val="single" w:sz="6" w:space="0" w:color="000000"/>
              <w:bottom w:val="single" w:sz="6" w:space="0" w:color="000000"/>
            </w:tcBorders>
            <w:vAlign w:val="center"/>
          </w:tcPr>
          <w:p w14:paraId="03BBC68B" w14:textId="1F024047"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787</w:t>
            </w:r>
          </w:p>
        </w:tc>
      </w:tr>
      <w:tr w:rsidR="002B2AE8" w:rsidRPr="002B2AE8" w14:paraId="099B944A" w14:textId="77777777" w:rsidTr="000D7CC4">
        <w:trPr>
          <w:trHeight w:val="324"/>
        </w:trPr>
        <w:tc>
          <w:tcPr>
            <w:tcW w:w="2448" w:type="dxa"/>
            <w:tcBorders>
              <w:top w:val="single" w:sz="6" w:space="0" w:color="000000"/>
              <w:bottom w:val="nil"/>
              <w:right w:val="single" w:sz="6" w:space="0" w:color="000000"/>
            </w:tcBorders>
            <w:shd w:val="clear" w:color="auto" w:fill="auto"/>
            <w:noWrap/>
            <w:vAlign w:val="center"/>
            <w:hideMark/>
          </w:tcPr>
          <w:p w14:paraId="3754C22B" w14:textId="77777777" w:rsidR="000D7CC4" w:rsidRPr="002B2AE8" w:rsidRDefault="000D7CC4" w:rsidP="000D7CC4">
            <w:pPr>
              <w:spacing w:after="0" w:line="240" w:lineRule="auto"/>
              <w:jc w:val="center"/>
              <w:rPr>
                <w:rFonts w:ascii="GHEA Grapalat" w:hAnsi="GHEA Grapalat" w:cs="Arial"/>
                <w:lang w:val="hy-AM" w:eastAsia="hy-AM"/>
              </w:rPr>
            </w:pPr>
            <w:r w:rsidRPr="002B2AE8">
              <w:rPr>
                <w:rFonts w:ascii="GHEA Grapalat" w:hAnsi="GHEA Grapalat" w:cs="Arial"/>
                <w:lang w:val="hy-AM" w:eastAsia="hy-AM"/>
              </w:rPr>
              <w:t>30</w:t>
            </w:r>
          </w:p>
        </w:tc>
        <w:tc>
          <w:tcPr>
            <w:tcW w:w="1440" w:type="dxa"/>
            <w:tcBorders>
              <w:top w:val="single" w:sz="6" w:space="0" w:color="000000"/>
              <w:bottom w:val="nil"/>
            </w:tcBorders>
            <w:shd w:val="clear" w:color="auto" w:fill="auto"/>
            <w:noWrap/>
            <w:vAlign w:val="center"/>
            <w:hideMark/>
          </w:tcPr>
          <w:p w14:paraId="49A9BC9E" w14:textId="2E0106E6"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766</w:t>
            </w:r>
          </w:p>
        </w:tc>
        <w:tc>
          <w:tcPr>
            <w:tcW w:w="1350" w:type="dxa"/>
            <w:tcBorders>
              <w:top w:val="single" w:sz="6" w:space="0" w:color="000000"/>
              <w:bottom w:val="nil"/>
            </w:tcBorders>
            <w:shd w:val="clear" w:color="auto" w:fill="auto"/>
            <w:noWrap/>
            <w:vAlign w:val="center"/>
            <w:hideMark/>
          </w:tcPr>
          <w:p w14:paraId="0FB5E0CE" w14:textId="5BBEF52A"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778</w:t>
            </w:r>
          </w:p>
        </w:tc>
        <w:tc>
          <w:tcPr>
            <w:tcW w:w="1440" w:type="dxa"/>
            <w:tcBorders>
              <w:top w:val="single" w:sz="6" w:space="0" w:color="000000"/>
              <w:bottom w:val="nil"/>
            </w:tcBorders>
            <w:shd w:val="clear" w:color="auto" w:fill="auto"/>
            <w:noWrap/>
            <w:vAlign w:val="center"/>
            <w:hideMark/>
          </w:tcPr>
          <w:p w14:paraId="4F7DE56C" w14:textId="1843D3E5"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748</w:t>
            </w:r>
          </w:p>
        </w:tc>
        <w:tc>
          <w:tcPr>
            <w:tcW w:w="1440" w:type="dxa"/>
            <w:tcBorders>
              <w:top w:val="single" w:sz="6" w:space="0" w:color="000000"/>
              <w:bottom w:val="nil"/>
            </w:tcBorders>
            <w:vAlign w:val="center"/>
          </w:tcPr>
          <w:p w14:paraId="2BD74EFB" w14:textId="02A6D320"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803</w:t>
            </w:r>
          </w:p>
        </w:tc>
        <w:tc>
          <w:tcPr>
            <w:tcW w:w="1958" w:type="dxa"/>
            <w:tcBorders>
              <w:top w:val="single" w:sz="6" w:space="0" w:color="000000"/>
              <w:bottom w:val="nil"/>
            </w:tcBorders>
            <w:vAlign w:val="center"/>
          </w:tcPr>
          <w:p w14:paraId="7DFDB87D" w14:textId="34958A4B" w:rsidR="000D7CC4" w:rsidRPr="002B2AE8" w:rsidRDefault="000D7CC4" w:rsidP="000D7CC4">
            <w:pPr>
              <w:spacing w:after="0"/>
              <w:jc w:val="center"/>
              <w:rPr>
                <w:rFonts w:ascii="GHEA Grapalat" w:hAnsi="GHEA Grapalat" w:cs="Arial"/>
                <w:lang w:val="hy-AM" w:eastAsia="hy-AM"/>
              </w:rPr>
            </w:pPr>
            <w:r w:rsidRPr="002B2AE8">
              <w:rPr>
                <w:rFonts w:ascii="GHEA Grapalat" w:hAnsi="GHEA Grapalat" w:cs="Arial"/>
                <w:lang w:val="hy-AM" w:eastAsia="hy-AM"/>
              </w:rPr>
              <w:t>804</w:t>
            </w:r>
          </w:p>
        </w:tc>
      </w:tr>
    </w:tbl>
    <w:p w14:paraId="1278F6B2" w14:textId="28E0C2A0" w:rsidR="00A13A4F" w:rsidRPr="0090429C" w:rsidRDefault="00CC6FE0" w:rsidP="006B4C12">
      <w:pPr>
        <w:spacing w:before="240" w:line="312" w:lineRule="auto"/>
        <w:jc w:val="both"/>
        <w:rPr>
          <w:rFonts w:ascii="GHEA Grapalat" w:hAnsi="GHEA Grapalat" w:cs="Times Unicode"/>
          <w:color w:val="FF0000"/>
          <w:sz w:val="24"/>
          <w:szCs w:val="24"/>
        </w:rPr>
      </w:pPr>
      <w:r w:rsidRPr="0090429C">
        <w:rPr>
          <w:rFonts w:ascii="GHEA Grapalat" w:hAnsi="GHEA Grapalat"/>
          <w:sz w:val="16"/>
        </w:rPr>
        <w:t xml:space="preserve">Source: RA MoF calculations </w:t>
      </w:r>
    </w:p>
    <w:p w14:paraId="0022FCBF" w14:textId="77777777" w:rsidR="00BB5FA8" w:rsidRPr="004045C7" w:rsidRDefault="00BB5FA8" w:rsidP="00BB5FA8">
      <w:pPr>
        <w:spacing w:line="312" w:lineRule="auto"/>
        <w:ind w:firstLine="709"/>
        <w:jc w:val="both"/>
        <w:rPr>
          <w:rFonts w:ascii="GHEA Grapalat" w:hAnsi="GHEA Grapalat" w:cs="Times Unicode"/>
          <w:sz w:val="24"/>
          <w:szCs w:val="24"/>
          <w:lang w:val="hy-AM"/>
        </w:rPr>
      </w:pPr>
      <w:r>
        <w:rPr>
          <w:rFonts w:ascii="GHEA Grapalat" w:hAnsi="GHEA Grapalat" w:cs="Times Unicode"/>
          <w:sz w:val="24"/>
          <w:szCs w:val="24"/>
          <w:lang w:val="hy-AM"/>
        </w:rPr>
        <w:t>At the end of 2022</w:t>
      </w:r>
      <w:r w:rsidRPr="004045C7">
        <w:rPr>
          <w:rFonts w:ascii="GHEA Grapalat" w:hAnsi="GHEA Grapalat" w:cs="Times Unicode"/>
          <w:sz w:val="24"/>
          <w:szCs w:val="24"/>
          <w:lang w:val="hy-AM"/>
        </w:rPr>
        <w:t xml:space="preserve">, the spreads across all maturities </w:t>
      </w:r>
      <w:r>
        <w:rPr>
          <w:rFonts w:ascii="GHEA Grapalat" w:hAnsi="GHEA Grapalat" w:cs="Times Unicode"/>
          <w:sz w:val="24"/>
          <w:szCs w:val="24"/>
        </w:rPr>
        <w:t xml:space="preserve">(except the 30-year maturity securities) </w:t>
      </w:r>
      <w:r w:rsidRPr="004045C7">
        <w:rPr>
          <w:rFonts w:ascii="GHEA Grapalat" w:hAnsi="GHEA Grapalat" w:cs="Times Unicode"/>
          <w:sz w:val="24"/>
          <w:szCs w:val="24"/>
          <w:lang w:val="hy-AM"/>
        </w:rPr>
        <w:t xml:space="preserve">against the same maturities of US Treasury bonds </w:t>
      </w:r>
      <w:r>
        <w:rPr>
          <w:rFonts w:ascii="GHEA Grapalat" w:hAnsi="GHEA Grapalat" w:cs="Times Unicode"/>
          <w:sz w:val="24"/>
          <w:szCs w:val="24"/>
        </w:rPr>
        <w:t>decreased</w:t>
      </w:r>
      <w:r w:rsidRPr="004045C7">
        <w:rPr>
          <w:rFonts w:ascii="GHEA Grapalat" w:hAnsi="GHEA Grapalat" w:cs="Times Unicode"/>
          <w:sz w:val="24"/>
          <w:szCs w:val="24"/>
          <w:lang w:val="hy-AM"/>
        </w:rPr>
        <w:t xml:space="preserve"> compared to the same period last year. The </w:t>
      </w:r>
      <w:r>
        <w:rPr>
          <w:rFonts w:ascii="GHEA Grapalat" w:hAnsi="GHEA Grapalat" w:cs="Times Unicode"/>
          <w:sz w:val="24"/>
          <w:szCs w:val="24"/>
        </w:rPr>
        <w:t>largest</w:t>
      </w:r>
      <w:r w:rsidRPr="004045C7">
        <w:rPr>
          <w:rFonts w:ascii="GHEA Grapalat" w:hAnsi="GHEA Grapalat" w:cs="Times Unicode"/>
          <w:sz w:val="24"/>
          <w:szCs w:val="24"/>
          <w:lang w:val="hy-AM"/>
        </w:rPr>
        <w:t xml:space="preserve"> </w:t>
      </w:r>
      <w:r>
        <w:rPr>
          <w:rFonts w:ascii="GHEA Grapalat" w:hAnsi="GHEA Grapalat" w:cs="Times Unicode"/>
          <w:sz w:val="24"/>
          <w:szCs w:val="24"/>
        </w:rPr>
        <w:t>decline</w:t>
      </w:r>
      <w:r w:rsidRPr="004045C7">
        <w:rPr>
          <w:rFonts w:ascii="GHEA Grapalat" w:hAnsi="GHEA Grapalat" w:cs="Times Unicode"/>
          <w:sz w:val="24"/>
          <w:szCs w:val="24"/>
          <w:lang w:val="hy-AM"/>
        </w:rPr>
        <w:t xml:space="preserve"> was recorded</w:t>
      </w:r>
      <w:r>
        <w:rPr>
          <w:rFonts w:ascii="GHEA Grapalat" w:hAnsi="GHEA Grapalat" w:cs="Times Unicode"/>
          <w:sz w:val="24"/>
          <w:szCs w:val="24"/>
          <w:lang w:val="hy-AM"/>
        </w:rPr>
        <w:t xml:space="preserve"> for 1-year maturity securities – 127 </w:t>
      </w:r>
      <w:r>
        <w:rPr>
          <w:rFonts w:ascii="GHEA Grapalat" w:hAnsi="GHEA Grapalat" w:cs="Times Unicode"/>
          <w:sz w:val="24"/>
          <w:szCs w:val="24"/>
        </w:rPr>
        <w:t>basic points</w:t>
      </w:r>
      <w:r w:rsidRPr="004045C7">
        <w:rPr>
          <w:rFonts w:ascii="GHEA Grapalat" w:hAnsi="GHEA Grapalat" w:cs="Times Unicode"/>
          <w:sz w:val="24"/>
          <w:szCs w:val="24"/>
          <w:lang w:val="hy-AM"/>
        </w:rPr>
        <w:t xml:space="preserve">.  </w:t>
      </w:r>
    </w:p>
    <w:p w14:paraId="4F4C3AD9" w14:textId="77777777" w:rsidR="00BB5FA8" w:rsidRPr="003C2812" w:rsidRDefault="00BB5FA8" w:rsidP="001A5F86">
      <w:pPr>
        <w:spacing w:line="312" w:lineRule="auto"/>
        <w:ind w:firstLine="709"/>
        <w:jc w:val="both"/>
        <w:rPr>
          <w:rFonts w:ascii="GHEA Grapalat" w:hAnsi="GHEA Grapalat" w:cs="Times Unicode"/>
          <w:color w:val="FF0000"/>
          <w:sz w:val="24"/>
          <w:szCs w:val="24"/>
          <w:lang w:val="hy-AM"/>
        </w:rPr>
      </w:pPr>
    </w:p>
    <w:p w14:paraId="19C7AE1C" w14:textId="77777777" w:rsidR="008D1D55" w:rsidRPr="003C2812" w:rsidRDefault="008D1D55">
      <w:pPr>
        <w:spacing w:after="0" w:line="240" w:lineRule="auto"/>
        <w:rPr>
          <w:rFonts w:ascii="GHEA Grapalat" w:eastAsia="Arial Unicode MS" w:hAnsi="GHEA Grapalat"/>
          <w:b/>
          <w:color w:val="FF0000"/>
          <w:sz w:val="28"/>
          <w:szCs w:val="24"/>
          <w:lang w:val="hy-AM"/>
        </w:rPr>
      </w:pPr>
      <w:r w:rsidRPr="003C2812">
        <w:rPr>
          <w:rFonts w:ascii="GHEA Grapalat" w:hAnsi="GHEA Grapalat"/>
          <w:b/>
          <w:color w:val="FF0000"/>
          <w:sz w:val="28"/>
          <w:lang w:val="hy-AM"/>
        </w:rPr>
        <w:br w:type="page"/>
      </w:r>
    </w:p>
    <w:p w14:paraId="65EE15AE" w14:textId="2C0B970E" w:rsidR="00436B82" w:rsidRPr="00B424C6" w:rsidRDefault="003B6D13" w:rsidP="0061263A">
      <w:pPr>
        <w:pStyle w:val="Heading2"/>
        <w:spacing w:after="360" w:line="264" w:lineRule="auto"/>
        <w:ind w:left="66" w:firstLine="0"/>
        <w:rPr>
          <w:rFonts w:ascii="GHEA Grapalat" w:hAnsi="GHEA Grapalat"/>
          <w:b/>
          <w:sz w:val="28"/>
          <w:lang w:val="hy-AM"/>
        </w:rPr>
      </w:pPr>
      <w:bookmarkStart w:id="12" w:name="_Toc159850832"/>
      <w:r w:rsidRPr="003B6D13">
        <w:rPr>
          <w:rFonts w:ascii="GHEA Grapalat" w:hAnsi="GHEA Grapalat"/>
          <w:b/>
          <w:sz w:val="28"/>
          <w:lang w:val="hy-AM"/>
        </w:rPr>
        <w:lastRenderedPageBreak/>
        <w:t>Retail Market</w:t>
      </w:r>
      <w:r w:rsidR="0061263A" w:rsidRPr="0061263A">
        <w:rPr>
          <w:rFonts w:ascii="GHEA Grapalat" w:hAnsi="GHEA Grapalat"/>
          <w:b/>
          <w:sz w:val="28"/>
          <w:lang w:val="hy-AM"/>
        </w:rPr>
        <w:t xml:space="preserve"> </w:t>
      </w:r>
      <w:r w:rsidR="0061263A">
        <w:rPr>
          <w:rFonts w:ascii="GHEA Grapalat" w:hAnsi="GHEA Grapalat"/>
          <w:b/>
          <w:sz w:val="28"/>
        </w:rPr>
        <w:t xml:space="preserve">of </w:t>
      </w:r>
      <w:r w:rsidR="0061263A" w:rsidRPr="003B6D13">
        <w:rPr>
          <w:rFonts w:ascii="GHEA Grapalat" w:hAnsi="GHEA Grapalat"/>
          <w:b/>
          <w:sz w:val="28"/>
          <w:lang w:val="hy-AM"/>
        </w:rPr>
        <w:t>Government Treasury Securities</w:t>
      </w:r>
      <w:bookmarkEnd w:id="12"/>
    </w:p>
    <w:p w14:paraId="79C2B289" w14:textId="28C9C208" w:rsidR="00436B82" w:rsidRPr="00A92E84" w:rsidRDefault="003B6D13" w:rsidP="00A92E84">
      <w:pPr>
        <w:spacing w:after="0" w:line="312" w:lineRule="auto"/>
        <w:ind w:firstLine="709"/>
        <w:jc w:val="both"/>
        <w:rPr>
          <w:rFonts w:ascii="GHEA Grapalat" w:eastAsia="Calibri" w:hAnsi="GHEA Grapalat" w:cs="Sylfaen"/>
          <w:sz w:val="24"/>
          <w:szCs w:val="24"/>
          <w:lang w:val="hy-AM"/>
        </w:rPr>
      </w:pPr>
      <w:r>
        <w:rPr>
          <w:rFonts w:ascii="GHEA Grapalat" w:eastAsia="Calibri" w:hAnsi="GHEA Grapalat" w:cs="Sylfaen"/>
          <w:sz w:val="24"/>
          <w:szCs w:val="24"/>
        </w:rPr>
        <w:t>The r</w:t>
      </w:r>
      <w:r w:rsidRPr="004030CD">
        <w:rPr>
          <w:rFonts w:ascii="GHEA Grapalat" w:eastAsia="Calibri" w:hAnsi="GHEA Grapalat" w:cs="Sylfaen"/>
          <w:sz w:val="24"/>
          <w:szCs w:val="24"/>
          <w:lang w:val="hy-AM"/>
        </w:rPr>
        <w:t xml:space="preserve">etail </w:t>
      </w:r>
      <w:r>
        <w:rPr>
          <w:rFonts w:ascii="GHEA Grapalat" w:eastAsia="Calibri" w:hAnsi="GHEA Grapalat" w:cs="Sylfaen"/>
          <w:sz w:val="24"/>
          <w:szCs w:val="24"/>
        </w:rPr>
        <w:t>sale</w:t>
      </w:r>
      <w:r w:rsidRPr="004030CD">
        <w:rPr>
          <w:rFonts w:ascii="GHEA Grapalat" w:eastAsia="Calibri" w:hAnsi="GHEA Grapalat" w:cs="Sylfaen"/>
          <w:sz w:val="24"/>
          <w:szCs w:val="24"/>
          <w:lang w:val="hy-AM"/>
        </w:rPr>
        <w:t xml:space="preserve"> of </w:t>
      </w:r>
      <w:r>
        <w:rPr>
          <w:rFonts w:ascii="GHEA Grapalat" w:eastAsia="Calibri" w:hAnsi="GHEA Grapalat" w:cs="Sylfaen"/>
          <w:sz w:val="24"/>
          <w:szCs w:val="24"/>
        </w:rPr>
        <w:t>GS</w:t>
      </w:r>
      <w:r w:rsidRPr="004030CD">
        <w:rPr>
          <w:rFonts w:ascii="GHEA Grapalat" w:eastAsia="Calibri" w:hAnsi="GHEA Grapalat" w:cs="Sylfaen"/>
          <w:sz w:val="24"/>
          <w:szCs w:val="24"/>
          <w:lang w:val="hy-AM"/>
        </w:rPr>
        <w:t xml:space="preserve"> is organized through </w:t>
      </w:r>
      <w:r w:rsidR="00B424C6">
        <w:rPr>
          <w:rFonts w:ascii="GHEA Grapalat" w:eastAsia="Calibri" w:hAnsi="GHEA Grapalat" w:cs="Sylfaen"/>
          <w:sz w:val="24"/>
          <w:szCs w:val="24"/>
        </w:rPr>
        <w:t>the Treasury Direct sy</w:t>
      </w:r>
      <w:r>
        <w:rPr>
          <w:rFonts w:ascii="GHEA Grapalat" w:eastAsia="Calibri" w:hAnsi="GHEA Grapalat" w:cs="Sylfaen"/>
          <w:sz w:val="24"/>
          <w:szCs w:val="24"/>
        </w:rPr>
        <w:t>stem</w:t>
      </w:r>
      <w:r w:rsidRPr="004030CD">
        <w:rPr>
          <w:rFonts w:ascii="GHEA Grapalat" w:eastAsia="Calibri" w:hAnsi="GHEA Grapalat" w:cs="Sylfaen"/>
          <w:sz w:val="24"/>
          <w:szCs w:val="24"/>
          <w:lang w:val="hy-AM"/>
        </w:rPr>
        <w:t xml:space="preserve">, </w:t>
      </w:r>
      <w:r w:rsidR="00345257">
        <w:rPr>
          <w:rFonts w:ascii="GHEA Grapalat" w:eastAsia="Calibri" w:hAnsi="GHEA Grapalat" w:cs="Sylfaen"/>
          <w:sz w:val="24"/>
          <w:szCs w:val="24"/>
        </w:rPr>
        <w:t>and the services to</w:t>
      </w:r>
      <w:r w:rsidR="00345257" w:rsidRPr="004030CD">
        <w:rPr>
          <w:rFonts w:ascii="GHEA Grapalat" w:eastAsia="Calibri" w:hAnsi="GHEA Grapalat" w:cs="Sylfaen"/>
          <w:sz w:val="24"/>
          <w:szCs w:val="24"/>
          <w:lang w:val="hy-AM"/>
        </w:rPr>
        <w:t xml:space="preserve"> </w:t>
      </w:r>
      <w:r w:rsidRPr="004030CD">
        <w:rPr>
          <w:rFonts w:ascii="GHEA Grapalat" w:eastAsia="Calibri" w:hAnsi="GHEA Grapalat" w:cs="Sylfaen"/>
          <w:sz w:val="24"/>
          <w:szCs w:val="24"/>
          <w:lang w:val="hy-AM"/>
        </w:rPr>
        <w:t xml:space="preserve">investors are </w:t>
      </w:r>
      <w:r w:rsidR="00345257">
        <w:rPr>
          <w:rFonts w:ascii="GHEA Grapalat" w:eastAsia="Calibri" w:hAnsi="GHEA Grapalat" w:cs="Sylfaen"/>
          <w:sz w:val="24"/>
          <w:szCs w:val="24"/>
        </w:rPr>
        <w:t>provided</w:t>
      </w:r>
      <w:r w:rsidR="00345257" w:rsidRPr="004030CD">
        <w:rPr>
          <w:rFonts w:ascii="GHEA Grapalat" w:eastAsia="Calibri" w:hAnsi="GHEA Grapalat" w:cs="Sylfaen"/>
          <w:sz w:val="24"/>
          <w:szCs w:val="24"/>
          <w:lang w:val="hy-AM"/>
        </w:rPr>
        <w:t xml:space="preserve"> </w:t>
      </w:r>
      <w:r w:rsidRPr="004030CD">
        <w:rPr>
          <w:rFonts w:ascii="GHEA Grapalat" w:eastAsia="Calibri" w:hAnsi="GHEA Grapalat" w:cs="Sylfaen"/>
          <w:sz w:val="24"/>
          <w:szCs w:val="24"/>
          <w:lang w:val="hy-AM"/>
        </w:rPr>
        <w:t xml:space="preserve">both at service </w:t>
      </w:r>
      <w:r w:rsidR="00F35572">
        <w:rPr>
          <w:rFonts w:ascii="GHEA Grapalat" w:eastAsia="Calibri" w:hAnsi="GHEA Grapalat" w:cs="Sylfaen"/>
          <w:sz w:val="24"/>
          <w:szCs w:val="24"/>
        </w:rPr>
        <w:t>centers</w:t>
      </w:r>
      <w:r w:rsidR="00F35572" w:rsidRPr="004030CD">
        <w:rPr>
          <w:rFonts w:ascii="GHEA Grapalat" w:eastAsia="Calibri" w:hAnsi="GHEA Grapalat" w:cs="Sylfaen"/>
          <w:sz w:val="24"/>
          <w:szCs w:val="24"/>
          <w:lang w:val="hy-AM"/>
        </w:rPr>
        <w:t xml:space="preserve"> </w:t>
      </w:r>
      <w:r w:rsidRPr="004030CD">
        <w:rPr>
          <w:rFonts w:ascii="GHEA Grapalat" w:eastAsia="Calibri" w:hAnsi="GHEA Grapalat" w:cs="Sylfaen"/>
          <w:sz w:val="24"/>
          <w:szCs w:val="24"/>
          <w:lang w:val="hy-AM"/>
        </w:rPr>
        <w:t>and online</w:t>
      </w:r>
      <w:r>
        <w:rPr>
          <w:rFonts w:ascii="GHEA Grapalat" w:eastAsia="Calibri" w:hAnsi="GHEA Grapalat" w:cs="Sylfaen"/>
          <w:sz w:val="24"/>
          <w:szCs w:val="24"/>
        </w:rPr>
        <w:t>.</w:t>
      </w:r>
    </w:p>
    <w:p w14:paraId="2FB278EC" w14:textId="5478C3D8" w:rsidR="003B6D13" w:rsidRPr="00604493" w:rsidRDefault="001F199E" w:rsidP="003B6D13">
      <w:pPr>
        <w:spacing w:after="0" w:line="312" w:lineRule="auto"/>
        <w:ind w:firstLine="709"/>
        <w:jc w:val="both"/>
        <w:rPr>
          <w:rFonts w:ascii="GHEA Grapalat" w:eastAsia="Calibri" w:hAnsi="GHEA Grapalat" w:cs="Sylfaen"/>
          <w:sz w:val="24"/>
          <w:szCs w:val="24"/>
        </w:rPr>
      </w:pPr>
      <w:r>
        <w:rPr>
          <w:rFonts w:ascii="GHEA Grapalat" w:eastAsia="Calibri" w:hAnsi="GHEA Grapalat" w:cs="Sylfaen"/>
          <w:sz w:val="24"/>
          <w:szCs w:val="24"/>
        </w:rPr>
        <w:t>W</w:t>
      </w:r>
      <w:r w:rsidR="003B6D13" w:rsidRPr="004030CD">
        <w:rPr>
          <w:rFonts w:ascii="GHEA Grapalat" w:eastAsia="Calibri" w:hAnsi="GHEA Grapalat" w:cs="Sylfaen"/>
          <w:sz w:val="24"/>
          <w:szCs w:val="24"/>
          <w:lang w:val="hy-AM"/>
        </w:rPr>
        <w:t>ithin the framework of investor</w:t>
      </w:r>
      <w:r>
        <w:rPr>
          <w:rFonts w:ascii="GHEA Grapalat" w:eastAsia="Calibri" w:hAnsi="GHEA Grapalat" w:cs="Sylfaen"/>
          <w:sz w:val="24"/>
          <w:szCs w:val="24"/>
        </w:rPr>
        <w:t xml:space="preserve"> servic</w:t>
      </w:r>
      <w:r w:rsidR="00245C32">
        <w:rPr>
          <w:rFonts w:ascii="GHEA Grapalat" w:eastAsia="Calibri" w:hAnsi="GHEA Grapalat" w:cs="Sylfaen"/>
          <w:sz w:val="24"/>
          <w:szCs w:val="24"/>
        </w:rPr>
        <w:t>ing</w:t>
      </w:r>
      <w:r w:rsidR="00926768">
        <w:rPr>
          <w:rFonts w:ascii="GHEA Grapalat" w:eastAsia="Calibri" w:hAnsi="GHEA Grapalat" w:cs="Sylfaen"/>
          <w:sz w:val="24"/>
          <w:szCs w:val="24"/>
          <w:lang w:val="hy-AM"/>
        </w:rPr>
        <w:t xml:space="preserve"> </w:t>
      </w:r>
      <w:r w:rsidR="00926768">
        <w:rPr>
          <w:rFonts w:ascii="GHEA Grapalat" w:eastAsia="Calibri" w:hAnsi="GHEA Grapalat" w:cs="Sylfaen"/>
          <w:sz w:val="24"/>
          <w:szCs w:val="24"/>
        </w:rPr>
        <w:t xml:space="preserve">the </w:t>
      </w:r>
      <w:r w:rsidRPr="004030CD">
        <w:rPr>
          <w:rFonts w:ascii="GHEA Grapalat" w:eastAsia="Calibri" w:hAnsi="GHEA Grapalat" w:cs="Sylfaen"/>
          <w:sz w:val="24"/>
          <w:szCs w:val="24"/>
          <w:lang w:val="hy-AM"/>
        </w:rPr>
        <w:t xml:space="preserve">Treasury </w:t>
      </w:r>
      <w:r>
        <w:rPr>
          <w:rFonts w:ascii="GHEA Grapalat" w:eastAsia="Calibri" w:hAnsi="GHEA Grapalat" w:cs="Sylfaen"/>
          <w:sz w:val="24"/>
          <w:szCs w:val="24"/>
        </w:rPr>
        <w:t>Direct</w:t>
      </w:r>
      <w:r w:rsidRPr="004030CD">
        <w:rPr>
          <w:rFonts w:ascii="GHEA Grapalat" w:eastAsia="Calibri" w:hAnsi="GHEA Grapalat" w:cs="Sylfaen"/>
          <w:sz w:val="24"/>
          <w:szCs w:val="24"/>
          <w:lang w:val="hy-AM"/>
        </w:rPr>
        <w:t xml:space="preserve"> </w:t>
      </w:r>
      <w:r w:rsidR="00604493">
        <w:rPr>
          <w:rFonts w:ascii="GHEA Grapalat" w:eastAsia="Calibri" w:hAnsi="GHEA Grapalat" w:cs="Sylfaen"/>
          <w:sz w:val="24"/>
          <w:szCs w:val="24"/>
        </w:rPr>
        <w:t xml:space="preserve">carries out the signing of </w:t>
      </w:r>
      <w:r w:rsidR="003B6D13" w:rsidRPr="004030CD">
        <w:rPr>
          <w:rFonts w:ascii="GHEA Grapalat" w:eastAsia="Calibri" w:hAnsi="GHEA Grapalat" w:cs="Sylfaen"/>
          <w:sz w:val="24"/>
          <w:szCs w:val="24"/>
          <w:lang w:val="hy-AM"/>
        </w:rPr>
        <w:t xml:space="preserve">contracts with investors, </w:t>
      </w:r>
      <w:r w:rsidR="00604493">
        <w:rPr>
          <w:rFonts w:ascii="GHEA Grapalat" w:eastAsia="Calibri" w:hAnsi="GHEA Grapalat" w:cs="Sylfaen"/>
          <w:sz w:val="24"/>
          <w:szCs w:val="24"/>
        </w:rPr>
        <w:t>acceptance of</w:t>
      </w:r>
      <w:r w:rsidR="00604493" w:rsidRPr="004030CD">
        <w:rPr>
          <w:rFonts w:ascii="GHEA Grapalat" w:eastAsia="Calibri" w:hAnsi="GHEA Grapalat" w:cs="Sylfaen"/>
          <w:sz w:val="24"/>
          <w:szCs w:val="24"/>
          <w:lang w:val="hy-AM"/>
        </w:rPr>
        <w:t xml:space="preserve"> </w:t>
      </w:r>
      <w:r w:rsidR="003B6D13" w:rsidRPr="004030CD">
        <w:rPr>
          <w:rFonts w:ascii="GHEA Grapalat" w:eastAsia="Calibri" w:hAnsi="GHEA Grapalat" w:cs="Sylfaen"/>
          <w:sz w:val="24"/>
          <w:szCs w:val="24"/>
          <w:lang w:val="hy-AM"/>
        </w:rPr>
        <w:t xml:space="preserve">applications for the purchase of bonds, </w:t>
      </w:r>
      <w:r w:rsidR="00604493">
        <w:rPr>
          <w:rFonts w:ascii="GHEA Grapalat" w:eastAsia="Calibri" w:hAnsi="GHEA Grapalat" w:cs="Sylfaen"/>
          <w:sz w:val="24"/>
          <w:szCs w:val="24"/>
        </w:rPr>
        <w:t>implementation of</w:t>
      </w:r>
      <w:r w:rsidR="00FA54D2">
        <w:rPr>
          <w:rFonts w:ascii="GHEA Grapalat" w:eastAsia="Calibri" w:hAnsi="GHEA Grapalat" w:cs="Sylfaen"/>
          <w:sz w:val="24"/>
          <w:szCs w:val="24"/>
        </w:rPr>
        <w:t xml:space="preserve"> </w:t>
      </w:r>
      <w:r w:rsidR="003B6D13" w:rsidRPr="004030CD">
        <w:rPr>
          <w:rFonts w:ascii="GHEA Grapalat" w:eastAsia="Calibri" w:hAnsi="GHEA Grapalat" w:cs="Sylfaen"/>
          <w:sz w:val="24"/>
          <w:szCs w:val="24"/>
          <w:lang w:val="hy-AM"/>
        </w:rPr>
        <w:t xml:space="preserve">refinancing, free delivery of bonds outside the system, </w:t>
      </w:r>
      <w:r w:rsidR="00926768">
        <w:rPr>
          <w:rFonts w:ascii="GHEA Grapalat" w:eastAsia="Calibri" w:hAnsi="GHEA Grapalat" w:cs="Sylfaen"/>
          <w:sz w:val="24"/>
          <w:szCs w:val="24"/>
        </w:rPr>
        <w:t>provis</w:t>
      </w:r>
      <w:r w:rsidR="00604493">
        <w:rPr>
          <w:rFonts w:ascii="GHEA Grapalat" w:eastAsia="Calibri" w:hAnsi="GHEA Grapalat" w:cs="Sylfaen"/>
          <w:sz w:val="24"/>
          <w:szCs w:val="24"/>
        </w:rPr>
        <w:t>ion of</w:t>
      </w:r>
      <w:r w:rsidR="00604493" w:rsidRPr="004030CD">
        <w:rPr>
          <w:rFonts w:ascii="GHEA Grapalat" w:eastAsia="Calibri" w:hAnsi="GHEA Grapalat" w:cs="Sylfaen"/>
          <w:sz w:val="24"/>
          <w:szCs w:val="24"/>
          <w:lang w:val="hy-AM"/>
        </w:rPr>
        <w:t xml:space="preserve"> </w:t>
      </w:r>
      <w:r w:rsidR="003B6D13" w:rsidRPr="004030CD">
        <w:rPr>
          <w:rFonts w:ascii="GHEA Grapalat" w:eastAsia="Calibri" w:hAnsi="GHEA Grapalat" w:cs="Sylfaen"/>
          <w:sz w:val="24"/>
          <w:szCs w:val="24"/>
          <w:lang w:val="hy-AM"/>
        </w:rPr>
        <w:t xml:space="preserve">extracts and </w:t>
      </w:r>
      <w:r w:rsidR="00604493">
        <w:rPr>
          <w:rFonts w:ascii="GHEA Grapalat" w:eastAsia="Calibri" w:hAnsi="GHEA Grapalat" w:cs="Sylfaen"/>
          <w:sz w:val="24"/>
          <w:szCs w:val="24"/>
        </w:rPr>
        <w:t>references</w:t>
      </w:r>
      <w:r w:rsidR="003B6D13" w:rsidRPr="004030CD">
        <w:rPr>
          <w:rFonts w:ascii="GHEA Grapalat" w:eastAsia="Calibri" w:hAnsi="GHEA Grapalat" w:cs="Sylfaen"/>
          <w:sz w:val="24"/>
          <w:szCs w:val="24"/>
          <w:lang w:val="hy-AM"/>
        </w:rPr>
        <w:t xml:space="preserve">, as well as making current payments to investors, payments on </w:t>
      </w:r>
      <w:r w:rsidR="00926768">
        <w:rPr>
          <w:rFonts w:ascii="GHEA Grapalat" w:eastAsia="Calibri" w:hAnsi="GHEA Grapalat" w:cs="Sylfaen"/>
          <w:sz w:val="24"/>
          <w:szCs w:val="24"/>
        </w:rPr>
        <w:t>redeem</w:t>
      </w:r>
      <w:r w:rsidR="00604493">
        <w:rPr>
          <w:rFonts w:ascii="GHEA Grapalat" w:eastAsia="Calibri" w:hAnsi="GHEA Grapalat" w:cs="Sylfaen"/>
          <w:sz w:val="24"/>
          <w:szCs w:val="24"/>
        </w:rPr>
        <w:t>ed</w:t>
      </w:r>
      <w:r w:rsidR="00604493" w:rsidRPr="004030CD">
        <w:rPr>
          <w:rFonts w:ascii="GHEA Grapalat" w:eastAsia="Calibri" w:hAnsi="GHEA Grapalat" w:cs="Sylfaen"/>
          <w:sz w:val="24"/>
          <w:szCs w:val="24"/>
          <w:lang w:val="hy-AM"/>
        </w:rPr>
        <w:t xml:space="preserve"> </w:t>
      </w:r>
      <w:r w:rsidR="003B6D13" w:rsidRPr="004030CD">
        <w:rPr>
          <w:rFonts w:ascii="GHEA Grapalat" w:eastAsia="Calibri" w:hAnsi="GHEA Grapalat" w:cs="Sylfaen"/>
          <w:sz w:val="24"/>
          <w:szCs w:val="24"/>
          <w:lang w:val="hy-AM"/>
        </w:rPr>
        <w:t>and repurchased bonds</w:t>
      </w:r>
      <w:r w:rsidR="00604493">
        <w:rPr>
          <w:rFonts w:ascii="GHEA Grapalat" w:eastAsia="Calibri" w:hAnsi="GHEA Grapalat" w:cs="Sylfaen"/>
          <w:sz w:val="24"/>
          <w:szCs w:val="24"/>
        </w:rPr>
        <w:t>.</w:t>
      </w:r>
    </w:p>
    <w:p w14:paraId="71486318" w14:textId="5F931A69" w:rsidR="00436B82" w:rsidRPr="003B638A" w:rsidRDefault="00345257" w:rsidP="003B638A">
      <w:pPr>
        <w:spacing w:after="0" w:line="312" w:lineRule="auto"/>
        <w:ind w:firstLine="567"/>
        <w:jc w:val="both"/>
        <w:rPr>
          <w:rFonts w:ascii="GHEA Grapalat" w:hAnsi="GHEA Grapalat" w:cs="GHEA Grapalat"/>
          <w:sz w:val="24"/>
          <w:szCs w:val="24"/>
        </w:rPr>
      </w:pPr>
      <w:r w:rsidRPr="004514FE">
        <w:rPr>
          <w:rFonts w:ascii="GHEA Grapalat" w:eastAsia="Calibri" w:hAnsi="GHEA Grapalat" w:cs="Sylfaen"/>
          <w:sz w:val="24"/>
          <w:szCs w:val="24"/>
        </w:rPr>
        <w:t>The investors can acquire GS, carry out buybacks and get information on GS</w:t>
      </w:r>
      <w:r w:rsidR="00926768">
        <w:rPr>
          <w:rFonts w:ascii="GHEA Grapalat" w:eastAsia="Calibri" w:hAnsi="GHEA Grapalat" w:cs="Sylfaen"/>
          <w:sz w:val="24"/>
          <w:szCs w:val="24"/>
        </w:rPr>
        <w:t>’s</w:t>
      </w:r>
      <w:r w:rsidRPr="004514FE">
        <w:rPr>
          <w:rFonts w:ascii="GHEA Grapalat" w:eastAsia="Calibri" w:hAnsi="GHEA Grapalat" w:cs="Sylfaen"/>
          <w:sz w:val="24"/>
          <w:szCs w:val="24"/>
        </w:rPr>
        <w:t xml:space="preserve"> new issuances not only </w:t>
      </w:r>
      <w:r>
        <w:rPr>
          <w:rFonts w:ascii="GHEA Grapalat" w:eastAsia="Calibri" w:hAnsi="GHEA Grapalat" w:cs="Sylfaen"/>
          <w:sz w:val="24"/>
          <w:szCs w:val="24"/>
        </w:rPr>
        <w:t xml:space="preserve">by </w:t>
      </w:r>
      <w:r w:rsidR="00926768">
        <w:rPr>
          <w:rFonts w:ascii="GHEA Grapalat" w:eastAsia="Calibri" w:hAnsi="GHEA Grapalat" w:cs="Sylfaen"/>
          <w:sz w:val="24"/>
          <w:szCs w:val="24"/>
        </w:rPr>
        <w:t>visiting the service centers</w:t>
      </w:r>
      <w:r w:rsidRPr="004514FE">
        <w:rPr>
          <w:rFonts w:ascii="GHEA Grapalat" w:eastAsia="Calibri" w:hAnsi="GHEA Grapalat" w:cs="Sylfaen"/>
          <w:sz w:val="24"/>
          <w:szCs w:val="24"/>
        </w:rPr>
        <w:t xml:space="preserve"> but also online </w:t>
      </w:r>
      <w:r>
        <w:rPr>
          <w:rFonts w:ascii="GHEA Grapalat" w:eastAsia="Calibri" w:hAnsi="GHEA Grapalat" w:cs="Sylfaen"/>
          <w:sz w:val="24"/>
          <w:szCs w:val="24"/>
        </w:rPr>
        <w:t>through</w:t>
      </w:r>
      <w:r w:rsidRPr="004514FE">
        <w:rPr>
          <w:rFonts w:ascii="GHEA Grapalat" w:eastAsia="Calibri" w:hAnsi="GHEA Grapalat" w:cs="Sylfaen"/>
          <w:sz w:val="24"/>
          <w:szCs w:val="24"/>
        </w:rPr>
        <w:t xml:space="preserve"> gp.minfin.am website.</w:t>
      </w:r>
    </w:p>
    <w:p w14:paraId="0698AE7F" w14:textId="00148A59" w:rsidR="00345257" w:rsidRPr="00345257" w:rsidRDefault="00345257" w:rsidP="00345257">
      <w:pPr>
        <w:spacing w:after="0" w:line="312" w:lineRule="auto"/>
        <w:ind w:firstLine="567"/>
        <w:jc w:val="both"/>
        <w:rPr>
          <w:rFonts w:ascii="GHEA Grapalat" w:eastAsia="Calibri" w:hAnsi="GHEA Grapalat" w:cs="Sylfaen"/>
          <w:sz w:val="24"/>
          <w:szCs w:val="24"/>
        </w:rPr>
      </w:pPr>
      <w:r w:rsidRPr="004514FE">
        <w:rPr>
          <w:rFonts w:ascii="GHEA Grapalat" w:eastAsia="Calibri" w:hAnsi="GHEA Grapalat" w:cs="Sylfaen"/>
          <w:sz w:val="24"/>
          <w:szCs w:val="24"/>
        </w:rPr>
        <w:t>It is possible to acqu</w:t>
      </w:r>
      <w:r w:rsidR="00926768">
        <w:rPr>
          <w:rFonts w:ascii="GHEA Grapalat" w:eastAsia="Calibri" w:hAnsi="GHEA Grapalat" w:cs="Sylfaen"/>
          <w:sz w:val="24"/>
          <w:szCs w:val="24"/>
        </w:rPr>
        <w:t>ire not only saving coupon bonds</w:t>
      </w:r>
      <w:r w:rsidRPr="004514FE">
        <w:rPr>
          <w:rFonts w:ascii="GHEA Grapalat" w:eastAsia="Calibri" w:hAnsi="GHEA Grapalat" w:cs="Sylfaen"/>
          <w:sz w:val="24"/>
          <w:szCs w:val="24"/>
        </w:rPr>
        <w:t xml:space="preserve"> but also Government short-term, medium-term and long-term bonds through the Treasury Direct. Treasury short-term bills, medium-term and long-term coupon bonds are allocated through the Treasury Direct in the form of direct sale with an amount of up to ten percent of the total volume or the maximum volume of the range of each </w:t>
      </w:r>
      <w:r>
        <w:rPr>
          <w:rFonts w:ascii="GHEA Grapalat" w:eastAsia="Calibri" w:hAnsi="GHEA Grapalat" w:cs="Sylfaen"/>
          <w:sz w:val="24"/>
          <w:szCs w:val="24"/>
        </w:rPr>
        <w:t>placement</w:t>
      </w:r>
      <w:r w:rsidRPr="004514FE">
        <w:rPr>
          <w:rFonts w:ascii="GHEA Grapalat" w:eastAsia="Calibri" w:hAnsi="GHEA Grapalat" w:cs="Sylfaen"/>
          <w:sz w:val="24"/>
          <w:szCs w:val="24"/>
        </w:rPr>
        <w:t xml:space="preserve"> auction.</w:t>
      </w:r>
    </w:p>
    <w:p w14:paraId="5A5B6318" w14:textId="58D577A4" w:rsidR="00345257" w:rsidRPr="00345257" w:rsidRDefault="00345257" w:rsidP="00345257">
      <w:pPr>
        <w:spacing w:after="0" w:line="312" w:lineRule="auto"/>
        <w:ind w:firstLine="567"/>
        <w:jc w:val="both"/>
        <w:rPr>
          <w:rFonts w:ascii="GHEA Grapalat" w:hAnsi="GHEA Grapalat" w:cs="Sylfaen"/>
          <w:sz w:val="24"/>
          <w:szCs w:val="24"/>
        </w:rPr>
      </w:pPr>
      <w:r w:rsidRPr="004514FE">
        <w:rPr>
          <w:rFonts w:ascii="GHEA Grapalat" w:eastAsia="Calibri" w:hAnsi="GHEA Grapalat" w:cs="Sylfaen"/>
          <w:sz w:val="24"/>
          <w:szCs w:val="24"/>
        </w:rPr>
        <w:t>In 202</w:t>
      </w:r>
      <w:r w:rsidR="00C57350">
        <w:rPr>
          <w:rFonts w:ascii="GHEA Grapalat" w:eastAsia="Calibri" w:hAnsi="GHEA Grapalat" w:cs="Sylfaen"/>
          <w:sz w:val="24"/>
          <w:szCs w:val="24"/>
        </w:rPr>
        <w:t>2</w:t>
      </w:r>
      <w:r w:rsidRPr="004514FE">
        <w:rPr>
          <w:rFonts w:ascii="GHEA Grapalat" w:eastAsia="Calibri" w:hAnsi="GHEA Grapalat" w:cs="Sylfaen"/>
          <w:sz w:val="24"/>
          <w:szCs w:val="24"/>
        </w:rPr>
        <w:t xml:space="preserve"> the transactions implemented in the retail market were as follows:</w:t>
      </w:r>
    </w:p>
    <w:p w14:paraId="0711FBB5" w14:textId="65F23EA4" w:rsidR="00C57350" w:rsidRDefault="00C57350" w:rsidP="00C57350">
      <w:pPr>
        <w:pStyle w:val="ListParagraph"/>
        <w:numPr>
          <w:ilvl w:val="0"/>
          <w:numId w:val="5"/>
        </w:numPr>
        <w:spacing w:after="0" w:line="312" w:lineRule="auto"/>
        <w:ind w:left="357" w:hanging="357"/>
        <w:jc w:val="both"/>
        <w:rPr>
          <w:rFonts w:ascii="GHEA Grapalat" w:eastAsia="Calibri" w:hAnsi="GHEA Grapalat" w:cs="Sylfaen"/>
          <w:sz w:val="24"/>
          <w:szCs w:val="24"/>
        </w:rPr>
      </w:pPr>
      <w:r w:rsidRPr="00D275BE">
        <w:rPr>
          <w:rFonts w:ascii="GHEA Grapalat" w:eastAsia="Calibri" w:hAnsi="GHEA Grapalat" w:cs="Sylfaen"/>
          <w:sz w:val="24"/>
          <w:szCs w:val="24"/>
        </w:rPr>
        <w:t>TD a</w:t>
      </w:r>
      <w:r w:rsidR="003B638A">
        <w:rPr>
          <w:rFonts w:ascii="GHEA Grapalat" w:eastAsia="Calibri" w:hAnsi="GHEA Grapalat" w:cs="Sylfaen"/>
          <w:sz w:val="24"/>
          <w:szCs w:val="24"/>
        </w:rPr>
        <w:t xml:space="preserve">llocated all 36 issues of SCBs, and </w:t>
      </w:r>
      <w:r w:rsidR="003B638A" w:rsidRPr="00D275BE">
        <w:rPr>
          <w:rFonts w:ascii="GHEA Grapalat" w:eastAsia="Calibri" w:hAnsi="GHEA Grapalat" w:cs="Sylfaen"/>
          <w:sz w:val="24"/>
          <w:szCs w:val="24"/>
        </w:rPr>
        <w:t>investments</w:t>
      </w:r>
      <w:r w:rsidR="003B638A">
        <w:rPr>
          <w:rFonts w:ascii="GHEA Grapalat" w:eastAsia="Calibri" w:hAnsi="GHEA Grapalat" w:cs="Sylfaen"/>
          <w:sz w:val="24"/>
          <w:szCs w:val="24"/>
        </w:rPr>
        <w:t xml:space="preserve"> were</w:t>
      </w:r>
      <w:r w:rsidR="003B638A" w:rsidRPr="00D275BE">
        <w:rPr>
          <w:rFonts w:ascii="GHEA Grapalat" w:eastAsia="Calibri" w:hAnsi="GHEA Grapalat" w:cs="Sylfaen"/>
          <w:sz w:val="24"/>
          <w:szCs w:val="24"/>
        </w:rPr>
        <w:t xml:space="preserve"> </w:t>
      </w:r>
      <w:r w:rsidRPr="00D275BE">
        <w:rPr>
          <w:rFonts w:ascii="GHEA Grapalat" w:eastAsia="Calibri" w:hAnsi="GHEA Grapalat" w:cs="Sylfaen"/>
          <w:sz w:val="24"/>
          <w:szCs w:val="24"/>
        </w:rPr>
        <w:t xml:space="preserve">carried out in </w:t>
      </w:r>
      <w:r>
        <w:rPr>
          <w:rFonts w:ascii="GHEA Grapalat" w:eastAsia="Calibri" w:hAnsi="GHEA Grapalat" w:cs="Sylfaen"/>
          <w:sz w:val="24"/>
          <w:szCs w:val="24"/>
        </w:rPr>
        <w:t>14</w:t>
      </w:r>
      <w:r w:rsidRPr="00D275BE">
        <w:rPr>
          <w:rFonts w:ascii="GHEA Grapalat" w:eastAsia="Calibri" w:hAnsi="GHEA Grapalat" w:cs="Sylfaen"/>
          <w:sz w:val="24"/>
          <w:szCs w:val="24"/>
        </w:rPr>
        <w:t xml:space="preserve"> T-bills, </w:t>
      </w:r>
      <w:r>
        <w:rPr>
          <w:rFonts w:ascii="GHEA Grapalat" w:eastAsia="Calibri" w:hAnsi="GHEA Grapalat" w:cs="Sylfaen"/>
          <w:sz w:val="24"/>
          <w:szCs w:val="24"/>
        </w:rPr>
        <w:t>three</w:t>
      </w:r>
      <w:r w:rsidRPr="00D275BE">
        <w:rPr>
          <w:rFonts w:ascii="GHEA Grapalat" w:eastAsia="Calibri" w:hAnsi="GHEA Grapalat" w:cs="Sylfaen"/>
          <w:sz w:val="24"/>
          <w:szCs w:val="24"/>
        </w:rPr>
        <w:t xml:space="preserve"> MTCN and </w:t>
      </w:r>
      <w:r>
        <w:rPr>
          <w:rFonts w:ascii="GHEA Grapalat" w:eastAsia="Calibri" w:hAnsi="GHEA Grapalat" w:cs="Sylfaen"/>
          <w:sz w:val="24"/>
          <w:szCs w:val="24"/>
        </w:rPr>
        <w:t>two</w:t>
      </w:r>
      <w:r w:rsidRPr="00D275BE">
        <w:rPr>
          <w:rFonts w:ascii="GHEA Grapalat" w:eastAsia="Calibri" w:hAnsi="GHEA Grapalat" w:cs="Sylfaen"/>
          <w:sz w:val="24"/>
          <w:szCs w:val="24"/>
        </w:rPr>
        <w:t xml:space="preserve"> LTCB issuances,</w:t>
      </w:r>
    </w:p>
    <w:p w14:paraId="4CE88378" w14:textId="0070F00D" w:rsidR="00C57350" w:rsidRPr="00C57350" w:rsidRDefault="000D7375" w:rsidP="00C57350">
      <w:pPr>
        <w:pStyle w:val="ListParagraph"/>
        <w:numPr>
          <w:ilvl w:val="0"/>
          <w:numId w:val="5"/>
        </w:numPr>
        <w:spacing w:after="0" w:line="312" w:lineRule="auto"/>
        <w:ind w:left="357" w:hanging="357"/>
        <w:jc w:val="both"/>
        <w:rPr>
          <w:rFonts w:ascii="GHEA Grapalat" w:eastAsia="Calibri" w:hAnsi="GHEA Grapalat" w:cs="Sylfaen"/>
          <w:sz w:val="24"/>
          <w:szCs w:val="24"/>
        </w:rPr>
      </w:pPr>
      <w:r>
        <w:rPr>
          <w:rFonts w:ascii="GHEA Grapalat" w:eastAsia="Calibri" w:hAnsi="GHEA Grapalat" w:cs="Sylfaen"/>
          <w:sz w:val="24"/>
          <w:szCs w:val="24"/>
        </w:rPr>
        <w:t xml:space="preserve">The amount of </w:t>
      </w:r>
      <w:r w:rsidR="00C57350" w:rsidRPr="00C57350">
        <w:rPr>
          <w:rFonts w:ascii="GHEA Grapalat" w:eastAsia="Calibri" w:hAnsi="GHEA Grapalat" w:cs="Sylfaen"/>
          <w:sz w:val="24"/>
          <w:szCs w:val="24"/>
        </w:rPr>
        <w:t xml:space="preserve">GS investment through TD made up AMD </w:t>
      </w:r>
      <w:r w:rsidR="00C57350" w:rsidRPr="00C57350">
        <w:rPr>
          <w:rFonts w:ascii="GHEA Grapalat" w:hAnsi="GHEA Grapalat" w:cs="Sylfaen"/>
          <w:sz w:val="24"/>
          <w:szCs w:val="24"/>
        </w:rPr>
        <w:t xml:space="preserve">7,722.3 </w:t>
      </w:r>
      <w:r w:rsidR="00C57350" w:rsidRPr="00C57350">
        <w:rPr>
          <w:rFonts w:ascii="GHEA Grapalat" w:eastAsia="Calibri" w:hAnsi="GHEA Grapalat" w:cs="Sylfaen"/>
          <w:sz w:val="24"/>
          <w:szCs w:val="24"/>
        </w:rPr>
        <w:t xml:space="preserve">million, of which AMD </w:t>
      </w:r>
      <w:r w:rsidR="00C57350" w:rsidRPr="00C57350">
        <w:rPr>
          <w:rFonts w:ascii="GHEA Grapalat" w:hAnsi="GHEA Grapalat" w:cs="Sylfaen"/>
          <w:sz w:val="24"/>
          <w:szCs w:val="24"/>
        </w:rPr>
        <w:t xml:space="preserve">678.9 </w:t>
      </w:r>
      <w:r w:rsidR="00C57350" w:rsidRPr="00C57350">
        <w:rPr>
          <w:rFonts w:ascii="GHEA Grapalat" w:eastAsia="Calibri" w:hAnsi="GHEA Grapalat" w:cs="Sylfaen"/>
          <w:sz w:val="24"/>
          <w:szCs w:val="24"/>
        </w:rPr>
        <w:t>million or 8.8% T-bills, AMD 1,367.4 million or 17.7% MTCN</w:t>
      </w:r>
      <w:r>
        <w:rPr>
          <w:rFonts w:ascii="GHEA Grapalat" w:eastAsia="Calibri" w:hAnsi="GHEA Grapalat" w:cs="Sylfaen"/>
          <w:sz w:val="24"/>
          <w:szCs w:val="24"/>
        </w:rPr>
        <w:t>s</w:t>
      </w:r>
      <w:r w:rsidR="00C57350" w:rsidRPr="00C57350">
        <w:rPr>
          <w:rFonts w:ascii="GHEA Grapalat" w:eastAsia="Calibri" w:hAnsi="GHEA Grapalat" w:cs="Sylfaen"/>
          <w:sz w:val="24"/>
          <w:szCs w:val="24"/>
        </w:rPr>
        <w:t>, AMD 2,780.3 million or 36.0% LTCB</w:t>
      </w:r>
      <w:r>
        <w:rPr>
          <w:rFonts w:ascii="GHEA Grapalat" w:eastAsia="Calibri" w:hAnsi="GHEA Grapalat" w:cs="Sylfaen"/>
          <w:sz w:val="24"/>
          <w:szCs w:val="24"/>
        </w:rPr>
        <w:t>s</w:t>
      </w:r>
      <w:r w:rsidR="00C57350" w:rsidRPr="00C57350">
        <w:rPr>
          <w:rFonts w:ascii="GHEA Grapalat" w:eastAsia="Calibri" w:hAnsi="GHEA Grapalat" w:cs="Sylfaen"/>
          <w:sz w:val="24"/>
          <w:szCs w:val="24"/>
        </w:rPr>
        <w:t xml:space="preserve"> and AMD 2,895.6 million or 37.5% SCB</w:t>
      </w:r>
      <w:r>
        <w:rPr>
          <w:rFonts w:ascii="GHEA Grapalat" w:eastAsia="Calibri" w:hAnsi="GHEA Grapalat" w:cs="Sylfaen"/>
          <w:sz w:val="24"/>
          <w:szCs w:val="24"/>
        </w:rPr>
        <w:t>s</w:t>
      </w:r>
      <w:r w:rsidR="00C57350" w:rsidRPr="00C57350">
        <w:rPr>
          <w:rFonts w:ascii="GHEA Grapalat" w:eastAsia="Calibri" w:hAnsi="GHEA Grapalat" w:cs="Sylfaen"/>
          <w:sz w:val="24"/>
          <w:szCs w:val="24"/>
        </w:rPr>
        <w:t>,</w:t>
      </w:r>
    </w:p>
    <w:p w14:paraId="5B741FD1" w14:textId="64CE2B1F" w:rsidR="00C57350" w:rsidRPr="000C28BD" w:rsidRDefault="00C57350" w:rsidP="00C57350">
      <w:pPr>
        <w:pStyle w:val="ListParagraph"/>
        <w:numPr>
          <w:ilvl w:val="0"/>
          <w:numId w:val="5"/>
        </w:numPr>
        <w:spacing w:after="0" w:line="312" w:lineRule="auto"/>
        <w:jc w:val="both"/>
        <w:rPr>
          <w:rFonts w:ascii="GHEA Grapalat" w:eastAsia="Calibri" w:hAnsi="GHEA Grapalat" w:cs="Sylfaen"/>
          <w:sz w:val="24"/>
          <w:szCs w:val="24"/>
        </w:rPr>
      </w:pPr>
      <w:r w:rsidRPr="004514FE">
        <w:rPr>
          <w:rFonts w:ascii="GHEA Grapalat" w:eastAsia="Calibri" w:hAnsi="GHEA Grapalat" w:cs="Sylfaen"/>
          <w:sz w:val="24"/>
          <w:szCs w:val="24"/>
        </w:rPr>
        <w:t xml:space="preserve">The volume of investments through the TD system increased by </w:t>
      </w:r>
      <w:r>
        <w:rPr>
          <w:rFonts w:ascii="GHEA Grapalat" w:eastAsia="Calibri" w:hAnsi="GHEA Grapalat" w:cs="Sylfaen"/>
          <w:sz w:val="24"/>
          <w:szCs w:val="24"/>
        </w:rPr>
        <w:t>9.1</w:t>
      </w:r>
      <w:r w:rsidRPr="004514FE">
        <w:rPr>
          <w:rFonts w:ascii="GHEA Grapalat" w:eastAsia="Calibri" w:hAnsi="GHEA Grapalat" w:cs="Sylfaen"/>
          <w:sz w:val="24"/>
          <w:szCs w:val="24"/>
        </w:rPr>
        <w:t xml:space="preserve">% compared to the previous year, </w:t>
      </w:r>
    </w:p>
    <w:p w14:paraId="7500C5F2" w14:textId="3D9828F3" w:rsidR="00C57350" w:rsidRDefault="00C57350" w:rsidP="00C57350">
      <w:pPr>
        <w:pStyle w:val="ListParagraph"/>
        <w:numPr>
          <w:ilvl w:val="0"/>
          <w:numId w:val="5"/>
        </w:numPr>
        <w:spacing w:after="0" w:line="312" w:lineRule="auto"/>
        <w:jc w:val="both"/>
        <w:rPr>
          <w:rFonts w:ascii="GHEA Grapalat" w:hAnsi="GHEA Grapalat" w:cs="Sylfaen"/>
          <w:sz w:val="24"/>
          <w:szCs w:val="24"/>
          <w:lang w:val="hy-AM"/>
        </w:rPr>
      </w:pPr>
      <w:r w:rsidRPr="004514FE">
        <w:rPr>
          <w:rFonts w:ascii="GHEA Grapalat" w:eastAsia="Calibri" w:hAnsi="GHEA Grapalat" w:cs="Sylfaen"/>
          <w:sz w:val="24"/>
          <w:szCs w:val="24"/>
        </w:rPr>
        <w:t xml:space="preserve">The redemption amount of GS made up AMD </w:t>
      </w:r>
      <w:r>
        <w:rPr>
          <w:rFonts w:ascii="GHEA Grapalat" w:eastAsia="Calibri" w:hAnsi="GHEA Grapalat" w:cs="Sylfaen"/>
          <w:sz w:val="24"/>
          <w:szCs w:val="24"/>
        </w:rPr>
        <w:t>2,691.5 million, of which AMD 5</w:t>
      </w:r>
      <w:r w:rsidRPr="004514FE">
        <w:rPr>
          <w:rFonts w:ascii="GHEA Grapalat" w:eastAsia="Calibri" w:hAnsi="GHEA Grapalat" w:cs="Sylfaen"/>
          <w:sz w:val="24"/>
          <w:szCs w:val="24"/>
        </w:rPr>
        <w:t>.0</w:t>
      </w:r>
      <w:r>
        <w:rPr>
          <w:rFonts w:ascii="GHEA Grapalat" w:eastAsia="Calibri" w:hAnsi="GHEA Grapalat" w:cs="Sylfaen"/>
          <w:sz w:val="24"/>
          <w:szCs w:val="24"/>
        </w:rPr>
        <w:t>03</w:t>
      </w:r>
      <w:r w:rsidRPr="004514FE">
        <w:rPr>
          <w:rFonts w:ascii="GHEA Grapalat" w:eastAsia="Calibri" w:hAnsi="GHEA Grapalat" w:cs="Sylfaen"/>
          <w:sz w:val="24"/>
          <w:szCs w:val="24"/>
        </w:rPr>
        <w:t xml:space="preserve"> million T-bills and AMD 2,</w:t>
      </w:r>
      <w:r>
        <w:rPr>
          <w:rFonts w:ascii="GHEA Grapalat" w:eastAsia="Calibri" w:hAnsi="GHEA Grapalat" w:cs="Sylfaen"/>
          <w:sz w:val="24"/>
          <w:szCs w:val="24"/>
        </w:rPr>
        <w:t>686</w:t>
      </w:r>
      <w:r w:rsidRPr="004514FE">
        <w:rPr>
          <w:rFonts w:ascii="GHEA Grapalat" w:eastAsia="Calibri" w:hAnsi="GHEA Grapalat" w:cs="Sylfaen"/>
          <w:sz w:val="24"/>
          <w:szCs w:val="24"/>
        </w:rPr>
        <w:t>.</w:t>
      </w:r>
      <w:r>
        <w:rPr>
          <w:rFonts w:ascii="GHEA Grapalat" w:eastAsia="Calibri" w:hAnsi="GHEA Grapalat" w:cs="Sylfaen"/>
          <w:sz w:val="24"/>
          <w:szCs w:val="24"/>
        </w:rPr>
        <w:t>5</w:t>
      </w:r>
      <w:r w:rsidRPr="004514FE">
        <w:rPr>
          <w:rFonts w:ascii="GHEA Grapalat" w:eastAsia="Calibri" w:hAnsi="GHEA Grapalat" w:cs="Sylfaen"/>
          <w:sz w:val="24"/>
          <w:szCs w:val="24"/>
        </w:rPr>
        <w:t xml:space="preserve"> million SCB</w:t>
      </w:r>
      <w:r w:rsidR="00D4374A">
        <w:rPr>
          <w:rFonts w:ascii="GHEA Grapalat" w:eastAsia="Calibri" w:hAnsi="GHEA Grapalat" w:cs="Sylfaen"/>
          <w:sz w:val="24"/>
          <w:szCs w:val="24"/>
        </w:rPr>
        <w:t>s</w:t>
      </w:r>
      <w:r>
        <w:rPr>
          <w:rFonts w:ascii="GHEA Grapalat" w:eastAsia="Calibri" w:hAnsi="GHEA Grapalat" w:cs="Sylfaen"/>
          <w:sz w:val="24"/>
          <w:szCs w:val="24"/>
        </w:rPr>
        <w:t>,</w:t>
      </w:r>
    </w:p>
    <w:p w14:paraId="64FFCBB6" w14:textId="6A84FED0" w:rsidR="00C57350" w:rsidRPr="00CA5EA1" w:rsidRDefault="00C57350" w:rsidP="00C57350">
      <w:pPr>
        <w:pStyle w:val="ListParagraph"/>
        <w:numPr>
          <w:ilvl w:val="0"/>
          <w:numId w:val="5"/>
        </w:numPr>
        <w:spacing w:after="0" w:line="312" w:lineRule="auto"/>
        <w:jc w:val="both"/>
        <w:rPr>
          <w:rFonts w:ascii="GHEA Grapalat" w:hAnsi="GHEA Grapalat" w:cs="Sylfaen"/>
          <w:sz w:val="24"/>
          <w:szCs w:val="24"/>
          <w:lang w:val="hy-AM"/>
        </w:rPr>
      </w:pPr>
      <w:r>
        <w:rPr>
          <w:rFonts w:ascii="GHEA Grapalat" w:eastAsia="Calibri" w:hAnsi="GHEA Grapalat" w:cs="Sylfaen"/>
          <w:sz w:val="24"/>
          <w:szCs w:val="24"/>
        </w:rPr>
        <w:t>T</w:t>
      </w:r>
      <w:r w:rsidRPr="004514FE">
        <w:rPr>
          <w:rFonts w:ascii="GHEA Grapalat" w:eastAsia="Calibri" w:hAnsi="GHEA Grapalat" w:cs="Sylfaen"/>
          <w:sz w:val="24"/>
          <w:szCs w:val="24"/>
        </w:rPr>
        <w:t>he buyback amount of SCB</w:t>
      </w:r>
      <w:r w:rsidR="00D4374A">
        <w:rPr>
          <w:rFonts w:ascii="GHEA Grapalat" w:eastAsia="Calibri" w:hAnsi="GHEA Grapalat" w:cs="Sylfaen"/>
          <w:sz w:val="24"/>
          <w:szCs w:val="24"/>
        </w:rPr>
        <w:t>s</w:t>
      </w:r>
      <w:r w:rsidRPr="004514FE">
        <w:rPr>
          <w:rFonts w:ascii="GHEA Grapalat" w:eastAsia="Calibri" w:hAnsi="GHEA Grapalat" w:cs="Sylfaen"/>
          <w:sz w:val="24"/>
          <w:szCs w:val="24"/>
        </w:rPr>
        <w:t xml:space="preserve"> comprised AMD </w:t>
      </w:r>
      <w:r>
        <w:rPr>
          <w:rFonts w:ascii="GHEA Grapalat" w:eastAsia="Calibri" w:hAnsi="GHEA Grapalat" w:cs="Sylfaen"/>
          <w:sz w:val="24"/>
          <w:szCs w:val="24"/>
        </w:rPr>
        <w:t>648</w:t>
      </w:r>
      <w:r w:rsidRPr="004514FE">
        <w:rPr>
          <w:rFonts w:ascii="GHEA Grapalat" w:eastAsia="Calibri" w:hAnsi="GHEA Grapalat" w:cs="Sylfaen"/>
          <w:sz w:val="24"/>
          <w:szCs w:val="24"/>
        </w:rPr>
        <w:t>.</w:t>
      </w:r>
      <w:r>
        <w:rPr>
          <w:rFonts w:ascii="GHEA Grapalat" w:eastAsia="Calibri" w:hAnsi="GHEA Grapalat" w:cs="Sylfaen"/>
          <w:sz w:val="24"/>
          <w:szCs w:val="24"/>
        </w:rPr>
        <w:t>5</w:t>
      </w:r>
      <w:r w:rsidRPr="004514FE">
        <w:rPr>
          <w:rFonts w:ascii="GHEA Grapalat" w:eastAsia="Calibri" w:hAnsi="GHEA Grapalat" w:cs="Sylfaen"/>
          <w:sz w:val="24"/>
          <w:szCs w:val="24"/>
        </w:rPr>
        <w:t xml:space="preserve"> million</w:t>
      </w:r>
      <w:r>
        <w:rPr>
          <w:rFonts w:ascii="GHEA Grapalat" w:eastAsia="Calibri" w:hAnsi="GHEA Grapalat" w:cs="Sylfaen"/>
          <w:sz w:val="24"/>
          <w:szCs w:val="24"/>
        </w:rPr>
        <w:t>,</w:t>
      </w:r>
    </w:p>
    <w:p w14:paraId="50FAB4ED" w14:textId="7A26E45F" w:rsidR="00C57350" w:rsidRPr="004D6517" w:rsidRDefault="00C57350" w:rsidP="00C57350">
      <w:pPr>
        <w:pStyle w:val="ListParagraph"/>
        <w:numPr>
          <w:ilvl w:val="0"/>
          <w:numId w:val="5"/>
        </w:numPr>
        <w:spacing w:after="0" w:line="312" w:lineRule="auto"/>
        <w:jc w:val="both"/>
        <w:rPr>
          <w:rFonts w:ascii="GHEA Grapalat" w:eastAsia="Calibri" w:hAnsi="GHEA Grapalat" w:cs="Sylfaen"/>
          <w:sz w:val="24"/>
          <w:szCs w:val="24"/>
        </w:rPr>
      </w:pPr>
      <w:r w:rsidRPr="004514FE">
        <w:rPr>
          <w:rFonts w:ascii="GHEA Grapalat" w:eastAsia="Calibri" w:hAnsi="GHEA Grapalat" w:cs="Sylfaen"/>
          <w:sz w:val="24"/>
          <w:szCs w:val="24"/>
        </w:rPr>
        <w:t xml:space="preserve">AMD </w:t>
      </w:r>
      <w:r>
        <w:rPr>
          <w:rFonts w:ascii="GHEA Grapalat" w:eastAsia="Calibri" w:hAnsi="GHEA Grapalat" w:cs="Sylfaen"/>
          <w:sz w:val="24"/>
          <w:szCs w:val="24"/>
        </w:rPr>
        <w:t>4</w:t>
      </w:r>
      <w:r w:rsidRPr="004514FE">
        <w:rPr>
          <w:rFonts w:ascii="GHEA Grapalat" w:eastAsia="Calibri" w:hAnsi="GHEA Grapalat" w:cs="Sylfaen"/>
          <w:sz w:val="24"/>
          <w:szCs w:val="24"/>
        </w:rPr>
        <w:t>,</w:t>
      </w:r>
      <w:r>
        <w:rPr>
          <w:rFonts w:ascii="GHEA Grapalat" w:eastAsia="Calibri" w:hAnsi="GHEA Grapalat" w:cs="Sylfaen"/>
          <w:sz w:val="24"/>
          <w:szCs w:val="24"/>
        </w:rPr>
        <w:t>283.1</w:t>
      </w:r>
      <w:r w:rsidRPr="004514FE">
        <w:rPr>
          <w:rFonts w:ascii="GHEA Grapalat" w:eastAsia="Calibri" w:hAnsi="GHEA Grapalat" w:cs="Sylfaen"/>
          <w:sz w:val="24"/>
          <w:szCs w:val="24"/>
        </w:rPr>
        <w:t xml:space="preserve"> million of GS invested through </w:t>
      </w:r>
      <w:r w:rsidR="00926768">
        <w:rPr>
          <w:rFonts w:ascii="GHEA Grapalat" w:eastAsia="Calibri" w:hAnsi="GHEA Grapalat" w:cs="Sylfaen"/>
          <w:sz w:val="24"/>
          <w:szCs w:val="24"/>
        </w:rPr>
        <w:t xml:space="preserve">the </w:t>
      </w:r>
      <w:r w:rsidRPr="004514FE">
        <w:rPr>
          <w:rFonts w:ascii="GHEA Grapalat" w:eastAsia="Calibri" w:hAnsi="GHEA Grapalat" w:cs="Sylfaen"/>
          <w:sz w:val="24"/>
          <w:szCs w:val="24"/>
        </w:rPr>
        <w:t xml:space="preserve">TD system were transferred to </w:t>
      </w:r>
      <w:r w:rsidR="00D4374A">
        <w:rPr>
          <w:rFonts w:ascii="GHEA Grapalat" w:eastAsia="Calibri" w:hAnsi="GHEA Grapalat" w:cs="Sylfaen"/>
          <w:sz w:val="24"/>
          <w:szCs w:val="24"/>
        </w:rPr>
        <w:t>an</w:t>
      </w:r>
      <w:r w:rsidRPr="004514FE">
        <w:rPr>
          <w:rFonts w:ascii="GHEA Grapalat" w:eastAsia="Calibri" w:hAnsi="GHEA Grapalat" w:cs="Sylfaen"/>
          <w:sz w:val="24"/>
          <w:szCs w:val="24"/>
        </w:rPr>
        <w:t>other sub-</w:t>
      </w:r>
      <w:r w:rsidR="003C1471">
        <w:rPr>
          <w:rFonts w:ascii="GHEA Grapalat" w:eastAsia="Calibri" w:hAnsi="GHEA Grapalat" w:cs="Sylfaen"/>
          <w:sz w:val="24"/>
          <w:szCs w:val="24"/>
        </w:rPr>
        <w:t>custodian</w:t>
      </w:r>
      <w:r w:rsidRPr="004514FE">
        <w:rPr>
          <w:rFonts w:ascii="GHEA Grapalat" w:eastAsia="Calibri" w:hAnsi="GHEA Grapalat" w:cs="Sylfaen"/>
          <w:sz w:val="24"/>
          <w:szCs w:val="24"/>
        </w:rPr>
        <w:t xml:space="preserve">, from which AMD </w:t>
      </w:r>
      <w:r>
        <w:rPr>
          <w:rFonts w:ascii="GHEA Grapalat" w:hAnsi="GHEA Grapalat"/>
          <w:sz w:val="24"/>
          <w:szCs w:val="24"/>
        </w:rPr>
        <w:t>217.5</w:t>
      </w:r>
      <w:r w:rsidRPr="004514FE">
        <w:rPr>
          <w:rFonts w:ascii="GHEA Grapalat" w:hAnsi="GHEA Grapalat"/>
          <w:sz w:val="24"/>
          <w:szCs w:val="24"/>
        </w:rPr>
        <w:t xml:space="preserve"> million T-bills</w:t>
      </w:r>
      <w:r>
        <w:rPr>
          <w:rFonts w:ascii="GHEA Grapalat" w:hAnsi="GHEA Grapalat"/>
          <w:sz w:val="24"/>
          <w:szCs w:val="24"/>
        </w:rPr>
        <w:t>,</w:t>
      </w:r>
      <w:r w:rsidRPr="004514FE">
        <w:rPr>
          <w:rFonts w:ascii="GHEA Grapalat" w:eastAsia="Calibri" w:hAnsi="GHEA Grapalat" w:cs="Sylfaen"/>
          <w:sz w:val="24"/>
          <w:szCs w:val="24"/>
        </w:rPr>
        <w:t xml:space="preserve"> AMD </w:t>
      </w:r>
      <w:r>
        <w:rPr>
          <w:rFonts w:ascii="GHEA Grapalat" w:eastAsia="Calibri" w:hAnsi="GHEA Grapalat" w:cs="Sylfaen"/>
          <w:sz w:val="24"/>
          <w:szCs w:val="24"/>
        </w:rPr>
        <w:t>2,767.2</w:t>
      </w:r>
      <w:r w:rsidRPr="004514FE">
        <w:rPr>
          <w:rFonts w:ascii="GHEA Grapalat" w:eastAsia="Calibri" w:hAnsi="GHEA Grapalat" w:cs="Sylfaen"/>
          <w:sz w:val="24"/>
          <w:szCs w:val="24"/>
        </w:rPr>
        <w:t xml:space="preserve"> million </w:t>
      </w:r>
      <w:r w:rsidRPr="004514FE">
        <w:rPr>
          <w:rFonts w:ascii="GHEA Grapalat" w:hAnsi="GHEA Grapalat"/>
          <w:sz w:val="24"/>
          <w:szCs w:val="24"/>
        </w:rPr>
        <w:t>MTCN</w:t>
      </w:r>
      <w:r w:rsidR="00D4374A">
        <w:rPr>
          <w:rFonts w:ascii="GHEA Grapalat" w:hAnsi="GHEA Grapalat"/>
          <w:sz w:val="24"/>
          <w:szCs w:val="24"/>
        </w:rPr>
        <w:t>s</w:t>
      </w:r>
      <w:r w:rsidRPr="004514FE">
        <w:rPr>
          <w:rFonts w:ascii="GHEA Grapalat" w:hAnsi="GHEA Grapalat"/>
          <w:sz w:val="24"/>
          <w:szCs w:val="24"/>
        </w:rPr>
        <w:t xml:space="preserve"> and </w:t>
      </w:r>
      <w:r w:rsidRPr="004514FE">
        <w:rPr>
          <w:rFonts w:ascii="GHEA Grapalat" w:eastAsia="Calibri" w:hAnsi="GHEA Grapalat" w:cs="Sylfaen"/>
          <w:sz w:val="24"/>
          <w:szCs w:val="24"/>
        </w:rPr>
        <w:t xml:space="preserve">AMD </w:t>
      </w:r>
      <w:r>
        <w:rPr>
          <w:rFonts w:ascii="GHEA Grapalat" w:eastAsia="Calibri" w:hAnsi="GHEA Grapalat" w:cs="Sylfaen"/>
          <w:sz w:val="24"/>
          <w:szCs w:val="24"/>
        </w:rPr>
        <w:t>1</w:t>
      </w:r>
      <w:r w:rsidRPr="004514FE">
        <w:rPr>
          <w:rFonts w:ascii="GHEA Grapalat" w:eastAsia="Calibri" w:hAnsi="GHEA Grapalat" w:cs="Sylfaen"/>
          <w:sz w:val="24"/>
          <w:szCs w:val="24"/>
        </w:rPr>
        <w:t>,2</w:t>
      </w:r>
      <w:r>
        <w:rPr>
          <w:rFonts w:ascii="GHEA Grapalat" w:eastAsia="Calibri" w:hAnsi="GHEA Grapalat" w:cs="Sylfaen"/>
          <w:sz w:val="24"/>
          <w:szCs w:val="24"/>
        </w:rPr>
        <w:t>98</w:t>
      </w:r>
      <w:r w:rsidRPr="004514FE">
        <w:rPr>
          <w:rFonts w:ascii="GHEA Grapalat" w:eastAsia="Calibri" w:hAnsi="GHEA Grapalat" w:cs="Sylfaen"/>
          <w:sz w:val="24"/>
          <w:szCs w:val="24"/>
        </w:rPr>
        <w:t>.</w:t>
      </w:r>
      <w:r>
        <w:rPr>
          <w:rFonts w:ascii="GHEA Grapalat" w:eastAsia="Calibri" w:hAnsi="GHEA Grapalat" w:cs="Sylfaen"/>
          <w:sz w:val="24"/>
          <w:szCs w:val="24"/>
        </w:rPr>
        <w:t>4</w:t>
      </w:r>
      <w:r w:rsidRPr="004514FE">
        <w:rPr>
          <w:rFonts w:ascii="GHEA Grapalat" w:eastAsia="Calibri" w:hAnsi="GHEA Grapalat" w:cs="Sylfaen"/>
          <w:sz w:val="24"/>
          <w:szCs w:val="24"/>
        </w:rPr>
        <w:t xml:space="preserve"> million</w:t>
      </w:r>
      <w:r w:rsidRPr="004514FE">
        <w:rPr>
          <w:rFonts w:ascii="GHEA Grapalat" w:hAnsi="GHEA Grapalat"/>
          <w:sz w:val="24"/>
          <w:szCs w:val="24"/>
        </w:rPr>
        <w:t xml:space="preserve"> LTCB</w:t>
      </w:r>
      <w:r w:rsidR="00D4374A">
        <w:rPr>
          <w:rFonts w:ascii="GHEA Grapalat" w:hAnsi="GHEA Grapalat"/>
          <w:sz w:val="24"/>
          <w:szCs w:val="24"/>
        </w:rPr>
        <w:t>s</w:t>
      </w:r>
      <w:r w:rsidRPr="004514FE">
        <w:rPr>
          <w:rFonts w:ascii="GHEA Grapalat" w:hAnsi="GHEA Grapalat"/>
          <w:sz w:val="24"/>
          <w:szCs w:val="24"/>
        </w:rPr>
        <w:t>,</w:t>
      </w:r>
    </w:p>
    <w:p w14:paraId="1FB18EC4" w14:textId="65EDB664" w:rsidR="004D6517" w:rsidRDefault="004D6517" w:rsidP="004D6517">
      <w:pPr>
        <w:pStyle w:val="ListParagraph"/>
        <w:spacing w:after="0" w:line="312" w:lineRule="auto"/>
        <w:ind w:left="360"/>
        <w:jc w:val="both"/>
        <w:rPr>
          <w:rFonts w:ascii="GHEA Grapalat" w:eastAsia="Calibri" w:hAnsi="GHEA Grapalat" w:cs="Sylfaen"/>
          <w:sz w:val="24"/>
          <w:szCs w:val="24"/>
        </w:rPr>
      </w:pPr>
    </w:p>
    <w:p w14:paraId="6B7B0AB8" w14:textId="6E9839FF" w:rsidR="004D6517" w:rsidRDefault="004D6517" w:rsidP="004D6517">
      <w:pPr>
        <w:pStyle w:val="ListParagraph"/>
        <w:spacing w:after="0" w:line="312" w:lineRule="auto"/>
        <w:ind w:left="360"/>
        <w:jc w:val="both"/>
        <w:rPr>
          <w:rFonts w:ascii="GHEA Grapalat" w:eastAsia="Calibri" w:hAnsi="GHEA Grapalat" w:cs="Sylfaen"/>
          <w:sz w:val="24"/>
          <w:szCs w:val="24"/>
        </w:rPr>
      </w:pPr>
    </w:p>
    <w:p w14:paraId="60F5EE29" w14:textId="2086DBF7" w:rsidR="004D6517" w:rsidRDefault="004D6517" w:rsidP="004D6517">
      <w:pPr>
        <w:pStyle w:val="ListParagraph"/>
        <w:spacing w:after="0" w:line="312" w:lineRule="auto"/>
        <w:ind w:left="360"/>
        <w:jc w:val="both"/>
        <w:rPr>
          <w:rFonts w:ascii="GHEA Grapalat" w:eastAsia="Calibri" w:hAnsi="GHEA Grapalat" w:cs="Sylfaen"/>
          <w:sz w:val="24"/>
          <w:szCs w:val="24"/>
        </w:rPr>
      </w:pPr>
    </w:p>
    <w:p w14:paraId="70B14C33" w14:textId="77777777" w:rsidR="004D6517" w:rsidRPr="00C57350" w:rsidRDefault="004D6517" w:rsidP="004D6517">
      <w:pPr>
        <w:pStyle w:val="ListParagraph"/>
        <w:spacing w:after="0" w:line="312" w:lineRule="auto"/>
        <w:ind w:left="360"/>
        <w:jc w:val="both"/>
        <w:rPr>
          <w:rFonts w:ascii="GHEA Grapalat" w:eastAsia="Calibri" w:hAnsi="GHEA Grapalat" w:cs="Sylfaen"/>
          <w:sz w:val="24"/>
          <w:szCs w:val="24"/>
        </w:rPr>
      </w:pPr>
    </w:p>
    <w:p w14:paraId="12E778DA" w14:textId="2ED23916" w:rsidR="001B4490" w:rsidRPr="004D6517" w:rsidRDefault="004D6517" w:rsidP="00C61964">
      <w:pPr>
        <w:pStyle w:val="Heading5"/>
        <w:numPr>
          <w:ilvl w:val="0"/>
          <w:numId w:val="4"/>
        </w:numPr>
        <w:ind w:left="1890" w:hanging="1170"/>
        <w:jc w:val="both"/>
        <w:rPr>
          <w:rFonts w:ascii="GHEA Grapalat" w:hAnsi="GHEA Grapalat" w:cs="Sylfaen"/>
          <w:lang w:val="hy-AM"/>
        </w:rPr>
      </w:pPr>
      <w:r>
        <w:rPr>
          <w:rFonts w:ascii="GHEA Grapalat" w:hAnsi="GHEA Grapalat" w:cs="Sylfaen"/>
        </w:rPr>
        <w:lastRenderedPageBreak/>
        <w:t xml:space="preserve">The structure of investments through </w:t>
      </w:r>
      <w:r>
        <w:rPr>
          <w:rFonts w:ascii="GHEA Grapalat" w:hAnsi="GHEA Grapalat" w:cs="Sylfaen"/>
          <w:lang w:val="hy-AM"/>
        </w:rPr>
        <w:t>Treasury direct</w:t>
      </w:r>
    </w:p>
    <w:p w14:paraId="05386CA1" w14:textId="2A67762B" w:rsidR="001B4490" w:rsidRDefault="001B4490" w:rsidP="00654257">
      <w:pPr>
        <w:pStyle w:val="BodyText"/>
        <w:jc w:val="center"/>
        <w:rPr>
          <w:rFonts w:ascii="GHEA Grapalat" w:hAnsi="GHEA Grapalat" w:cs="Sylfaen"/>
          <w:b/>
          <w:bCs/>
          <w:color w:val="FF0000"/>
          <w:lang w:val="hy-AM"/>
        </w:rPr>
      </w:pPr>
      <w:r>
        <w:rPr>
          <w:noProof/>
        </w:rPr>
        <w:drawing>
          <wp:inline distT="0" distB="0" distL="0" distR="0" wp14:anchorId="5E2D0F15" wp14:editId="78FBE9B3">
            <wp:extent cx="6286500" cy="3248025"/>
            <wp:effectExtent l="0" t="0" r="0" b="9525"/>
            <wp:docPr id="119" name="Chart 119">
              <a:extLst xmlns:a="http://schemas.openxmlformats.org/drawingml/2006/main">
                <a:ext uri="{FF2B5EF4-FFF2-40B4-BE49-F238E27FC236}">
                  <a16:creationId xmlns:a16="http://schemas.microsoft.com/office/drawing/2014/main" id="{00000000-0008-0000-1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CD3D8B" w14:textId="19852A83" w:rsidR="00E432BF" w:rsidRDefault="00E432BF" w:rsidP="005038E6">
      <w:pPr>
        <w:pStyle w:val="BodyText"/>
        <w:rPr>
          <w:sz w:val="16"/>
        </w:rPr>
      </w:pPr>
    </w:p>
    <w:p w14:paraId="4E68F7DD" w14:textId="2574369B" w:rsidR="00E432BF" w:rsidRPr="004D6517" w:rsidRDefault="00362256" w:rsidP="004D6517">
      <w:pPr>
        <w:spacing w:line="312" w:lineRule="auto"/>
        <w:ind w:firstLine="709"/>
        <w:jc w:val="both"/>
        <w:rPr>
          <w:rFonts w:ascii="GHEA Grapalat" w:hAnsi="GHEA Grapalat"/>
          <w:sz w:val="16"/>
        </w:rPr>
      </w:pPr>
      <w:r w:rsidRPr="004D6517">
        <w:rPr>
          <w:rFonts w:ascii="GHEA Grapalat" w:hAnsi="GHEA Grapalat"/>
          <w:sz w:val="16"/>
        </w:rPr>
        <w:t>Source: MoF</w:t>
      </w:r>
    </w:p>
    <w:p w14:paraId="51E1B90E" w14:textId="3F423947" w:rsidR="0063645C" w:rsidRPr="004514FE" w:rsidRDefault="004D6517" w:rsidP="0063645C">
      <w:pPr>
        <w:pStyle w:val="ListParagraph"/>
        <w:numPr>
          <w:ilvl w:val="0"/>
          <w:numId w:val="5"/>
        </w:numPr>
        <w:spacing w:after="0" w:line="312" w:lineRule="auto"/>
        <w:jc w:val="both"/>
        <w:rPr>
          <w:rFonts w:ascii="GHEA Grapalat" w:eastAsia="Calibri" w:hAnsi="GHEA Grapalat" w:cs="Sylfaen"/>
          <w:sz w:val="24"/>
          <w:szCs w:val="24"/>
        </w:rPr>
      </w:pPr>
      <w:r>
        <w:rPr>
          <w:rFonts w:ascii="GHEA Grapalat" w:eastAsia="Calibri" w:hAnsi="GHEA Grapalat" w:cs="Sylfaen"/>
          <w:sz w:val="24"/>
          <w:szCs w:val="24"/>
        </w:rPr>
        <w:t>In 2022 t</w:t>
      </w:r>
      <w:r w:rsidR="0063645C" w:rsidRPr="004514FE">
        <w:rPr>
          <w:rFonts w:ascii="GHEA Grapalat" w:eastAsia="Calibri" w:hAnsi="GHEA Grapalat" w:cs="Sylfaen"/>
          <w:sz w:val="24"/>
          <w:szCs w:val="24"/>
        </w:rPr>
        <w:t>he volume of investments through</w:t>
      </w:r>
      <w:r>
        <w:rPr>
          <w:rFonts w:ascii="GHEA Grapalat" w:eastAsia="Calibri" w:hAnsi="GHEA Grapalat" w:cs="Sylfaen"/>
          <w:sz w:val="24"/>
          <w:szCs w:val="24"/>
        </w:rPr>
        <w:t xml:space="preserve"> the</w:t>
      </w:r>
      <w:r w:rsidR="0063645C" w:rsidRPr="004514FE">
        <w:rPr>
          <w:rFonts w:ascii="GHEA Grapalat" w:eastAsia="Calibri" w:hAnsi="GHEA Grapalat" w:cs="Sylfaen"/>
          <w:sz w:val="24"/>
          <w:szCs w:val="24"/>
        </w:rPr>
        <w:t xml:space="preserve"> TD online system increased by </w:t>
      </w:r>
      <w:r w:rsidR="0063645C">
        <w:rPr>
          <w:rFonts w:ascii="GHEA Grapalat" w:eastAsia="Calibri" w:hAnsi="GHEA Grapalat" w:cs="Sylfaen"/>
          <w:sz w:val="24"/>
          <w:szCs w:val="24"/>
        </w:rPr>
        <w:t>63.6</w:t>
      </w:r>
      <w:r w:rsidR="0063645C" w:rsidRPr="004514FE">
        <w:rPr>
          <w:rFonts w:ascii="GHEA Grapalat" w:eastAsia="Calibri" w:hAnsi="GHEA Grapalat" w:cs="Sylfaen"/>
          <w:sz w:val="24"/>
          <w:szCs w:val="24"/>
        </w:rPr>
        <w:t xml:space="preserve">% compared to the previous year, </w:t>
      </w:r>
    </w:p>
    <w:p w14:paraId="4DD242AB" w14:textId="4F84DAB0" w:rsidR="0063645C" w:rsidRPr="0063645C" w:rsidRDefault="0063645C" w:rsidP="001D0C89">
      <w:pPr>
        <w:pStyle w:val="ListParagraph"/>
        <w:numPr>
          <w:ilvl w:val="0"/>
          <w:numId w:val="5"/>
        </w:numPr>
        <w:spacing w:after="0" w:line="312" w:lineRule="auto"/>
        <w:jc w:val="both"/>
        <w:rPr>
          <w:rFonts w:ascii="GHEA Grapalat" w:eastAsia="Calibri" w:hAnsi="GHEA Grapalat" w:cs="Sylfaen"/>
          <w:sz w:val="24"/>
          <w:szCs w:val="24"/>
          <w:lang w:val="hy-AM"/>
        </w:rPr>
      </w:pPr>
      <w:r w:rsidRPr="004514FE">
        <w:rPr>
          <w:rFonts w:ascii="GHEA Grapalat" w:eastAsia="Calibri" w:hAnsi="GHEA Grapalat" w:cs="Sylfaen"/>
          <w:sz w:val="24"/>
          <w:szCs w:val="24"/>
        </w:rPr>
        <w:t xml:space="preserve">The volume of investments through the TD online system amounted to AMD </w:t>
      </w:r>
      <w:r>
        <w:rPr>
          <w:rFonts w:ascii="GHEA Grapalat" w:eastAsia="Calibri" w:hAnsi="GHEA Grapalat" w:cs="Sylfaen"/>
          <w:sz w:val="24"/>
          <w:szCs w:val="24"/>
        </w:rPr>
        <w:t>3</w:t>
      </w:r>
      <w:r w:rsidRPr="004514FE">
        <w:rPr>
          <w:rFonts w:ascii="GHEA Grapalat" w:eastAsia="Calibri" w:hAnsi="GHEA Grapalat" w:cs="Sylfaen"/>
          <w:sz w:val="24"/>
          <w:szCs w:val="24"/>
        </w:rPr>
        <w:t>,</w:t>
      </w:r>
      <w:r>
        <w:rPr>
          <w:rFonts w:ascii="GHEA Grapalat" w:eastAsia="Calibri" w:hAnsi="GHEA Grapalat" w:cs="Sylfaen"/>
          <w:sz w:val="24"/>
          <w:szCs w:val="24"/>
        </w:rPr>
        <w:t>596</w:t>
      </w:r>
      <w:r w:rsidRPr="004514FE">
        <w:rPr>
          <w:rFonts w:ascii="GHEA Grapalat" w:eastAsia="Calibri" w:hAnsi="GHEA Grapalat" w:cs="Sylfaen"/>
          <w:sz w:val="24"/>
          <w:szCs w:val="24"/>
        </w:rPr>
        <w:t>.</w:t>
      </w:r>
      <w:r>
        <w:rPr>
          <w:rFonts w:ascii="GHEA Grapalat" w:eastAsia="Calibri" w:hAnsi="GHEA Grapalat" w:cs="Sylfaen"/>
          <w:sz w:val="24"/>
          <w:szCs w:val="24"/>
        </w:rPr>
        <w:t>3</w:t>
      </w:r>
      <w:r w:rsidRPr="004514FE">
        <w:rPr>
          <w:rFonts w:ascii="GHEA Grapalat" w:eastAsia="Calibri" w:hAnsi="GHEA Grapalat" w:cs="Sylfaen"/>
          <w:sz w:val="24"/>
          <w:szCs w:val="24"/>
        </w:rPr>
        <w:t xml:space="preserve"> million, and the volume of investments through</w:t>
      </w:r>
      <w:r w:rsidRPr="004514FE">
        <w:rPr>
          <w:rFonts w:ascii="GHEA Grapalat" w:hAnsi="GHEA Grapalat" w:cs="GHEA Grapalat"/>
          <w:sz w:val="24"/>
          <w:szCs w:val="24"/>
        </w:rPr>
        <w:t xml:space="preserve"> service centers comprised </w:t>
      </w:r>
      <w:r w:rsidRPr="004514FE">
        <w:rPr>
          <w:rFonts w:ascii="GHEA Grapalat" w:eastAsia="Calibri" w:hAnsi="GHEA Grapalat" w:cs="Sylfaen"/>
          <w:sz w:val="24"/>
          <w:szCs w:val="24"/>
        </w:rPr>
        <w:t>AMD 4,</w:t>
      </w:r>
      <w:r>
        <w:rPr>
          <w:rFonts w:ascii="GHEA Grapalat" w:eastAsia="Calibri" w:hAnsi="GHEA Grapalat" w:cs="Sylfaen"/>
          <w:sz w:val="24"/>
          <w:szCs w:val="24"/>
        </w:rPr>
        <w:t>126</w:t>
      </w:r>
      <w:r w:rsidRPr="004514FE">
        <w:rPr>
          <w:rFonts w:ascii="GHEA Grapalat" w:eastAsia="Calibri" w:hAnsi="GHEA Grapalat" w:cs="Sylfaen"/>
          <w:sz w:val="24"/>
          <w:szCs w:val="24"/>
        </w:rPr>
        <w:t>.</w:t>
      </w:r>
      <w:r>
        <w:rPr>
          <w:rFonts w:ascii="GHEA Grapalat" w:eastAsia="Calibri" w:hAnsi="GHEA Grapalat" w:cs="Sylfaen"/>
          <w:sz w:val="24"/>
          <w:szCs w:val="24"/>
        </w:rPr>
        <w:t>0</w:t>
      </w:r>
      <w:r w:rsidRPr="004514FE">
        <w:rPr>
          <w:rFonts w:ascii="GHEA Grapalat" w:eastAsia="Calibri" w:hAnsi="GHEA Grapalat" w:cs="Sylfaen"/>
          <w:sz w:val="24"/>
          <w:szCs w:val="24"/>
        </w:rPr>
        <w:t xml:space="preserve"> million</w:t>
      </w:r>
      <w:r>
        <w:rPr>
          <w:rFonts w:ascii="GHEA Grapalat" w:eastAsia="Calibri" w:hAnsi="GHEA Grapalat" w:cs="Sylfaen"/>
          <w:sz w:val="24"/>
          <w:szCs w:val="24"/>
        </w:rPr>
        <w:t>.</w:t>
      </w:r>
    </w:p>
    <w:p w14:paraId="6BE26E76" w14:textId="77777777" w:rsidR="0063645C" w:rsidRPr="00654257" w:rsidRDefault="0063645C" w:rsidP="0063645C">
      <w:pPr>
        <w:pStyle w:val="ListParagraph"/>
        <w:spacing w:after="0" w:line="312" w:lineRule="auto"/>
        <w:ind w:left="360"/>
        <w:jc w:val="both"/>
        <w:rPr>
          <w:rFonts w:ascii="GHEA Grapalat" w:eastAsia="Calibri" w:hAnsi="GHEA Grapalat" w:cs="Sylfaen"/>
          <w:sz w:val="24"/>
          <w:szCs w:val="24"/>
          <w:lang w:val="hy-AM"/>
        </w:rPr>
      </w:pPr>
    </w:p>
    <w:p w14:paraId="36AA87F4" w14:textId="3A49148E" w:rsidR="00E432BF" w:rsidRPr="005038E6" w:rsidRDefault="00E432BF" w:rsidP="00C61964">
      <w:pPr>
        <w:pStyle w:val="Heading5"/>
        <w:numPr>
          <w:ilvl w:val="0"/>
          <w:numId w:val="4"/>
        </w:numPr>
        <w:ind w:left="1890" w:hanging="1170"/>
        <w:jc w:val="both"/>
        <w:rPr>
          <w:rFonts w:ascii="GHEA Grapalat" w:hAnsi="GHEA Grapalat"/>
          <w:iCs/>
          <w:sz w:val="20"/>
          <w:lang w:val="hy-AM"/>
        </w:rPr>
      </w:pPr>
      <w:r w:rsidRPr="00E432BF">
        <w:rPr>
          <w:rFonts w:ascii="GHEA Grapalat" w:hAnsi="GHEA Grapalat" w:cs="Sylfaen"/>
          <w:lang w:val="hy-AM"/>
        </w:rPr>
        <w:t>Th</w:t>
      </w:r>
      <w:r w:rsidR="00096335">
        <w:rPr>
          <w:rFonts w:ascii="GHEA Grapalat" w:hAnsi="GHEA Grapalat" w:cs="Sylfaen"/>
          <w:lang w:val="hy-AM"/>
        </w:rPr>
        <w:t>e volume</w:t>
      </w:r>
      <w:r w:rsidRPr="00E432BF">
        <w:rPr>
          <w:rFonts w:ascii="GHEA Grapalat" w:hAnsi="GHEA Grapalat" w:cs="Sylfaen"/>
          <w:lang w:val="hy-AM"/>
        </w:rPr>
        <w:t xml:space="preserve"> of GS allocated through </w:t>
      </w:r>
      <w:r w:rsidR="00096335" w:rsidRPr="00096335">
        <w:rPr>
          <w:rFonts w:ascii="GHEA Grapalat" w:hAnsi="GHEA Grapalat" w:cs="Sylfaen"/>
          <w:lang w:val="hy-AM"/>
        </w:rPr>
        <w:t>the Treasury D</w:t>
      </w:r>
      <w:r w:rsidR="00096335" w:rsidRPr="003E04C1">
        <w:rPr>
          <w:rFonts w:ascii="GHEA Grapalat" w:hAnsi="GHEA Grapalat" w:cs="Sylfaen"/>
          <w:lang w:val="hy-AM"/>
        </w:rPr>
        <w:t xml:space="preserve">irect online system and </w:t>
      </w:r>
      <w:r w:rsidRPr="00E432BF">
        <w:rPr>
          <w:rFonts w:ascii="GHEA Grapalat" w:hAnsi="GHEA Grapalat" w:cs="Sylfaen"/>
          <w:lang w:val="hy-AM"/>
        </w:rPr>
        <w:t xml:space="preserve">service centers </w:t>
      </w:r>
      <w:r w:rsidR="003A7EDF" w:rsidRPr="003A7EDF">
        <w:rPr>
          <w:rFonts w:ascii="GHEA Grapalat" w:hAnsi="GHEA Grapalat" w:cs="Sylfaen"/>
          <w:lang w:val="hy-AM"/>
        </w:rPr>
        <w:t>(AMD million)</w:t>
      </w:r>
    </w:p>
    <w:p w14:paraId="121865D1" w14:textId="09680238" w:rsidR="00E432BF" w:rsidRDefault="00E432BF" w:rsidP="005038E6">
      <w:pPr>
        <w:spacing w:after="0"/>
        <w:jc w:val="center"/>
        <w:rPr>
          <w:rFonts w:ascii="GHEA Grapalat" w:hAnsi="GHEA Grapalat" w:cs="Sylfaen"/>
          <w:color w:val="FF0000"/>
        </w:rPr>
      </w:pPr>
      <w:r>
        <w:rPr>
          <w:noProof/>
        </w:rPr>
        <w:drawing>
          <wp:inline distT="0" distB="0" distL="0" distR="0" wp14:anchorId="7629E513" wp14:editId="54E2B8DD">
            <wp:extent cx="6449060" cy="3134995"/>
            <wp:effectExtent l="38100" t="57150" r="46990" b="46355"/>
            <wp:docPr id="120" name="Chart 120">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66D3FD" w14:textId="02F296B9" w:rsidR="006C48F6" w:rsidRPr="003E04C1" w:rsidRDefault="003A7EDF" w:rsidP="009D72F7">
      <w:pPr>
        <w:ind w:firstLine="284"/>
        <w:rPr>
          <w:rFonts w:ascii="GHEA Grapalat" w:hAnsi="GHEA Grapalat" w:cs="Sylfaen"/>
          <w:color w:val="FF0000"/>
        </w:rPr>
      </w:pPr>
      <w:r w:rsidRPr="003E04C1">
        <w:rPr>
          <w:rFonts w:ascii="GHEA Grapalat" w:hAnsi="GHEA Grapalat"/>
          <w:sz w:val="16"/>
        </w:rPr>
        <w:t>Source: RA MoF</w:t>
      </w:r>
    </w:p>
    <w:p w14:paraId="509CBF23" w14:textId="6FB409F8" w:rsidR="0063645C" w:rsidRPr="005E595E" w:rsidRDefault="0063645C" w:rsidP="005E595E">
      <w:pPr>
        <w:pStyle w:val="ListParagraph"/>
        <w:numPr>
          <w:ilvl w:val="0"/>
          <w:numId w:val="5"/>
        </w:numPr>
        <w:spacing w:after="240" w:line="312" w:lineRule="auto"/>
        <w:jc w:val="both"/>
        <w:rPr>
          <w:rFonts w:ascii="GHEA Grapalat" w:eastAsia="Calibri" w:hAnsi="GHEA Grapalat" w:cs="Sylfaen"/>
          <w:sz w:val="24"/>
          <w:szCs w:val="24"/>
        </w:rPr>
      </w:pPr>
      <w:r w:rsidRPr="004514FE">
        <w:rPr>
          <w:rFonts w:ascii="GHEA Grapalat" w:hAnsi="GHEA Grapalat" w:cs="Calibri"/>
          <w:sz w:val="24"/>
          <w:szCs w:val="24"/>
        </w:rPr>
        <w:lastRenderedPageBreak/>
        <w:t>As of December 31, 202</w:t>
      </w:r>
      <w:r>
        <w:rPr>
          <w:rFonts w:ascii="GHEA Grapalat" w:hAnsi="GHEA Grapalat" w:cs="Calibri"/>
          <w:sz w:val="24"/>
          <w:szCs w:val="24"/>
        </w:rPr>
        <w:t>2</w:t>
      </w:r>
      <w:r w:rsidRPr="004514FE">
        <w:rPr>
          <w:rFonts w:ascii="GHEA Grapalat" w:hAnsi="GHEA Grapalat" w:cs="Calibri"/>
          <w:sz w:val="24"/>
          <w:szCs w:val="24"/>
        </w:rPr>
        <w:t xml:space="preserve">, the outstanding amount of GS in </w:t>
      </w:r>
      <w:r w:rsidR="00926768">
        <w:rPr>
          <w:rFonts w:ascii="GHEA Grapalat" w:hAnsi="GHEA Grapalat" w:cs="Calibri"/>
          <w:sz w:val="24"/>
          <w:szCs w:val="24"/>
        </w:rPr>
        <w:t xml:space="preserve">the </w:t>
      </w:r>
      <w:r w:rsidRPr="004514FE">
        <w:rPr>
          <w:rFonts w:ascii="GHEA Grapalat" w:hAnsi="GHEA Grapalat" w:cs="Calibri"/>
          <w:sz w:val="24"/>
          <w:szCs w:val="24"/>
        </w:rPr>
        <w:t xml:space="preserve">TD system made up AMD </w:t>
      </w:r>
      <w:r w:rsidRPr="004514FE">
        <w:rPr>
          <w:rFonts w:ascii="GHEA Grapalat" w:eastAsia="Calibri" w:hAnsi="GHEA Grapalat" w:cs="Sylfaen"/>
          <w:sz w:val="24"/>
          <w:szCs w:val="24"/>
        </w:rPr>
        <w:t>6,</w:t>
      </w:r>
      <w:r>
        <w:rPr>
          <w:rFonts w:ascii="GHEA Grapalat" w:eastAsia="Calibri" w:hAnsi="GHEA Grapalat" w:cs="Sylfaen"/>
          <w:sz w:val="24"/>
          <w:szCs w:val="24"/>
        </w:rPr>
        <w:t>116</w:t>
      </w:r>
      <w:r w:rsidRPr="004514FE">
        <w:rPr>
          <w:rFonts w:ascii="GHEA Grapalat" w:eastAsia="Calibri" w:hAnsi="GHEA Grapalat" w:cs="Sylfaen"/>
          <w:sz w:val="24"/>
          <w:szCs w:val="24"/>
        </w:rPr>
        <w:t>.</w:t>
      </w:r>
      <w:r>
        <w:rPr>
          <w:rFonts w:ascii="GHEA Grapalat" w:eastAsia="Calibri" w:hAnsi="GHEA Grapalat" w:cs="Sylfaen"/>
          <w:sz w:val="24"/>
          <w:szCs w:val="24"/>
        </w:rPr>
        <w:t>2</w:t>
      </w:r>
      <w:r w:rsidRPr="004514FE">
        <w:rPr>
          <w:rFonts w:ascii="GHEA Grapalat" w:eastAsia="Calibri" w:hAnsi="GHEA Grapalat" w:cs="Sylfaen"/>
          <w:sz w:val="24"/>
          <w:szCs w:val="24"/>
        </w:rPr>
        <w:t xml:space="preserve"> </w:t>
      </w:r>
      <w:r w:rsidRPr="004514FE">
        <w:rPr>
          <w:rFonts w:ascii="GHEA Grapalat" w:eastAsia="Calibri" w:hAnsi="GHEA Grapalat" w:cs="Sylfaen"/>
          <w:color w:val="0D0D0D"/>
          <w:sz w:val="24"/>
          <w:szCs w:val="24"/>
        </w:rPr>
        <w:t xml:space="preserve">million, from which </w:t>
      </w:r>
      <w:r w:rsidRPr="004514FE">
        <w:rPr>
          <w:rFonts w:ascii="GHEA Grapalat" w:hAnsi="GHEA Grapalat" w:cs="Calibri"/>
          <w:sz w:val="24"/>
          <w:szCs w:val="24"/>
        </w:rPr>
        <w:t xml:space="preserve">AMD </w:t>
      </w:r>
      <w:r w:rsidRPr="004514FE">
        <w:rPr>
          <w:rFonts w:ascii="GHEA Grapalat" w:eastAsia="Calibri" w:hAnsi="GHEA Grapalat" w:cs="Sylfaen"/>
          <w:sz w:val="24"/>
          <w:szCs w:val="24"/>
        </w:rPr>
        <w:t>5,</w:t>
      </w:r>
      <w:r>
        <w:rPr>
          <w:rFonts w:ascii="GHEA Grapalat" w:eastAsia="Calibri" w:hAnsi="GHEA Grapalat" w:cs="Sylfaen"/>
          <w:sz w:val="24"/>
          <w:szCs w:val="24"/>
        </w:rPr>
        <w:t>318</w:t>
      </w:r>
      <w:r w:rsidRPr="004514FE">
        <w:rPr>
          <w:rFonts w:ascii="GHEA Grapalat" w:eastAsia="Calibri" w:hAnsi="GHEA Grapalat" w:cs="Sylfaen"/>
          <w:sz w:val="24"/>
          <w:szCs w:val="24"/>
        </w:rPr>
        <w:t>.</w:t>
      </w:r>
      <w:r>
        <w:rPr>
          <w:rFonts w:ascii="GHEA Grapalat" w:eastAsia="Calibri" w:hAnsi="GHEA Grapalat" w:cs="Sylfaen"/>
          <w:sz w:val="24"/>
          <w:szCs w:val="24"/>
        </w:rPr>
        <w:t>2</w:t>
      </w:r>
      <w:r w:rsidRPr="004514FE">
        <w:rPr>
          <w:rFonts w:ascii="GHEA Grapalat" w:eastAsia="Calibri" w:hAnsi="GHEA Grapalat" w:cs="Sylfaen"/>
          <w:color w:val="0D0D0D"/>
          <w:sz w:val="24"/>
          <w:szCs w:val="24"/>
        </w:rPr>
        <w:t>million</w:t>
      </w:r>
      <w:r w:rsidRPr="004514FE">
        <w:rPr>
          <w:rFonts w:ascii="GHEA Grapalat" w:eastAsia="Calibri" w:hAnsi="GHEA Grapalat" w:cs="Sylfaen"/>
          <w:sz w:val="24"/>
          <w:szCs w:val="24"/>
        </w:rPr>
        <w:t xml:space="preserve"> SCB</w:t>
      </w:r>
      <w:r w:rsidR="00AE0AF0">
        <w:rPr>
          <w:rFonts w:ascii="GHEA Grapalat" w:eastAsia="Calibri" w:hAnsi="GHEA Grapalat" w:cs="Sylfaen"/>
          <w:sz w:val="24"/>
          <w:szCs w:val="24"/>
        </w:rPr>
        <w:t>s</w:t>
      </w:r>
      <w:r w:rsidRPr="004514FE">
        <w:rPr>
          <w:rFonts w:ascii="GHEA Grapalat" w:eastAsia="Calibri" w:hAnsi="GHEA Grapalat" w:cs="Sylfaen"/>
          <w:sz w:val="24"/>
          <w:szCs w:val="24"/>
        </w:rPr>
        <w:t xml:space="preserve">, </w:t>
      </w:r>
      <w:r w:rsidRPr="004514FE">
        <w:rPr>
          <w:rFonts w:ascii="GHEA Grapalat" w:hAnsi="GHEA Grapalat" w:cs="Calibri"/>
          <w:sz w:val="24"/>
          <w:szCs w:val="24"/>
        </w:rPr>
        <w:t xml:space="preserve">AMD </w:t>
      </w:r>
      <w:r>
        <w:rPr>
          <w:rFonts w:ascii="GHEA Grapalat" w:eastAsia="Calibri" w:hAnsi="GHEA Grapalat" w:cs="Sylfaen"/>
          <w:sz w:val="24"/>
          <w:szCs w:val="24"/>
        </w:rPr>
        <w:t>465.4</w:t>
      </w:r>
      <w:r w:rsidRPr="004514FE">
        <w:rPr>
          <w:rFonts w:ascii="GHEA Grapalat" w:eastAsia="Calibri" w:hAnsi="GHEA Grapalat" w:cs="Sylfaen"/>
          <w:sz w:val="24"/>
          <w:szCs w:val="24"/>
        </w:rPr>
        <w:t xml:space="preserve"> million T-bills, </w:t>
      </w:r>
      <w:r w:rsidRPr="004514FE">
        <w:rPr>
          <w:rFonts w:ascii="GHEA Grapalat" w:hAnsi="GHEA Grapalat" w:cs="Calibri"/>
          <w:sz w:val="24"/>
          <w:szCs w:val="24"/>
        </w:rPr>
        <w:t xml:space="preserve">AMD </w:t>
      </w:r>
      <w:r>
        <w:rPr>
          <w:rFonts w:ascii="GHEA Grapalat" w:eastAsia="Calibri" w:hAnsi="GHEA Grapalat" w:cs="Sylfaen"/>
          <w:sz w:val="24"/>
          <w:szCs w:val="24"/>
        </w:rPr>
        <w:t>68.9</w:t>
      </w:r>
      <w:r w:rsidRPr="004514FE">
        <w:rPr>
          <w:rFonts w:ascii="GHEA Grapalat" w:eastAsia="Calibri" w:hAnsi="GHEA Grapalat" w:cs="Sylfaen"/>
          <w:sz w:val="24"/>
          <w:szCs w:val="24"/>
        </w:rPr>
        <w:t xml:space="preserve"> </w:t>
      </w:r>
      <w:r w:rsidRPr="004514FE">
        <w:rPr>
          <w:rFonts w:ascii="GHEA Grapalat" w:eastAsia="Calibri" w:hAnsi="GHEA Grapalat" w:cs="Sylfaen"/>
          <w:color w:val="0D0D0D"/>
          <w:sz w:val="24"/>
          <w:szCs w:val="24"/>
        </w:rPr>
        <w:t>million</w:t>
      </w:r>
      <w:r w:rsidRPr="004514FE">
        <w:rPr>
          <w:rFonts w:ascii="GHEA Grapalat" w:hAnsi="GHEA Grapalat"/>
          <w:sz w:val="24"/>
          <w:szCs w:val="24"/>
        </w:rPr>
        <w:t xml:space="preserve"> </w:t>
      </w:r>
      <w:r>
        <w:rPr>
          <w:rFonts w:ascii="GHEA Grapalat" w:hAnsi="GHEA Grapalat"/>
          <w:sz w:val="24"/>
          <w:szCs w:val="24"/>
        </w:rPr>
        <w:t>MTCN</w:t>
      </w:r>
      <w:r w:rsidR="00AE0AF0">
        <w:rPr>
          <w:rFonts w:ascii="GHEA Grapalat" w:hAnsi="GHEA Grapalat"/>
          <w:sz w:val="24"/>
          <w:szCs w:val="24"/>
        </w:rPr>
        <w:t>s</w:t>
      </w:r>
      <w:r>
        <w:rPr>
          <w:rFonts w:ascii="GHEA Grapalat" w:hAnsi="GHEA Grapalat"/>
          <w:sz w:val="24"/>
          <w:szCs w:val="24"/>
        </w:rPr>
        <w:t xml:space="preserve"> and AMD 272.6 mil</w:t>
      </w:r>
      <w:r w:rsidR="00926768">
        <w:rPr>
          <w:rFonts w:ascii="GHEA Grapalat" w:hAnsi="GHEA Grapalat"/>
          <w:sz w:val="24"/>
          <w:szCs w:val="24"/>
        </w:rPr>
        <w:t>l</w:t>
      </w:r>
      <w:r>
        <w:rPr>
          <w:rFonts w:ascii="GHEA Grapalat" w:hAnsi="GHEA Grapalat"/>
          <w:sz w:val="24"/>
          <w:szCs w:val="24"/>
        </w:rPr>
        <w:t xml:space="preserve">ion </w:t>
      </w:r>
      <w:r w:rsidRPr="004514FE">
        <w:rPr>
          <w:rFonts w:ascii="GHEA Grapalat" w:hAnsi="GHEA Grapalat"/>
          <w:sz w:val="24"/>
          <w:szCs w:val="24"/>
        </w:rPr>
        <w:t>LTCB</w:t>
      </w:r>
      <w:r w:rsidR="00AE0AF0">
        <w:rPr>
          <w:rFonts w:ascii="GHEA Grapalat" w:hAnsi="GHEA Grapalat"/>
          <w:sz w:val="24"/>
          <w:szCs w:val="24"/>
        </w:rPr>
        <w:t>s</w:t>
      </w:r>
      <w:r w:rsidRPr="004514FE">
        <w:rPr>
          <w:rFonts w:ascii="GHEA Grapalat" w:hAnsi="GHEA Grapalat"/>
          <w:sz w:val="24"/>
          <w:szCs w:val="24"/>
        </w:rPr>
        <w:t xml:space="preserve">. The volume of GS </w:t>
      </w:r>
      <w:r>
        <w:rPr>
          <w:rFonts w:ascii="GHEA Grapalat" w:hAnsi="GHEA Grapalat"/>
          <w:sz w:val="24"/>
          <w:szCs w:val="24"/>
        </w:rPr>
        <w:t>placed</w:t>
      </w:r>
      <w:r w:rsidRPr="004514FE">
        <w:rPr>
          <w:rFonts w:ascii="GHEA Grapalat" w:hAnsi="GHEA Grapalat"/>
          <w:sz w:val="24"/>
          <w:szCs w:val="24"/>
        </w:rPr>
        <w:t xml:space="preserve"> through </w:t>
      </w:r>
      <w:r w:rsidR="00926768">
        <w:rPr>
          <w:rFonts w:ascii="GHEA Grapalat" w:hAnsi="GHEA Grapalat"/>
          <w:sz w:val="24"/>
          <w:szCs w:val="24"/>
        </w:rPr>
        <w:t xml:space="preserve">the </w:t>
      </w:r>
      <w:r w:rsidRPr="004514FE">
        <w:rPr>
          <w:rFonts w:ascii="GHEA Grapalat" w:hAnsi="GHEA Grapalat"/>
          <w:sz w:val="24"/>
          <w:szCs w:val="24"/>
        </w:rPr>
        <w:t xml:space="preserve">TD system to resident investors made up </w:t>
      </w:r>
      <w:r w:rsidRPr="004514FE">
        <w:rPr>
          <w:rFonts w:ascii="GHEA Grapalat" w:hAnsi="GHEA Grapalat" w:cs="Calibri"/>
          <w:sz w:val="24"/>
          <w:szCs w:val="24"/>
        </w:rPr>
        <w:t xml:space="preserve">AMD </w:t>
      </w:r>
      <w:r w:rsidRPr="004514FE">
        <w:rPr>
          <w:rFonts w:ascii="GHEA Grapalat" w:eastAsia="Calibri" w:hAnsi="GHEA Grapalat" w:cs="Sylfaen"/>
          <w:sz w:val="24"/>
          <w:szCs w:val="24"/>
        </w:rPr>
        <w:t>5,</w:t>
      </w:r>
      <w:r>
        <w:rPr>
          <w:rFonts w:ascii="GHEA Grapalat" w:eastAsia="Calibri" w:hAnsi="GHEA Grapalat" w:cs="Sylfaen"/>
          <w:sz w:val="24"/>
          <w:szCs w:val="24"/>
        </w:rPr>
        <w:t>903</w:t>
      </w:r>
      <w:r w:rsidRPr="004514FE">
        <w:rPr>
          <w:rFonts w:ascii="GHEA Grapalat" w:eastAsia="Calibri" w:hAnsi="GHEA Grapalat" w:cs="Sylfaen"/>
          <w:sz w:val="24"/>
          <w:szCs w:val="24"/>
        </w:rPr>
        <w:t>.</w:t>
      </w:r>
      <w:r>
        <w:rPr>
          <w:rFonts w:ascii="GHEA Grapalat" w:eastAsia="Calibri" w:hAnsi="GHEA Grapalat" w:cs="Sylfaen"/>
          <w:sz w:val="24"/>
          <w:szCs w:val="24"/>
        </w:rPr>
        <w:t>9</w:t>
      </w:r>
      <w:r w:rsidRPr="004514FE">
        <w:rPr>
          <w:rFonts w:ascii="GHEA Grapalat" w:eastAsia="Calibri" w:hAnsi="GHEA Grapalat" w:cs="Sylfaen"/>
          <w:sz w:val="24"/>
          <w:szCs w:val="24"/>
        </w:rPr>
        <w:t xml:space="preserve"> </w:t>
      </w:r>
      <w:r w:rsidRPr="004514FE">
        <w:rPr>
          <w:rFonts w:ascii="GHEA Grapalat" w:eastAsia="Calibri" w:hAnsi="GHEA Grapalat" w:cs="Sylfaen"/>
          <w:color w:val="0D0D0D"/>
          <w:sz w:val="24"/>
          <w:szCs w:val="24"/>
        </w:rPr>
        <w:t xml:space="preserve">million or </w:t>
      </w:r>
      <w:r w:rsidRPr="004514FE">
        <w:rPr>
          <w:rFonts w:ascii="GHEA Grapalat" w:eastAsia="Calibri" w:hAnsi="GHEA Grapalat" w:cs="Sylfaen"/>
          <w:sz w:val="24"/>
          <w:szCs w:val="24"/>
        </w:rPr>
        <w:t>96.5</w:t>
      </w:r>
      <w:r w:rsidRPr="004514FE">
        <w:rPr>
          <w:rFonts w:ascii="GHEA Grapalat" w:eastAsia="Calibri" w:hAnsi="GHEA Grapalat" w:cs="Sylfaen"/>
          <w:color w:val="0D0D0D"/>
          <w:sz w:val="24"/>
          <w:szCs w:val="24"/>
        </w:rPr>
        <w:t>% of total investment</w:t>
      </w:r>
      <w:r w:rsidR="00AE0AF0">
        <w:rPr>
          <w:rFonts w:ascii="GHEA Grapalat" w:eastAsia="Calibri" w:hAnsi="GHEA Grapalat" w:cs="Sylfaen"/>
          <w:color w:val="0D0D0D"/>
          <w:sz w:val="24"/>
          <w:szCs w:val="24"/>
        </w:rPr>
        <w:t>s</w:t>
      </w:r>
      <w:r w:rsidR="00926768">
        <w:rPr>
          <w:rFonts w:ascii="GHEA Grapalat" w:eastAsia="Calibri" w:hAnsi="GHEA Grapalat" w:cs="Sylfaen"/>
          <w:color w:val="0D0D0D"/>
          <w:sz w:val="24"/>
          <w:szCs w:val="24"/>
        </w:rPr>
        <w:t xml:space="preserve"> and </w:t>
      </w:r>
      <w:r w:rsidRPr="004514FE">
        <w:rPr>
          <w:rFonts w:ascii="GHEA Grapalat" w:eastAsia="Calibri" w:hAnsi="GHEA Grapalat" w:cs="Sylfaen"/>
          <w:color w:val="0D0D0D"/>
          <w:sz w:val="24"/>
          <w:szCs w:val="24"/>
        </w:rPr>
        <w:t>t</w:t>
      </w:r>
      <w:r w:rsidRPr="004514FE">
        <w:rPr>
          <w:rFonts w:ascii="GHEA Grapalat" w:hAnsi="GHEA Grapalat"/>
          <w:sz w:val="24"/>
          <w:szCs w:val="24"/>
        </w:rPr>
        <w:t>he volume of GS allocated through</w:t>
      </w:r>
      <w:r w:rsidR="00926768">
        <w:rPr>
          <w:rFonts w:ascii="GHEA Grapalat" w:hAnsi="GHEA Grapalat"/>
          <w:sz w:val="24"/>
          <w:szCs w:val="24"/>
        </w:rPr>
        <w:t xml:space="preserve"> the</w:t>
      </w:r>
      <w:r w:rsidRPr="004514FE">
        <w:rPr>
          <w:rFonts w:ascii="GHEA Grapalat" w:hAnsi="GHEA Grapalat"/>
          <w:sz w:val="24"/>
          <w:szCs w:val="24"/>
        </w:rPr>
        <w:t xml:space="preserve"> TD system to non-resident investors made up </w:t>
      </w:r>
      <w:r w:rsidRPr="004514FE">
        <w:rPr>
          <w:rFonts w:ascii="GHEA Grapalat" w:hAnsi="GHEA Grapalat" w:cs="Calibri"/>
          <w:sz w:val="24"/>
          <w:szCs w:val="24"/>
        </w:rPr>
        <w:t>AMD 2</w:t>
      </w:r>
      <w:r>
        <w:rPr>
          <w:rFonts w:ascii="GHEA Grapalat" w:hAnsi="GHEA Grapalat" w:cs="Calibri"/>
          <w:sz w:val="24"/>
          <w:szCs w:val="24"/>
        </w:rPr>
        <w:t>12</w:t>
      </w:r>
      <w:r>
        <w:rPr>
          <w:rFonts w:ascii="GHEA Grapalat" w:eastAsia="Calibri" w:hAnsi="GHEA Grapalat" w:cs="Sylfaen"/>
          <w:sz w:val="24"/>
          <w:szCs w:val="24"/>
        </w:rPr>
        <w:t>.3</w:t>
      </w:r>
      <w:r w:rsidRPr="004514FE">
        <w:rPr>
          <w:rFonts w:ascii="GHEA Grapalat" w:eastAsia="Calibri" w:hAnsi="GHEA Grapalat" w:cs="Sylfaen"/>
          <w:sz w:val="24"/>
          <w:szCs w:val="24"/>
        </w:rPr>
        <w:t xml:space="preserve"> </w:t>
      </w:r>
      <w:r w:rsidRPr="004514FE">
        <w:rPr>
          <w:rFonts w:ascii="GHEA Grapalat" w:eastAsia="Calibri" w:hAnsi="GHEA Grapalat" w:cs="Sylfaen"/>
          <w:color w:val="0D0D0D"/>
          <w:sz w:val="24"/>
          <w:szCs w:val="24"/>
        </w:rPr>
        <w:t xml:space="preserve">million or </w:t>
      </w:r>
      <w:r>
        <w:rPr>
          <w:rFonts w:ascii="GHEA Grapalat" w:eastAsia="Calibri" w:hAnsi="GHEA Grapalat" w:cs="Sylfaen"/>
          <w:color w:val="0D0D0D"/>
          <w:sz w:val="24"/>
          <w:szCs w:val="24"/>
        </w:rPr>
        <w:t xml:space="preserve"> </w:t>
      </w:r>
      <w:r w:rsidRPr="004514FE">
        <w:rPr>
          <w:rFonts w:ascii="GHEA Grapalat" w:eastAsia="Calibri" w:hAnsi="GHEA Grapalat" w:cs="Sylfaen"/>
          <w:sz w:val="24"/>
          <w:szCs w:val="24"/>
        </w:rPr>
        <w:t>3.</w:t>
      </w:r>
      <w:r>
        <w:rPr>
          <w:rFonts w:ascii="GHEA Grapalat" w:eastAsia="Calibri" w:hAnsi="GHEA Grapalat" w:cs="Sylfaen"/>
          <w:sz w:val="24"/>
          <w:szCs w:val="24"/>
        </w:rPr>
        <w:t>5</w:t>
      </w:r>
      <w:r w:rsidRPr="004514FE">
        <w:rPr>
          <w:rFonts w:ascii="GHEA Grapalat" w:eastAsia="Calibri" w:hAnsi="GHEA Grapalat" w:cs="Sylfaen"/>
          <w:sz w:val="24"/>
          <w:szCs w:val="24"/>
        </w:rPr>
        <w:t xml:space="preserve"> </w:t>
      </w:r>
      <w:r w:rsidRPr="004514FE">
        <w:rPr>
          <w:rFonts w:ascii="GHEA Grapalat" w:eastAsia="Calibri" w:hAnsi="GHEA Grapalat" w:cs="Sylfaen"/>
          <w:color w:val="0D0D0D"/>
          <w:sz w:val="24"/>
          <w:szCs w:val="24"/>
        </w:rPr>
        <w:t>% of total investment</w:t>
      </w:r>
      <w:r w:rsidR="00AE0AF0">
        <w:rPr>
          <w:rFonts w:ascii="GHEA Grapalat" w:eastAsia="Calibri" w:hAnsi="GHEA Grapalat" w:cs="Sylfaen"/>
          <w:color w:val="0D0D0D"/>
          <w:sz w:val="24"/>
          <w:szCs w:val="24"/>
        </w:rPr>
        <w:t>s</w:t>
      </w:r>
      <w:r w:rsidRPr="004514FE">
        <w:rPr>
          <w:rFonts w:ascii="GHEA Grapalat" w:eastAsia="Calibri" w:hAnsi="GHEA Grapalat" w:cs="Sylfaen"/>
          <w:color w:val="0D0D0D"/>
          <w:sz w:val="24"/>
          <w:szCs w:val="24"/>
        </w:rPr>
        <w:t>.</w:t>
      </w:r>
    </w:p>
    <w:p w14:paraId="114278BB" w14:textId="3ADF2C5D" w:rsidR="00E432BF" w:rsidRPr="00076925" w:rsidRDefault="005E595E" w:rsidP="00926768">
      <w:pPr>
        <w:pStyle w:val="Heading5"/>
        <w:numPr>
          <w:ilvl w:val="0"/>
          <w:numId w:val="4"/>
        </w:numPr>
        <w:spacing w:after="240"/>
        <w:ind w:left="1890" w:hanging="1170"/>
        <w:jc w:val="both"/>
        <w:rPr>
          <w:rFonts w:ascii="GHEA Grapalat" w:hAnsi="GHEA Grapalat" w:cs="Sylfaen"/>
        </w:rPr>
      </w:pPr>
      <w:r>
        <w:rPr>
          <w:rFonts w:ascii="GHEA Grapalat" w:hAnsi="GHEA Grapalat" w:cs="Sylfaen"/>
        </w:rPr>
        <w:t xml:space="preserve">The structure of </w:t>
      </w:r>
      <w:r w:rsidR="00DE4933">
        <w:rPr>
          <w:rFonts w:ascii="GHEA Grapalat" w:hAnsi="GHEA Grapalat" w:cs="Sylfaen"/>
        </w:rPr>
        <w:t>Treasury Direct investors by residency in 2022</w:t>
      </w:r>
    </w:p>
    <w:p w14:paraId="49EBC386" w14:textId="0ECEEE03" w:rsidR="00FE7A13" w:rsidRPr="00076925" w:rsidRDefault="00DE4933" w:rsidP="00076925">
      <w:pPr>
        <w:spacing w:after="0" w:line="240" w:lineRule="auto"/>
        <w:jc w:val="center"/>
        <w:rPr>
          <w:rFonts w:ascii="GHEA Grapalat" w:eastAsia="Calibri" w:hAnsi="GHEA Grapalat" w:cs="Sylfaen"/>
          <w:b/>
          <w:color w:val="FF0000"/>
          <w:sz w:val="24"/>
          <w:szCs w:val="24"/>
          <w:lang w:val="hy-AM"/>
        </w:rPr>
      </w:pPr>
      <w:r>
        <w:rPr>
          <w:noProof/>
        </w:rPr>
        <w:drawing>
          <wp:inline distT="0" distB="0" distL="0" distR="0" wp14:anchorId="45696FBB" wp14:editId="5B983EB2">
            <wp:extent cx="6219825" cy="2543175"/>
            <wp:effectExtent l="0" t="0" r="9525" b="9525"/>
            <wp:docPr id="122" name="Chart 122">
              <a:extLst xmlns:a="http://schemas.openxmlformats.org/drawingml/2006/main">
                <a:ext uri="{FF2B5EF4-FFF2-40B4-BE49-F238E27FC236}">
                  <a16:creationId xmlns:a16="http://schemas.microsoft.com/office/drawing/2014/main" id="{00000000-0008-0000-2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7493EC" w14:textId="321156E5" w:rsidR="00AF065C" w:rsidRPr="00761F38" w:rsidRDefault="0061196D" w:rsidP="00761F38">
      <w:pPr>
        <w:spacing w:line="312" w:lineRule="auto"/>
        <w:ind w:firstLine="709"/>
        <w:jc w:val="both"/>
        <w:rPr>
          <w:rFonts w:ascii="GHEA Grapalat" w:hAnsi="GHEA Grapalat"/>
          <w:sz w:val="16"/>
        </w:rPr>
      </w:pPr>
      <w:r w:rsidRPr="00076925">
        <w:rPr>
          <w:rFonts w:ascii="GHEA Grapalat" w:hAnsi="GHEA Grapalat"/>
          <w:sz w:val="16"/>
        </w:rPr>
        <w:t>Source: RA MoF</w:t>
      </w:r>
    </w:p>
    <w:p w14:paraId="6ECF4677" w14:textId="756D4837" w:rsidR="0063645C" w:rsidRPr="002E6941" w:rsidRDefault="0063645C" w:rsidP="0063645C">
      <w:pPr>
        <w:pStyle w:val="ListParagraph"/>
        <w:numPr>
          <w:ilvl w:val="0"/>
          <w:numId w:val="5"/>
        </w:numPr>
        <w:jc w:val="both"/>
        <w:rPr>
          <w:rFonts w:ascii="GHEA Grapalat" w:eastAsia="Calibri" w:hAnsi="GHEA Grapalat" w:cs="Sylfaen"/>
          <w:sz w:val="24"/>
          <w:szCs w:val="24"/>
          <w:lang w:val="hy-AM"/>
        </w:rPr>
      </w:pPr>
      <w:r w:rsidRPr="004514FE">
        <w:rPr>
          <w:rFonts w:ascii="GHEA Grapalat" w:hAnsi="GHEA Grapalat" w:cs="Calibri"/>
          <w:sz w:val="24"/>
          <w:szCs w:val="24"/>
        </w:rPr>
        <w:t>As of December 31, 202</w:t>
      </w:r>
      <w:r>
        <w:rPr>
          <w:rFonts w:ascii="GHEA Grapalat" w:hAnsi="GHEA Grapalat" w:cs="Calibri"/>
          <w:sz w:val="24"/>
          <w:szCs w:val="24"/>
        </w:rPr>
        <w:t>2</w:t>
      </w:r>
      <w:r w:rsidRPr="004514FE">
        <w:rPr>
          <w:rFonts w:ascii="GHEA Grapalat" w:hAnsi="GHEA Grapalat" w:cs="Calibri"/>
          <w:sz w:val="24"/>
          <w:szCs w:val="24"/>
        </w:rPr>
        <w:t>,</w:t>
      </w:r>
      <w:r w:rsidRPr="002648AB">
        <w:rPr>
          <w:rFonts w:ascii="GHEA Grapalat" w:eastAsia="Calibri" w:hAnsi="GHEA Grapalat" w:cs="Sylfaen"/>
          <w:sz w:val="24"/>
          <w:szCs w:val="24"/>
        </w:rPr>
        <w:t xml:space="preserve"> </w:t>
      </w:r>
      <w:r w:rsidRPr="004514FE">
        <w:rPr>
          <w:rFonts w:ascii="GHEA Grapalat" w:eastAsia="Calibri" w:hAnsi="GHEA Grapalat" w:cs="Sylfaen"/>
          <w:sz w:val="24"/>
          <w:szCs w:val="24"/>
        </w:rPr>
        <w:t xml:space="preserve">the outstanding amount of GS </w:t>
      </w:r>
      <w:r>
        <w:rPr>
          <w:rFonts w:ascii="GHEA Grapalat" w:hAnsi="GHEA Grapalat"/>
          <w:sz w:val="24"/>
          <w:szCs w:val="24"/>
        </w:rPr>
        <w:t>in</w:t>
      </w:r>
      <w:r w:rsidRPr="004514FE">
        <w:rPr>
          <w:rFonts w:ascii="GHEA Grapalat" w:eastAsia="Calibri" w:hAnsi="GHEA Grapalat" w:cs="Sylfaen"/>
          <w:sz w:val="24"/>
          <w:szCs w:val="24"/>
        </w:rPr>
        <w:t xml:space="preserve"> </w:t>
      </w:r>
      <w:r w:rsidR="00926768">
        <w:rPr>
          <w:rFonts w:ascii="GHEA Grapalat" w:eastAsia="Calibri" w:hAnsi="GHEA Grapalat" w:cs="Sylfaen"/>
          <w:sz w:val="24"/>
          <w:szCs w:val="24"/>
        </w:rPr>
        <w:t xml:space="preserve">the </w:t>
      </w:r>
      <w:r w:rsidRPr="004514FE">
        <w:rPr>
          <w:rFonts w:ascii="GHEA Grapalat" w:eastAsia="Calibri" w:hAnsi="GHEA Grapalat" w:cs="Sylfaen"/>
          <w:sz w:val="24"/>
          <w:szCs w:val="24"/>
        </w:rPr>
        <w:t>TD system increased</w:t>
      </w:r>
      <w:r>
        <w:rPr>
          <w:rFonts w:ascii="GHEA Grapalat" w:eastAsia="Calibri" w:hAnsi="GHEA Grapalat" w:cs="Sylfaen"/>
          <w:sz w:val="24"/>
          <w:szCs w:val="24"/>
        </w:rPr>
        <w:t xml:space="preserve"> by AMD 99.1 mi</w:t>
      </w:r>
      <w:r w:rsidR="00926768">
        <w:rPr>
          <w:rFonts w:ascii="GHEA Grapalat" w:eastAsia="Calibri" w:hAnsi="GHEA Grapalat" w:cs="Sylfaen"/>
          <w:sz w:val="24"/>
          <w:szCs w:val="24"/>
        </w:rPr>
        <w:t>l</w:t>
      </w:r>
      <w:r>
        <w:rPr>
          <w:rFonts w:ascii="GHEA Grapalat" w:eastAsia="Calibri" w:hAnsi="GHEA Grapalat" w:cs="Sylfaen"/>
          <w:sz w:val="24"/>
          <w:szCs w:val="24"/>
        </w:rPr>
        <w:t>lion or by 1.65% compared to the same indicator in the previous year.</w:t>
      </w:r>
    </w:p>
    <w:p w14:paraId="7E3F51E4" w14:textId="0EE8EAF9" w:rsidR="00DE4933" w:rsidRPr="00761F38" w:rsidRDefault="00D902F5" w:rsidP="00C61964">
      <w:pPr>
        <w:pStyle w:val="Heading5"/>
        <w:numPr>
          <w:ilvl w:val="0"/>
          <w:numId w:val="4"/>
        </w:numPr>
        <w:ind w:left="1890" w:hanging="1170"/>
        <w:jc w:val="both"/>
        <w:rPr>
          <w:rFonts w:ascii="GHEA Grapalat" w:hAnsi="GHEA Grapalat" w:cs="Sylfaen"/>
          <w:lang w:val="hy-AM"/>
        </w:rPr>
      </w:pPr>
      <w:r w:rsidRPr="00D902F5">
        <w:rPr>
          <w:rFonts w:ascii="GHEA Grapalat" w:hAnsi="GHEA Grapalat" w:cs="Sylfaen"/>
          <w:lang w:val="hy-AM"/>
        </w:rPr>
        <w:t xml:space="preserve">The outstanding amount of GS </w:t>
      </w:r>
      <w:r w:rsidR="002E6941" w:rsidRPr="002E6941">
        <w:rPr>
          <w:rFonts w:ascii="GHEA Grapalat" w:hAnsi="GHEA Grapalat" w:cs="Sylfaen"/>
          <w:lang w:val="hy-AM"/>
        </w:rPr>
        <w:t>in</w:t>
      </w:r>
      <w:r w:rsidRPr="00D902F5">
        <w:rPr>
          <w:rFonts w:ascii="GHEA Grapalat" w:hAnsi="GHEA Grapalat" w:cs="Sylfaen"/>
          <w:lang w:val="hy-AM"/>
        </w:rPr>
        <w:t xml:space="preserve"> the Treasury Direct system in 2022 (AMD million)</w:t>
      </w:r>
    </w:p>
    <w:p w14:paraId="5DDC9171" w14:textId="2F0F2800" w:rsidR="006C48F6" w:rsidRPr="00761F38" w:rsidRDefault="00DE4933" w:rsidP="00761F38">
      <w:pPr>
        <w:pStyle w:val="BodyTextIndent2"/>
        <w:ind w:firstLine="0"/>
        <w:jc w:val="center"/>
        <w:rPr>
          <w:rFonts w:ascii="GHEA Grapalat" w:hAnsi="GHEA Grapalat"/>
          <w:noProof/>
          <w:color w:val="FF0000"/>
        </w:rPr>
      </w:pPr>
      <w:r>
        <w:rPr>
          <w:noProof/>
        </w:rPr>
        <w:drawing>
          <wp:inline distT="0" distB="0" distL="0" distR="0" wp14:anchorId="27578FDA" wp14:editId="6CFCF86D">
            <wp:extent cx="6262370" cy="3019425"/>
            <wp:effectExtent l="0" t="0" r="5080" b="9525"/>
            <wp:docPr id="123" name="Chart 123">
              <a:extLst xmlns:a="http://schemas.openxmlformats.org/drawingml/2006/main">
                <a:ext uri="{FF2B5EF4-FFF2-40B4-BE49-F238E27FC236}">
                  <a16:creationId xmlns:a16="http://schemas.microsoft.com/office/drawing/2014/main" id="{00000000-0008-0000-2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B47C2E" w14:textId="05DB28EB" w:rsidR="006C48F6" w:rsidRPr="00761F38" w:rsidRDefault="00D902F5" w:rsidP="00761F38">
      <w:pPr>
        <w:spacing w:line="312" w:lineRule="auto"/>
        <w:ind w:firstLine="709"/>
        <w:jc w:val="both"/>
        <w:rPr>
          <w:rFonts w:ascii="GHEA Grapalat" w:hAnsi="GHEA Grapalat"/>
          <w:sz w:val="16"/>
        </w:rPr>
      </w:pPr>
      <w:r w:rsidRPr="00761F38">
        <w:rPr>
          <w:rFonts w:ascii="GHEA Grapalat" w:hAnsi="GHEA Grapalat"/>
          <w:sz w:val="16"/>
        </w:rPr>
        <w:t>Source: RA MoF</w:t>
      </w:r>
    </w:p>
    <w:p w14:paraId="35FAEE6A" w14:textId="77777777" w:rsidR="005C1C30" w:rsidRPr="00222DC1" w:rsidRDefault="005C1C30" w:rsidP="005C1C30">
      <w:pPr>
        <w:pStyle w:val="BodyText2"/>
        <w:spacing w:line="312" w:lineRule="auto"/>
        <w:ind w:firstLine="720"/>
        <w:jc w:val="both"/>
        <w:rPr>
          <w:rFonts w:ascii="GHEA Grapalat" w:hAnsi="GHEA Grapalat" w:cs="Sylfaen"/>
          <w:sz w:val="24"/>
          <w:szCs w:val="24"/>
          <w:lang w:val="hy-AM"/>
        </w:rPr>
      </w:pPr>
    </w:p>
    <w:p w14:paraId="6EE1A22F" w14:textId="5DA8D0B1" w:rsidR="0063645C" w:rsidRPr="00222DC1" w:rsidRDefault="0063645C" w:rsidP="0063645C">
      <w:pPr>
        <w:pStyle w:val="ListParagraph"/>
        <w:numPr>
          <w:ilvl w:val="0"/>
          <w:numId w:val="5"/>
        </w:numPr>
        <w:jc w:val="both"/>
        <w:rPr>
          <w:rFonts w:ascii="GHEA Grapalat" w:eastAsia="Calibri" w:hAnsi="GHEA Grapalat" w:cs="Sylfaen"/>
          <w:sz w:val="24"/>
          <w:szCs w:val="24"/>
          <w:lang w:val="hy-AM"/>
        </w:rPr>
      </w:pPr>
      <w:r w:rsidRPr="00222DC1">
        <w:rPr>
          <w:rFonts w:ascii="GHEA Grapalat" w:eastAsia="Calibri" w:hAnsi="GHEA Grapalat" w:cs="Sylfaen"/>
          <w:sz w:val="24"/>
          <w:szCs w:val="24"/>
        </w:rPr>
        <w:t>As of December 31, 202</w:t>
      </w:r>
      <w:r w:rsidR="002C6084" w:rsidRPr="00222DC1">
        <w:rPr>
          <w:rFonts w:ascii="GHEA Grapalat" w:eastAsia="Calibri" w:hAnsi="GHEA Grapalat" w:cs="Sylfaen"/>
          <w:sz w:val="24"/>
          <w:szCs w:val="24"/>
        </w:rPr>
        <w:t>2</w:t>
      </w:r>
      <w:r w:rsidR="00222DC1" w:rsidRPr="00222DC1">
        <w:rPr>
          <w:rFonts w:ascii="GHEA Grapalat" w:eastAsia="Calibri" w:hAnsi="GHEA Grapalat" w:cs="Sylfaen"/>
          <w:sz w:val="24"/>
          <w:szCs w:val="24"/>
        </w:rPr>
        <w:t xml:space="preserve">, </w:t>
      </w:r>
      <w:r w:rsidRPr="00222DC1">
        <w:rPr>
          <w:rFonts w:ascii="GHEA Grapalat" w:eastAsia="Calibri" w:hAnsi="GHEA Grapalat" w:cs="Sylfaen"/>
          <w:sz w:val="24"/>
          <w:szCs w:val="24"/>
        </w:rPr>
        <w:t>the number of depository accounts exceeded the same indicator of the previous year by 82 accounts and amounted to 1,856.</w:t>
      </w:r>
    </w:p>
    <w:p w14:paraId="24BB4078" w14:textId="77777777" w:rsidR="005C1C30" w:rsidRPr="003C2812" w:rsidRDefault="005C1C30" w:rsidP="005C1C30">
      <w:pPr>
        <w:pStyle w:val="NoSpacing"/>
        <w:rPr>
          <w:rFonts w:ascii="GHEA Grapalat" w:hAnsi="GHEA Grapalat"/>
          <w:color w:val="FF0000"/>
          <w:lang w:val="hy-AM"/>
        </w:rPr>
      </w:pPr>
    </w:p>
    <w:p w14:paraId="79D27F7D" w14:textId="77B55172" w:rsidR="00AE642A" w:rsidRPr="008C54EF" w:rsidRDefault="00222DC1" w:rsidP="00C61964">
      <w:pPr>
        <w:pStyle w:val="Heading5"/>
        <w:numPr>
          <w:ilvl w:val="0"/>
          <w:numId w:val="4"/>
        </w:numPr>
        <w:ind w:left="1890" w:hanging="1170"/>
        <w:jc w:val="both"/>
        <w:rPr>
          <w:rFonts w:ascii="GHEA Grapalat" w:hAnsi="GHEA Grapalat" w:cs="Sylfaen"/>
          <w:lang w:val="hy-AM"/>
        </w:rPr>
      </w:pPr>
      <w:r>
        <w:rPr>
          <w:rFonts w:ascii="GHEA Grapalat" w:hAnsi="GHEA Grapalat" w:cs="Sylfaen"/>
          <w:lang w:val="hy-AM"/>
        </w:rPr>
        <w:t>The dynamics of deposito</w:t>
      </w:r>
      <w:r w:rsidR="008C79F4" w:rsidRPr="00222DC1">
        <w:rPr>
          <w:rFonts w:ascii="GHEA Grapalat" w:hAnsi="GHEA Grapalat" w:cs="Sylfaen"/>
          <w:lang w:val="hy-AM"/>
        </w:rPr>
        <w:t>ry accounts in 2022</w:t>
      </w:r>
    </w:p>
    <w:p w14:paraId="43DF51D2" w14:textId="1D7EC705" w:rsidR="00C371F2" w:rsidRDefault="00C371F2" w:rsidP="008C54EF">
      <w:pPr>
        <w:spacing w:after="0"/>
        <w:jc w:val="center"/>
        <w:rPr>
          <w:rFonts w:ascii="GHEA Grapalat" w:hAnsi="GHEA Grapalat"/>
          <w:color w:val="FF0000"/>
        </w:rPr>
      </w:pPr>
      <w:r>
        <w:rPr>
          <w:noProof/>
        </w:rPr>
        <w:drawing>
          <wp:inline distT="0" distB="0" distL="0" distR="0" wp14:anchorId="23A5BC0C" wp14:editId="77208B0A">
            <wp:extent cx="6449060" cy="2867025"/>
            <wp:effectExtent l="0" t="0" r="8890" b="9525"/>
            <wp:docPr id="124" name="Chart 124">
              <a:extLst xmlns:a="http://schemas.openxmlformats.org/drawingml/2006/main">
                <a:ext uri="{FF2B5EF4-FFF2-40B4-BE49-F238E27FC236}">
                  <a16:creationId xmlns:a16="http://schemas.microsoft.com/office/drawing/2014/main" id="{00000000-0008-0000-2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E48B78" w14:textId="09AE68F2" w:rsidR="006C48F6" w:rsidRPr="008C54EF" w:rsidRDefault="0063645C" w:rsidP="008C54EF">
      <w:pPr>
        <w:ind w:firstLine="284"/>
        <w:rPr>
          <w:rFonts w:ascii="GHEA Grapalat" w:hAnsi="GHEA Grapalat"/>
          <w:sz w:val="16"/>
        </w:rPr>
      </w:pPr>
      <w:r w:rsidRPr="008C54EF">
        <w:rPr>
          <w:rFonts w:ascii="GHEA Grapalat" w:hAnsi="GHEA Grapalat"/>
          <w:sz w:val="16"/>
        </w:rPr>
        <w:t xml:space="preserve">Source: RA MoF </w:t>
      </w:r>
    </w:p>
    <w:p w14:paraId="22B9B495" w14:textId="6B64A01B" w:rsidR="0063645C" w:rsidRPr="004514FE" w:rsidRDefault="008C54EF" w:rsidP="0063645C">
      <w:pPr>
        <w:pStyle w:val="BodyText"/>
        <w:spacing w:line="312" w:lineRule="auto"/>
        <w:ind w:firstLine="567"/>
      </w:pPr>
      <w:r>
        <w:rPr>
          <w:rFonts w:ascii="GHEA Grapalat" w:hAnsi="GHEA Grapalat" w:cs="Sylfaen"/>
        </w:rPr>
        <w:t xml:space="preserve">The </w:t>
      </w:r>
      <w:r w:rsidR="0063645C" w:rsidRPr="004514FE">
        <w:rPr>
          <w:rFonts w:ascii="GHEA Grapalat" w:hAnsi="GHEA Grapalat" w:cs="Sylfaen"/>
        </w:rPr>
        <w:t>SCB coupon yield is determined based on the yield curve of GS and the average yields of the deposits from individuals by the RA commercial banks.</w:t>
      </w:r>
    </w:p>
    <w:p w14:paraId="2DA3A27B" w14:textId="77777777" w:rsidR="0063645C" w:rsidRPr="0063645C" w:rsidRDefault="0063645C" w:rsidP="00417410">
      <w:pPr>
        <w:spacing w:before="120" w:after="0" w:line="312" w:lineRule="auto"/>
        <w:ind w:firstLine="720"/>
        <w:jc w:val="both"/>
        <w:rPr>
          <w:rFonts w:ascii="GHEA Grapalat" w:eastAsia="Calibri" w:hAnsi="GHEA Grapalat" w:cs="Sylfaen"/>
          <w:sz w:val="24"/>
          <w:szCs w:val="24"/>
        </w:rPr>
      </w:pPr>
    </w:p>
    <w:p w14:paraId="6A295D9A" w14:textId="77777777" w:rsidR="001C4072" w:rsidRDefault="001C4072">
      <w:pPr>
        <w:spacing w:after="0" w:line="240" w:lineRule="auto"/>
        <w:rPr>
          <w:rFonts w:ascii="GHEA Grapalat" w:eastAsia="Arial Unicode MS" w:hAnsi="GHEA Grapalat"/>
          <w:b/>
          <w:color w:val="FF0000"/>
          <w:sz w:val="28"/>
          <w:szCs w:val="24"/>
          <w:lang w:val="hy-AM"/>
        </w:rPr>
      </w:pPr>
      <w:r>
        <w:rPr>
          <w:rFonts w:ascii="GHEA Grapalat" w:hAnsi="GHEA Grapalat"/>
          <w:b/>
          <w:color w:val="FF0000"/>
          <w:sz w:val="28"/>
          <w:lang w:val="hy-AM"/>
        </w:rPr>
        <w:br w:type="page"/>
      </w:r>
    </w:p>
    <w:p w14:paraId="1379CE68" w14:textId="53BE01C2" w:rsidR="007A4C10" w:rsidRPr="009164E6" w:rsidRDefault="009164E6" w:rsidP="00102628">
      <w:pPr>
        <w:pStyle w:val="Heading2"/>
        <w:spacing w:after="360" w:line="264" w:lineRule="auto"/>
        <w:ind w:left="66" w:firstLine="0"/>
        <w:rPr>
          <w:rFonts w:ascii="GHEA Grapalat" w:hAnsi="GHEA Grapalat"/>
          <w:b/>
          <w:sz w:val="28"/>
        </w:rPr>
      </w:pPr>
      <w:bookmarkStart w:id="13" w:name="_Toc159850833"/>
      <w:r w:rsidRPr="009164E6">
        <w:rPr>
          <w:rFonts w:ascii="GHEA Grapalat" w:hAnsi="GHEA Grapalat"/>
          <w:b/>
          <w:sz w:val="28"/>
        </w:rPr>
        <w:lastRenderedPageBreak/>
        <w:t>Foreign Currency Government Bonds</w:t>
      </w:r>
      <w:bookmarkEnd w:id="13"/>
    </w:p>
    <w:p w14:paraId="3D71325E" w14:textId="06C6715A" w:rsidR="00E23113" w:rsidRPr="003C2812" w:rsidRDefault="00E23113" w:rsidP="000E3E73">
      <w:pPr>
        <w:spacing w:after="0" w:line="312" w:lineRule="auto"/>
        <w:ind w:firstLine="709"/>
        <w:jc w:val="both"/>
        <w:rPr>
          <w:rFonts w:ascii="GHEA Grapalat" w:hAnsi="GHEA Grapalat"/>
          <w:color w:val="FF0000"/>
          <w:sz w:val="24"/>
          <w:szCs w:val="24"/>
          <w:lang w:val="hy-AM"/>
        </w:rPr>
      </w:pPr>
      <w:r w:rsidRPr="003A40B6">
        <w:rPr>
          <w:rFonts w:ascii="GHEA Grapalat" w:eastAsia="Calibri" w:hAnsi="GHEA Grapalat" w:cs="Sylfaen"/>
          <w:sz w:val="24"/>
          <w:szCs w:val="24"/>
        </w:rPr>
        <w:t xml:space="preserve">According to the 2023-2025 RA Government debt management strategy approved by the RA Government’s decree N 1010 </w:t>
      </w:r>
      <w:r w:rsidR="00004878">
        <w:rPr>
          <w:rFonts w:ascii="GHEA Grapalat" w:eastAsia="Calibri" w:hAnsi="GHEA Grapalat" w:cs="Sylfaen"/>
          <w:sz w:val="24"/>
          <w:szCs w:val="24"/>
        </w:rPr>
        <w:t>dated</w:t>
      </w:r>
      <w:r w:rsidR="00004878" w:rsidRPr="003A40B6">
        <w:rPr>
          <w:rFonts w:ascii="GHEA Grapalat" w:eastAsia="Calibri" w:hAnsi="GHEA Grapalat" w:cs="Sylfaen"/>
          <w:sz w:val="24"/>
          <w:szCs w:val="24"/>
        </w:rPr>
        <w:t xml:space="preserve"> </w:t>
      </w:r>
      <w:r w:rsidRPr="003A40B6">
        <w:rPr>
          <w:rFonts w:ascii="GHEA Grapalat" w:eastAsia="Calibri" w:hAnsi="GHEA Grapalat" w:cs="Sylfaen"/>
          <w:sz w:val="24"/>
          <w:szCs w:val="24"/>
        </w:rPr>
        <w:t xml:space="preserve"> June</w:t>
      </w:r>
      <w:r w:rsidR="00004878">
        <w:rPr>
          <w:rFonts w:ascii="GHEA Grapalat" w:eastAsia="Calibri" w:hAnsi="GHEA Grapalat" w:cs="Sylfaen"/>
          <w:sz w:val="24"/>
          <w:szCs w:val="24"/>
        </w:rPr>
        <w:t xml:space="preserve"> 30,</w:t>
      </w:r>
      <w:r w:rsidRPr="003A40B6">
        <w:rPr>
          <w:rFonts w:ascii="GHEA Grapalat" w:eastAsia="Calibri" w:hAnsi="GHEA Grapalat" w:cs="Sylfaen"/>
          <w:sz w:val="24"/>
          <w:szCs w:val="24"/>
        </w:rPr>
        <w:t xml:space="preserve"> 2022, new issuance of Eurobonds was not planned in 2022.</w:t>
      </w:r>
    </w:p>
    <w:p w14:paraId="05BA9E34" w14:textId="4EE1C042" w:rsidR="003865E0" w:rsidRPr="003A40B6" w:rsidRDefault="003865E0" w:rsidP="00CD08A5">
      <w:pPr>
        <w:spacing w:after="0" w:line="312" w:lineRule="auto"/>
        <w:ind w:firstLine="709"/>
        <w:jc w:val="both"/>
        <w:rPr>
          <w:rFonts w:ascii="GHEA Grapalat" w:eastAsia="Calibri" w:hAnsi="GHEA Grapalat" w:cs="Sylfaen"/>
          <w:sz w:val="24"/>
          <w:szCs w:val="24"/>
        </w:rPr>
      </w:pPr>
      <w:r w:rsidRPr="003A40B6">
        <w:rPr>
          <w:rFonts w:ascii="GHEA Grapalat" w:eastAsia="Calibri" w:hAnsi="GHEA Grapalat" w:cs="Sylfaen"/>
          <w:sz w:val="24"/>
          <w:szCs w:val="24"/>
        </w:rPr>
        <w:t>As of December 31, 2022</w:t>
      </w:r>
      <w:r w:rsidR="00926768">
        <w:rPr>
          <w:rFonts w:ascii="GHEA Grapalat" w:eastAsia="Calibri" w:hAnsi="GHEA Grapalat" w:cs="Sylfaen"/>
          <w:sz w:val="24"/>
          <w:szCs w:val="24"/>
        </w:rPr>
        <w:t>,</w:t>
      </w:r>
      <w:r w:rsidRPr="003A40B6">
        <w:rPr>
          <w:rFonts w:ascii="GHEA Grapalat" w:eastAsia="Calibri" w:hAnsi="GHEA Grapalat" w:cs="Sylfaen"/>
          <w:sz w:val="24"/>
          <w:szCs w:val="24"/>
        </w:rPr>
        <w:t xml:space="preserve"> the outstanding amount of Eurobonds remained unchanged compared to the end of last year and comprise</w:t>
      </w:r>
      <w:r w:rsidR="00CD08A5">
        <w:rPr>
          <w:rFonts w:ascii="GHEA Grapalat" w:eastAsia="Calibri" w:hAnsi="GHEA Grapalat" w:cs="Sylfaen"/>
          <w:sz w:val="24"/>
          <w:szCs w:val="24"/>
        </w:rPr>
        <w:t>d USD 1,750.0 million, of which:</w:t>
      </w:r>
    </w:p>
    <w:p w14:paraId="6353F453" w14:textId="513DB7A5" w:rsidR="003865E0" w:rsidRPr="003A40B6" w:rsidRDefault="003865E0" w:rsidP="003865E0">
      <w:pPr>
        <w:pStyle w:val="ListParagraph"/>
        <w:numPr>
          <w:ilvl w:val="0"/>
          <w:numId w:val="2"/>
        </w:numPr>
        <w:spacing w:after="120" w:line="312" w:lineRule="auto"/>
        <w:ind w:left="0" w:firstLine="720"/>
        <w:jc w:val="both"/>
        <w:rPr>
          <w:rFonts w:ascii="GHEA Grapalat" w:eastAsia="Calibri" w:hAnsi="GHEA Grapalat" w:cs="Sylfaen"/>
          <w:sz w:val="24"/>
          <w:szCs w:val="24"/>
        </w:rPr>
      </w:pPr>
      <w:r w:rsidRPr="003A40B6">
        <w:rPr>
          <w:rFonts w:ascii="GHEA Grapalat" w:eastAsia="Calibri" w:hAnsi="GHEA Grapalat" w:cs="Sylfaen"/>
          <w:sz w:val="24"/>
          <w:szCs w:val="24"/>
        </w:rPr>
        <w:t xml:space="preserve">USD 500.00 million </w:t>
      </w:r>
      <w:r w:rsidR="000A7FBA">
        <w:rPr>
          <w:rFonts w:ascii="GHEA Grapalat" w:eastAsia="Calibri" w:hAnsi="GHEA Grapalat" w:cs="Sylfaen"/>
          <w:sz w:val="24"/>
          <w:szCs w:val="24"/>
        </w:rPr>
        <w:t xml:space="preserve">Eurobonds </w:t>
      </w:r>
      <w:r w:rsidR="00004878">
        <w:rPr>
          <w:rFonts w:ascii="GHEA Grapalat" w:eastAsia="Calibri" w:hAnsi="GHEA Grapalat" w:cs="Sylfaen"/>
          <w:sz w:val="24"/>
          <w:szCs w:val="24"/>
        </w:rPr>
        <w:t xml:space="preserve">with a coupon yield of 7.15% maturing in </w:t>
      </w:r>
      <w:r w:rsidRPr="003A40B6">
        <w:rPr>
          <w:rFonts w:ascii="GHEA Grapalat" w:eastAsia="Calibri" w:hAnsi="GHEA Grapalat" w:cs="Sylfaen"/>
          <w:sz w:val="24"/>
          <w:szCs w:val="24"/>
        </w:rPr>
        <w:t>t 2025,</w:t>
      </w:r>
    </w:p>
    <w:p w14:paraId="26D10047" w14:textId="6D91E791" w:rsidR="003865E0" w:rsidRPr="003A40B6" w:rsidRDefault="003865E0" w:rsidP="003865E0">
      <w:pPr>
        <w:pStyle w:val="ListParagraph"/>
        <w:numPr>
          <w:ilvl w:val="0"/>
          <w:numId w:val="2"/>
        </w:numPr>
        <w:spacing w:after="120" w:line="312" w:lineRule="auto"/>
        <w:ind w:left="0" w:firstLine="720"/>
        <w:jc w:val="both"/>
        <w:rPr>
          <w:rFonts w:ascii="GHEA Grapalat" w:eastAsia="Calibri" w:hAnsi="GHEA Grapalat" w:cs="Sylfaen"/>
          <w:sz w:val="24"/>
          <w:szCs w:val="24"/>
        </w:rPr>
      </w:pPr>
      <w:r w:rsidRPr="003A40B6">
        <w:rPr>
          <w:rFonts w:ascii="GHEA Grapalat" w:eastAsia="Calibri" w:hAnsi="GHEA Grapalat" w:cs="Sylfaen"/>
          <w:sz w:val="24"/>
          <w:szCs w:val="24"/>
        </w:rPr>
        <w:t xml:space="preserve">USD 500.00 million </w:t>
      </w:r>
      <w:r w:rsidR="000A7FBA">
        <w:rPr>
          <w:rFonts w:ascii="GHEA Grapalat" w:eastAsia="Calibri" w:hAnsi="GHEA Grapalat" w:cs="Sylfaen"/>
          <w:sz w:val="24"/>
          <w:szCs w:val="24"/>
        </w:rPr>
        <w:t xml:space="preserve">Eurobonds </w:t>
      </w:r>
      <w:r w:rsidR="00004878">
        <w:rPr>
          <w:rFonts w:ascii="GHEA Grapalat" w:eastAsia="Calibri" w:hAnsi="GHEA Grapalat" w:cs="Sylfaen"/>
          <w:sz w:val="24"/>
          <w:szCs w:val="24"/>
        </w:rPr>
        <w:t xml:space="preserve">with a coupon yield of 3.95% maturing in </w:t>
      </w:r>
      <w:r w:rsidRPr="003A40B6">
        <w:rPr>
          <w:rFonts w:ascii="GHEA Grapalat" w:eastAsia="Calibri" w:hAnsi="GHEA Grapalat" w:cs="Sylfaen"/>
          <w:sz w:val="24"/>
          <w:szCs w:val="24"/>
        </w:rPr>
        <w:t>2029,</w:t>
      </w:r>
    </w:p>
    <w:p w14:paraId="3713EAE8" w14:textId="36873A3A" w:rsidR="003865E0" w:rsidRPr="003865E0" w:rsidRDefault="003865E0" w:rsidP="003865E0">
      <w:pPr>
        <w:pStyle w:val="ListParagraph"/>
        <w:numPr>
          <w:ilvl w:val="0"/>
          <w:numId w:val="2"/>
        </w:numPr>
        <w:spacing w:after="120" w:line="312" w:lineRule="auto"/>
        <w:ind w:left="0" w:firstLine="720"/>
        <w:jc w:val="both"/>
        <w:rPr>
          <w:rFonts w:ascii="GHEA Grapalat" w:eastAsia="Calibri" w:hAnsi="GHEA Grapalat" w:cs="Sylfaen"/>
          <w:sz w:val="24"/>
          <w:szCs w:val="24"/>
        </w:rPr>
      </w:pPr>
      <w:r w:rsidRPr="003A40B6">
        <w:rPr>
          <w:rFonts w:ascii="GHEA Grapalat" w:eastAsia="Calibri" w:hAnsi="GHEA Grapalat" w:cs="Sylfaen"/>
          <w:sz w:val="24"/>
          <w:szCs w:val="24"/>
        </w:rPr>
        <w:t xml:space="preserve">USD 750.00 million </w:t>
      </w:r>
      <w:r w:rsidR="000A7FBA">
        <w:rPr>
          <w:rFonts w:ascii="GHEA Grapalat" w:eastAsia="Calibri" w:hAnsi="GHEA Grapalat" w:cs="Sylfaen"/>
          <w:sz w:val="24"/>
          <w:szCs w:val="24"/>
        </w:rPr>
        <w:t xml:space="preserve">Eurobonds </w:t>
      </w:r>
      <w:r w:rsidR="00004878">
        <w:rPr>
          <w:rFonts w:ascii="GHEA Grapalat" w:eastAsia="Calibri" w:hAnsi="GHEA Grapalat" w:cs="Sylfaen"/>
          <w:sz w:val="24"/>
          <w:szCs w:val="24"/>
        </w:rPr>
        <w:t xml:space="preserve">with a coupon yield of 3.6% maturing in </w:t>
      </w:r>
      <w:r w:rsidRPr="003A40B6">
        <w:rPr>
          <w:rFonts w:ascii="GHEA Grapalat" w:eastAsia="Calibri" w:hAnsi="GHEA Grapalat" w:cs="Sylfaen"/>
          <w:sz w:val="24"/>
          <w:szCs w:val="24"/>
        </w:rPr>
        <w:t>2031,</w:t>
      </w:r>
    </w:p>
    <w:p w14:paraId="6A5C00B1" w14:textId="499E5E56" w:rsidR="003A127F" w:rsidRPr="003865E0" w:rsidRDefault="003A127F" w:rsidP="007F0E11">
      <w:pPr>
        <w:spacing w:after="0" w:line="312" w:lineRule="auto"/>
        <w:ind w:firstLine="720"/>
        <w:jc w:val="both"/>
        <w:rPr>
          <w:rFonts w:ascii="GHEA Grapalat" w:hAnsi="GHEA Grapalat" w:cs="Sylfaen"/>
          <w:color w:val="FF0000"/>
          <w:sz w:val="24"/>
          <w:szCs w:val="24"/>
          <w:lang w:val="hy-AM"/>
        </w:rPr>
      </w:pPr>
      <w:r w:rsidRPr="003A40B6">
        <w:rPr>
          <w:rFonts w:ascii="GHEA Grapalat" w:eastAsia="Calibri" w:hAnsi="GHEA Grapalat" w:cs="Sylfaen"/>
          <w:sz w:val="24"/>
          <w:szCs w:val="24"/>
        </w:rPr>
        <w:t>At the end of 2022, 27.37% or USD 318.3 million of the outstanding amount of foreign currency Government bonds was in the portfolio of resident investors, which was 18.19 percentage points higher than</w:t>
      </w:r>
      <w:r w:rsidR="00CD08A5">
        <w:rPr>
          <w:rFonts w:ascii="GHEA Grapalat" w:eastAsia="Calibri" w:hAnsi="GHEA Grapalat" w:cs="Sylfaen"/>
          <w:sz w:val="24"/>
          <w:szCs w:val="24"/>
        </w:rPr>
        <w:t xml:space="preserve"> in</w:t>
      </w:r>
      <w:r w:rsidRPr="003A40B6">
        <w:rPr>
          <w:rFonts w:ascii="GHEA Grapalat" w:eastAsia="Calibri" w:hAnsi="GHEA Grapalat" w:cs="Sylfaen"/>
          <w:sz w:val="24"/>
          <w:szCs w:val="24"/>
        </w:rPr>
        <w:t xml:space="preserve"> the previous year.</w:t>
      </w:r>
    </w:p>
    <w:p w14:paraId="23C3E7A6" w14:textId="1E7D3AA9" w:rsidR="00443316" w:rsidRPr="00CD08A5" w:rsidRDefault="00443316" w:rsidP="00CD08A5">
      <w:pPr>
        <w:pStyle w:val="ListParagraph"/>
        <w:spacing w:after="240" w:line="312" w:lineRule="auto"/>
        <w:ind w:left="0" w:firstLine="720"/>
        <w:jc w:val="both"/>
        <w:rPr>
          <w:rFonts w:ascii="GHEA Grapalat" w:hAnsi="GHEA Grapalat" w:cs="Sylfaen"/>
          <w:color w:val="FF0000"/>
          <w:sz w:val="24"/>
          <w:szCs w:val="24"/>
          <w:lang w:val="hy-AM"/>
        </w:rPr>
      </w:pPr>
      <w:r w:rsidRPr="003A40B6">
        <w:rPr>
          <w:rFonts w:ascii="GHEA Grapalat" w:eastAsia="Calibri" w:hAnsi="GHEA Grapalat" w:cs="Sylfaen"/>
          <w:sz w:val="24"/>
          <w:szCs w:val="24"/>
        </w:rPr>
        <w:t xml:space="preserve">The price spread of Eurobonds issued by the </w:t>
      </w:r>
      <w:r w:rsidR="00CD08A5">
        <w:rPr>
          <w:rFonts w:ascii="GHEA Grapalat" w:eastAsia="Calibri" w:hAnsi="GHEA Grapalat" w:cs="Sylfaen"/>
          <w:sz w:val="24"/>
          <w:szCs w:val="24"/>
        </w:rPr>
        <w:t xml:space="preserve">RA </w:t>
      </w:r>
      <w:r w:rsidRPr="003A40B6">
        <w:rPr>
          <w:rFonts w:ascii="GHEA Grapalat" w:eastAsia="Calibri" w:hAnsi="GHEA Grapalat" w:cs="Sylfaen"/>
          <w:sz w:val="24"/>
          <w:szCs w:val="24"/>
        </w:rPr>
        <w:t xml:space="preserve">Government is calculated against US benchmark bonds with the same maturity. During 2022, the yield spread of Eurobonds </w:t>
      </w:r>
      <w:r w:rsidR="000524B3">
        <w:rPr>
          <w:rFonts w:ascii="GHEA Grapalat" w:eastAsia="Calibri" w:hAnsi="GHEA Grapalat" w:cs="Sylfaen"/>
          <w:sz w:val="24"/>
          <w:szCs w:val="24"/>
        </w:rPr>
        <w:t>against</w:t>
      </w:r>
      <w:r w:rsidRPr="003A40B6">
        <w:rPr>
          <w:rFonts w:ascii="GHEA Grapalat" w:eastAsia="Calibri" w:hAnsi="GHEA Grapalat" w:cs="Sylfaen"/>
          <w:sz w:val="24"/>
          <w:szCs w:val="24"/>
        </w:rPr>
        <w:t xml:space="preserve"> US benchmark bonds showed highly </w:t>
      </w:r>
      <w:r w:rsidR="000524B3">
        <w:rPr>
          <w:rFonts w:ascii="GHEA Grapalat" w:eastAsia="Calibri" w:hAnsi="GHEA Grapalat" w:cs="Sylfaen"/>
          <w:sz w:val="24"/>
          <w:szCs w:val="24"/>
        </w:rPr>
        <w:t>volatile</w:t>
      </w:r>
      <w:r w:rsidR="000524B3" w:rsidRPr="003A40B6">
        <w:rPr>
          <w:rFonts w:ascii="GHEA Grapalat" w:eastAsia="Calibri" w:hAnsi="GHEA Grapalat" w:cs="Sylfaen"/>
          <w:sz w:val="24"/>
          <w:szCs w:val="24"/>
        </w:rPr>
        <w:t xml:space="preserve"> </w:t>
      </w:r>
      <w:r w:rsidRPr="003A40B6">
        <w:rPr>
          <w:rFonts w:ascii="GHEA Grapalat" w:eastAsia="Calibri" w:hAnsi="GHEA Grapalat" w:cs="Sylfaen"/>
          <w:sz w:val="24"/>
          <w:szCs w:val="24"/>
        </w:rPr>
        <w:t xml:space="preserve">behavior due to general trends in the international capital market, in particular, </w:t>
      </w:r>
      <w:r w:rsidR="000524B3">
        <w:rPr>
          <w:rFonts w:ascii="GHEA Grapalat" w:eastAsia="Calibri" w:hAnsi="GHEA Grapalat" w:cs="Sylfaen"/>
          <w:sz w:val="24"/>
          <w:szCs w:val="24"/>
        </w:rPr>
        <w:t>the</w:t>
      </w:r>
      <w:r w:rsidRPr="003A40B6">
        <w:rPr>
          <w:rFonts w:ascii="GHEA Grapalat" w:eastAsia="Calibri" w:hAnsi="GHEA Grapalat" w:cs="Sylfaen"/>
          <w:sz w:val="24"/>
          <w:szCs w:val="24"/>
        </w:rPr>
        <w:t xml:space="preserve"> fluctuations in the spread of government bonds included in the ՛՛EMBI+՛՛ index</w:t>
      </w:r>
      <w:r w:rsidR="000524B3">
        <w:rPr>
          <w:rFonts w:ascii="GHEA Grapalat" w:eastAsia="Calibri" w:hAnsi="GHEA Grapalat" w:cs="Sylfaen"/>
          <w:sz w:val="24"/>
          <w:szCs w:val="24"/>
        </w:rPr>
        <w:t>.</w:t>
      </w:r>
      <w:r w:rsidRPr="003A40B6">
        <w:rPr>
          <w:rFonts w:ascii="GHEA Grapalat" w:eastAsia="Calibri" w:hAnsi="GHEA Grapalat" w:cs="Sylfaen"/>
          <w:sz w:val="24"/>
          <w:szCs w:val="24"/>
        </w:rPr>
        <w:t xml:space="preserve"> </w:t>
      </w:r>
      <w:r w:rsidR="000524B3">
        <w:rPr>
          <w:rFonts w:ascii="GHEA Grapalat" w:eastAsia="Calibri" w:hAnsi="GHEA Grapalat" w:cs="Sylfaen"/>
          <w:sz w:val="24"/>
          <w:szCs w:val="24"/>
        </w:rPr>
        <w:t>H</w:t>
      </w:r>
      <w:r w:rsidRPr="003A40B6">
        <w:rPr>
          <w:rFonts w:ascii="GHEA Grapalat" w:eastAsia="Calibri" w:hAnsi="GHEA Grapalat" w:cs="Sylfaen"/>
          <w:sz w:val="24"/>
          <w:szCs w:val="24"/>
        </w:rPr>
        <w:t>owever, by the end of the year</w:t>
      </w:r>
      <w:r w:rsidR="00926768">
        <w:rPr>
          <w:rFonts w:ascii="GHEA Grapalat" w:eastAsia="Calibri" w:hAnsi="GHEA Grapalat" w:cs="Sylfaen"/>
          <w:sz w:val="24"/>
          <w:szCs w:val="24"/>
        </w:rPr>
        <w:t>,</w:t>
      </w:r>
      <w:r w:rsidRPr="003A40B6">
        <w:rPr>
          <w:rFonts w:ascii="GHEA Grapalat" w:eastAsia="Calibri" w:hAnsi="GHEA Grapalat" w:cs="Sylfaen"/>
          <w:sz w:val="24"/>
          <w:szCs w:val="24"/>
        </w:rPr>
        <w:t xml:space="preserve"> it approached the level of the beginning of the year.</w:t>
      </w:r>
    </w:p>
    <w:p w14:paraId="6BBA99C5" w14:textId="705162D5" w:rsidR="00AB3738" w:rsidRPr="00CD08A5" w:rsidRDefault="00323F4F" w:rsidP="00C61964">
      <w:pPr>
        <w:pStyle w:val="Heading5"/>
        <w:numPr>
          <w:ilvl w:val="0"/>
          <w:numId w:val="4"/>
        </w:numPr>
        <w:ind w:left="1890" w:hanging="1170"/>
        <w:jc w:val="both"/>
        <w:rPr>
          <w:rFonts w:ascii="GHEA Grapalat" w:hAnsi="GHEA Grapalat" w:cs="Sylfaen"/>
          <w:lang w:val="hy-AM"/>
        </w:rPr>
      </w:pPr>
      <w:r w:rsidRPr="00323F4F">
        <w:rPr>
          <w:rFonts w:ascii="GHEA Grapalat" w:hAnsi="GHEA Grapalat" w:cs="Sylfaen"/>
          <w:lang w:val="hy-AM"/>
        </w:rPr>
        <w:t>The yield spread of RA Government Eurobonds against USA benchmark securities</w:t>
      </w:r>
      <w:r w:rsidR="00EC0FC0">
        <w:rPr>
          <w:rFonts w:ascii="GHEA Grapalat" w:hAnsi="GHEA Grapalat" w:cs="Sylfaen"/>
        </w:rPr>
        <w:t>,</w:t>
      </w:r>
      <w:r w:rsidR="00CD08A5">
        <w:rPr>
          <w:rFonts w:ascii="GHEA Grapalat" w:hAnsi="GHEA Grapalat" w:cs="Sylfaen"/>
        </w:rPr>
        <w:t xml:space="preserve"> </w:t>
      </w:r>
      <w:r w:rsidRPr="00323F4F">
        <w:rPr>
          <w:rFonts w:ascii="GHEA Grapalat" w:hAnsi="GHEA Grapalat" w:cs="Sylfaen"/>
          <w:lang w:val="hy-AM"/>
        </w:rPr>
        <w:t>2017-2022</w:t>
      </w:r>
    </w:p>
    <w:p w14:paraId="2D58F74F" w14:textId="44BD5DC9" w:rsidR="00323F4F" w:rsidRPr="003C2812" w:rsidRDefault="00323F4F" w:rsidP="00CD08A5">
      <w:pPr>
        <w:spacing w:after="0"/>
        <w:rPr>
          <w:color w:val="FF0000"/>
          <w:lang w:val="hy-AM"/>
        </w:rPr>
      </w:pPr>
      <w:r>
        <w:rPr>
          <w:noProof/>
        </w:rPr>
        <w:drawing>
          <wp:inline distT="0" distB="0" distL="0" distR="0" wp14:anchorId="3103CD90" wp14:editId="6014EDF8">
            <wp:extent cx="6449060" cy="3257550"/>
            <wp:effectExtent l="0" t="0" r="8890"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77FDDB" w14:textId="0E341217" w:rsidR="006D6BAB" w:rsidRPr="00081ED0" w:rsidRDefault="0074544F" w:rsidP="00081ED0">
      <w:pPr>
        <w:spacing w:after="0" w:line="240" w:lineRule="auto"/>
        <w:ind w:firstLine="284"/>
        <w:rPr>
          <w:rFonts w:ascii="GHEA Grapalat" w:hAnsi="GHEA Grapalat"/>
          <w:b/>
          <w:sz w:val="24"/>
          <w:szCs w:val="24"/>
          <w:lang w:val="hy-AM"/>
        </w:rPr>
      </w:pPr>
      <w:r w:rsidRPr="000C5EA4">
        <w:rPr>
          <w:rFonts w:ascii="GHEA Grapalat" w:hAnsi="GHEA Grapalat"/>
          <w:sz w:val="16"/>
          <w:szCs w:val="16"/>
          <w:lang w:val="hy-AM"/>
        </w:rPr>
        <w:t>Source: Bloomberg</w:t>
      </w:r>
      <w:r w:rsidR="006D6BAB" w:rsidRPr="0074544F">
        <w:rPr>
          <w:rFonts w:ascii="GHEA Grapalat" w:eastAsia="GHEA Grapalat" w:hAnsi="GHEA Grapalat" w:cs="GHEA Grapalat"/>
          <w:color w:val="FF0000"/>
          <w:sz w:val="24"/>
          <w:szCs w:val="24"/>
          <w:lang w:val="hy-AM"/>
        </w:rPr>
        <w:t xml:space="preserve"> </w:t>
      </w:r>
    </w:p>
    <w:p w14:paraId="017D23C7" w14:textId="11EF5AF6" w:rsidR="0074544F" w:rsidRPr="0074544F" w:rsidRDefault="0074544F" w:rsidP="00081ED0">
      <w:pPr>
        <w:spacing w:after="0" w:line="312" w:lineRule="auto"/>
        <w:ind w:right="-11" w:firstLine="709"/>
        <w:jc w:val="both"/>
        <w:rPr>
          <w:rFonts w:ascii="GHEA Grapalat" w:eastAsia="Calibri" w:hAnsi="GHEA Grapalat" w:cs="Sylfaen"/>
          <w:sz w:val="24"/>
          <w:szCs w:val="24"/>
        </w:rPr>
      </w:pPr>
      <w:r w:rsidRPr="003A40B6">
        <w:rPr>
          <w:rFonts w:ascii="GHEA Grapalat" w:eastAsia="Calibri" w:hAnsi="GHEA Grapalat" w:cs="Sylfaen"/>
          <w:sz w:val="24"/>
          <w:szCs w:val="24"/>
        </w:rPr>
        <w:lastRenderedPageBreak/>
        <w:t xml:space="preserve">Compared to the previous year's indicators, the </w:t>
      </w:r>
      <w:r w:rsidR="00081ED0" w:rsidRPr="003A40B6">
        <w:rPr>
          <w:rFonts w:ascii="GHEA Grapalat" w:eastAsia="Calibri" w:hAnsi="GHEA Grapalat" w:cs="Sylfaen"/>
          <w:sz w:val="24"/>
          <w:szCs w:val="24"/>
        </w:rPr>
        <w:t xml:space="preserve">country </w:t>
      </w:r>
      <w:r w:rsidRPr="003A40B6">
        <w:rPr>
          <w:rFonts w:ascii="GHEA Grapalat" w:eastAsia="Calibri" w:hAnsi="GHEA Grapalat" w:cs="Sylfaen"/>
          <w:sz w:val="24"/>
          <w:szCs w:val="24"/>
        </w:rPr>
        <w:t xml:space="preserve">risk premium (spread) of the RA, calculated </w:t>
      </w:r>
      <w:r w:rsidR="00081ED0">
        <w:rPr>
          <w:rFonts w:ascii="GHEA Grapalat" w:eastAsia="Calibri" w:hAnsi="GHEA Grapalat" w:cs="Sylfaen"/>
          <w:sz w:val="24"/>
          <w:szCs w:val="24"/>
        </w:rPr>
        <w:t>as</w:t>
      </w:r>
      <w:r w:rsidRPr="003A40B6">
        <w:rPr>
          <w:rFonts w:ascii="GHEA Grapalat" w:eastAsia="Calibri" w:hAnsi="GHEA Grapalat" w:cs="Sylfaen"/>
          <w:sz w:val="24"/>
          <w:szCs w:val="24"/>
        </w:rPr>
        <w:t xml:space="preserve"> the difference between the yields of RA foreign currency bonds and US treasury bonds, has increased </w:t>
      </w:r>
      <w:r w:rsidR="00081ED0">
        <w:rPr>
          <w:rFonts w:ascii="GHEA Grapalat" w:eastAsia="Calibri" w:hAnsi="GHEA Grapalat" w:cs="Sylfaen"/>
          <w:sz w:val="24"/>
          <w:szCs w:val="24"/>
        </w:rPr>
        <w:t>on</w:t>
      </w:r>
      <w:r w:rsidR="00926768">
        <w:rPr>
          <w:rFonts w:ascii="GHEA Grapalat" w:eastAsia="Calibri" w:hAnsi="GHEA Grapalat" w:cs="Sylfaen"/>
          <w:sz w:val="24"/>
          <w:szCs w:val="24"/>
        </w:rPr>
        <w:t xml:space="preserve"> all three Eurobonds</w:t>
      </w:r>
      <w:r w:rsidRPr="003A40B6">
        <w:rPr>
          <w:rFonts w:ascii="GHEA Grapalat" w:eastAsia="Calibri" w:hAnsi="GHEA Grapalat" w:cs="Sylfaen"/>
          <w:sz w:val="24"/>
          <w:szCs w:val="24"/>
        </w:rPr>
        <w:t xml:space="preserve"> and reached its maximum value in March. Thus, the difference between the interest rates </w:t>
      </w:r>
      <w:r w:rsidR="00081ED0">
        <w:rPr>
          <w:rFonts w:ascii="GHEA Grapalat" w:eastAsia="Calibri" w:hAnsi="GHEA Grapalat" w:cs="Sylfaen"/>
          <w:sz w:val="24"/>
          <w:szCs w:val="24"/>
        </w:rPr>
        <w:t>on</w:t>
      </w:r>
      <w:r w:rsidRPr="003A40B6">
        <w:rPr>
          <w:rFonts w:ascii="GHEA Grapalat" w:eastAsia="Calibri" w:hAnsi="GHEA Grapalat" w:cs="Sylfaen"/>
          <w:sz w:val="24"/>
          <w:szCs w:val="24"/>
        </w:rPr>
        <w:t xml:space="preserve"> RA foreign currency bonds maturing in 2025 and US Treasury bonds of the corresponding maturity was on average about 376 basis points</w:t>
      </w:r>
      <w:r w:rsidR="00853127">
        <w:rPr>
          <w:rFonts w:ascii="GHEA Grapalat" w:eastAsia="Calibri" w:hAnsi="GHEA Grapalat" w:cs="Sylfaen"/>
          <w:sz w:val="24"/>
          <w:szCs w:val="24"/>
        </w:rPr>
        <w:t xml:space="preserve"> </w:t>
      </w:r>
      <w:r w:rsidR="00853127" w:rsidRPr="003A40B6">
        <w:rPr>
          <w:rFonts w:ascii="GHEA Grapalat" w:eastAsia="Calibri" w:hAnsi="GHEA Grapalat" w:cs="Sylfaen"/>
          <w:sz w:val="24"/>
          <w:szCs w:val="24"/>
        </w:rPr>
        <w:t>in 2022</w:t>
      </w:r>
      <w:r w:rsidR="00081ED0">
        <w:rPr>
          <w:rFonts w:ascii="GHEA Grapalat" w:eastAsia="Calibri" w:hAnsi="GHEA Grapalat" w:cs="Sylfaen"/>
          <w:sz w:val="24"/>
          <w:szCs w:val="24"/>
        </w:rPr>
        <w:t>,</w:t>
      </w:r>
      <w:r w:rsidRPr="003A40B6">
        <w:rPr>
          <w:rFonts w:ascii="GHEA Grapalat" w:eastAsia="Calibri" w:hAnsi="GHEA Grapalat" w:cs="Sylfaen"/>
          <w:sz w:val="24"/>
          <w:szCs w:val="24"/>
        </w:rPr>
        <w:t xml:space="preserve"> </w:t>
      </w:r>
      <w:r w:rsidR="00081ED0">
        <w:rPr>
          <w:rFonts w:ascii="GHEA Grapalat" w:eastAsia="Calibri" w:hAnsi="GHEA Grapalat" w:cs="Sylfaen"/>
          <w:sz w:val="24"/>
          <w:szCs w:val="24"/>
        </w:rPr>
        <w:t xml:space="preserve">compared to </w:t>
      </w:r>
      <w:r w:rsidRPr="003A40B6">
        <w:rPr>
          <w:rFonts w:ascii="GHEA Grapalat" w:eastAsia="Calibri" w:hAnsi="GHEA Grapalat" w:cs="Sylfaen"/>
          <w:sz w:val="24"/>
          <w:szCs w:val="24"/>
        </w:rPr>
        <w:t xml:space="preserve">263 basis points in 2021. The difference between the interest rates </w:t>
      </w:r>
      <w:r w:rsidR="00081ED0">
        <w:rPr>
          <w:rFonts w:ascii="GHEA Grapalat" w:eastAsia="Calibri" w:hAnsi="GHEA Grapalat" w:cs="Sylfaen"/>
          <w:sz w:val="24"/>
          <w:szCs w:val="24"/>
        </w:rPr>
        <w:t>on</w:t>
      </w:r>
      <w:r w:rsidRPr="003A40B6">
        <w:rPr>
          <w:rFonts w:ascii="GHEA Grapalat" w:eastAsia="Calibri" w:hAnsi="GHEA Grapalat" w:cs="Sylfaen"/>
          <w:sz w:val="24"/>
          <w:szCs w:val="24"/>
        </w:rPr>
        <w:t xml:space="preserve"> RA foreign currency bonds maturing in 2029 and US Treasury bonds of the corresponding maturity was on average about 460 basis points</w:t>
      </w:r>
      <w:r w:rsidR="00325C27">
        <w:rPr>
          <w:rFonts w:ascii="GHEA Grapalat" w:eastAsia="Calibri" w:hAnsi="GHEA Grapalat" w:cs="Sylfaen"/>
          <w:sz w:val="24"/>
          <w:szCs w:val="24"/>
        </w:rPr>
        <w:t xml:space="preserve"> </w:t>
      </w:r>
      <w:r w:rsidR="00325C27" w:rsidRPr="003A40B6">
        <w:rPr>
          <w:rFonts w:ascii="GHEA Grapalat" w:eastAsia="Calibri" w:hAnsi="GHEA Grapalat" w:cs="Sylfaen"/>
          <w:sz w:val="24"/>
          <w:szCs w:val="24"/>
        </w:rPr>
        <w:t>in 2022</w:t>
      </w:r>
      <w:r w:rsidRPr="003A40B6">
        <w:rPr>
          <w:rFonts w:ascii="GHEA Grapalat" w:eastAsia="Calibri" w:hAnsi="GHEA Grapalat" w:cs="Sylfaen"/>
          <w:sz w:val="24"/>
          <w:szCs w:val="24"/>
        </w:rPr>
        <w:t xml:space="preserve">, </w:t>
      </w:r>
      <w:r w:rsidR="00081ED0">
        <w:rPr>
          <w:rFonts w:ascii="GHEA Grapalat" w:eastAsia="Calibri" w:hAnsi="GHEA Grapalat" w:cs="Sylfaen"/>
          <w:sz w:val="24"/>
          <w:szCs w:val="24"/>
        </w:rPr>
        <w:t>compared to</w:t>
      </w:r>
      <w:r w:rsidRPr="003A40B6">
        <w:rPr>
          <w:rFonts w:ascii="GHEA Grapalat" w:eastAsia="Calibri" w:hAnsi="GHEA Grapalat" w:cs="Sylfaen"/>
          <w:sz w:val="24"/>
          <w:szCs w:val="24"/>
        </w:rPr>
        <w:t xml:space="preserve"> </w:t>
      </w:r>
      <w:r w:rsidR="00081ED0" w:rsidRPr="003A40B6">
        <w:rPr>
          <w:rFonts w:ascii="GHEA Grapalat" w:eastAsia="Calibri" w:hAnsi="GHEA Grapalat" w:cs="Sylfaen"/>
          <w:sz w:val="24"/>
          <w:szCs w:val="24"/>
        </w:rPr>
        <w:t xml:space="preserve">276 basis points </w:t>
      </w:r>
      <w:r w:rsidRPr="003A40B6">
        <w:rPr>
          <w:rFonts w:ascii="GHEA Grapalat" w:eastAsia="Calibri" w:hAnsi="GHEA Grapalat" w:cs="Sylfaen"/>
          <w:sz w:val="24"/>
          <w:szCs w:val="24"/>
        </w:rPr>
        <w:t>in 202</w:t>
      </w:r>
      <w:r w:rsidR="00081ED0">
        <w:rPr>
          <w:rFonts w:ascii="GHEA Grapalat" w:eastAsia="Calibri" w:hAnsi="GHEA Grapalat" w:cs="Sylfaen"/>
          <w:sz w:val="24"/>
          <w:szCs w:val="24"/>
        </w:rPr>
        <w:t xml:space="preserve">1, </w:t>
      </w:r>
      <w:r w:rsidRPr="003A40B6">
        <w:rPr>
          <w:rFonts w:ascii="GHEA Grapalat" w:eastAsia="Calibri" w:hAnsi="GHEA Grapalat" w:cs="Sylfaen"/>
          <w:sz w:val="24"/>
          <w:szCs w:val="24"/>
        </w:rPr>
        <w:t xml:space="preserve">and the difference between the interest rates </w:t>
      </w:r>
      <w:r w:rsidR="00081ED0">
        <w:rPr>
          <w:rFonts w:ascii="GHEA Grapalat" w:eastAsia="Calibri" w:hAnsi="GHEA Grapalat" w:cs="Sylfaen"/>
          <w:sz w:val="24"/>
          <w:szCs w:val="24"/>
        </w:rPr>
        <w:t>on</w:t>
      </w:r>
      <w:r w:rsidR="00926768">
        <w:rPr>
          <w:rFonts w:ascii="GHEA Grapalat" w:eastAsia="Calibri" w:hAnsi="GHEA Grapalat" w:cs="Sylfaen"/>
          <w:sz w:val="24"/>
          <w:szCs w:val="24"/>
        </w:rPr>
        <w:t xml:space="preserve"> RA foreign cur</w:t>
      </w:r>
      <w:r w:rsidRPr="003A40B6">
        <w:rPr>
          <w:rFonts w:ascii="GHEA Grapalat" w:eastAsia="Calibri" w:hAnsi="GHEA Grapalat" w:cs="Sylfaen"/>
          <w:sz w:val="24"/>
          <w:szCs w:val="24"/>
        </w:rPr>
        <w:t>rency bonds maturing in 2031 and US Treasury bon</w:t>
      </w:r>
      <w:r w:rsidR="00926768">
        <w:rPr>
          <w:rFonts w:ascii="GHEA Grapalat" w:eastAsia="Calibri" w:hAnsi="GHEA Grapalat" w:cs="Sylfaen"/>
          <w:sz w:val="24"/>
          <w:szCs w:val="24"/>
        </w:rPr>
        <w:t>d</w:t>
      </w:r>
      <w:r w:rsidRPr="003A40B6">
        <w:rPr>
          <w:rFonts w:ascii="GHEA Grapalat" w:eastAsia="Calibri" w:hAnsi="GHEA Grapalat" w:cs="Sylfaen"/>
          <w:sz w:val="24"/>
          <w:szCs w:val="24"/>
        </w:rPr>
        <w:t xml:space="preserve">s of the corresponding maturity was on average about 465 basis points </w:t>
      </w:r>
      <w:r w:rsidR="00325C27" w:rsidRPr="003A40B6">
        <w:rPr>
          <w:rFonts w:ascii="GHEA Grapalat" w:eastAsia="Calibri" w:hAnsi="GHEA Grapalat" w:cs="Sylfaen"/>
          <w:sz w:val="24"/>
          <w:szCs w:val="24"/>
        </w:rPr>
        <w:t xml:space="preserve">in 2022 </w:t>
      </w:r>
      <w:r w:rsidRPr="003A40B6">
        <w:rPr>
          <w:rFonts w:ascii="GHEA Grapalat" w:eastAsia="Calibri" w:hAnsi="GHEA Grapalat" w:cs="Sylfaen"/>
          <w:sz w:val="24"/>
          <w:szCs w:val="24"/>
        </w:rPr>
        <w:t>against 291 basis points</w:t>
      </w:r>
      <w:r w:rsidR="001B1CD4">
        <w:rPr>
          <w:rFonts w:ascii="GHEA Grapalat" w:eastAsia="Calibri" w:hAnsi="GHEA Grapalat" w:cs="Sylfaen"/>
          <w:sz w:val="24"/>
          <w:szCs w:val="24"/>
        </w:rPr>
        <w:t xml:space="preserve"> </w:t>
      </w:r>
      <w:r w:rsidR="001B1CD4" w:rsidRPr="003A40B6">
        <w:rPr>
          <w:rFonts w:ascii="GHEA Grapalat" w:eastAsia="Calibri" w:hAnsi="GHEA Grapalat" w:cs="Sylfaen"/>
          <w:sz w:val="24"/>
          <w:szCs w:val="24"/>
        </w:rPr>
        <w:t>the previous year</w:t>
      </w:r>
      <w:r w:rsidRPr="003A40B6">
        <w:rPr>
          <w:rFonts w:ascii="GHEA Grapalat" w:eastAsia="Calibri" w:hAnsi="GHEA Grapalat" w:cs="Sylfaen"/>
          <w:sz w:val="24"/>
          <w:szCs w:val="24"/>
        </w:rPr>
        <w:t>.</w:t>
      </w:r>
      <w:r w:rsidR="00081ED0">
        <w:rPr>
          <w:rFonts w:ascii="GHEA Grapalat" w:eastAsia="Calibri" w:hAnsi="GHEA Grapalat" w:cs="Sylfaen"/>
          <w:sz w:val="24"/>
          <w:szCs w:val="24"/>
        </w:rPr>
        <w:t xml:space="preserve"> </w:t>
      </w:r>
      <w:r w:rsidRPr="003A40B6">
        <w:rPr>
          <w:rFonts w:ascii="GHEA Grapalat" w:eastAsia="Calibri" w:hAnsi="GHEA Grapalat" w:cs="Sylfaen"/>
          <w:sz w:val="24"/>
          <w:szCs w:val="24"/>
        </w:rPr>
        <w:t xml:space="preserve">The </w:t>
      </w:r>
      <w:r w:rsidR="001B1CD4">
        <w:rPr>
          <w:rFonts w:ascii="GHEA Grapalat" w:eastAsia="Calibri" w:hAnsi="GHEA Grapalat" w:cs="Sylfaen"/>
          <w:sz w:val="24"/>
          <w:szCs w:val="24"/>
        </w:rPr>
        <w:t xml:space="preserve">increase in the </w:t>
      </w:r>
      <w:r w:rsidRPr="003A40B6">
        <w:rPr>
          <w:rFonts w:ascii="GHEA Grapalat" w:eastAsia="Calibri" w:hAnsi="GHEA Grapalat" w:cs="Sylfaen"/>
          <w:sz w:val="24"/>
          <w:szCs w:val="24"/>
        </w:rPr>
        <w:t xml:space="preserve">difference between the interest rates </w:t>
      </w:r>
      <w:r w:rsidR="00081ED0">
        <w:rPr>
          <w:rFonts w:ascii="GHEA Grapalat" w:eastAsia="Calibri" w:hAnsi="GHEA Grapalat" w:cs="Sylfaen"/>
          <w:sz w:val="24"/>
          <w:szCs w:val="24"/>
        </w:rPr>
        <w:t>on</w:t>
      </w:r>
      <w:r w:rsidRPr="003A40B6">
        <w:rPr>
          <w:rFonts w:ascii="GHEA Grapalat" w:eastAsia="Calibri" w:hAnsi="GHEA Grapalat" w:cs="Sylfaen"/>
          <w:sz w:val="24"/>
          <w:szCs w:val="24"/>
        </w:rPr>
        <w:t xml:space="preserve"> RA foreign currency bonds and US Treasury bonds of the corresponding maturity </w:t>
      </w:r>
      <w:r w:rsidR="001B1CD4" w:rsidRPr="003A40B6">
        <w:rPr>
          <w:rFonts w:ascii="GHEA Grapalat" w:eastAsia="Calibri" w:hAnsi="GHEA Grapalat" w:cs="Sylfaen"/>
          <w:sz w:val="24"/>
          <w:szCs w:val="24"/>
        </w:rPr>
        <w:t xml:space="preserve">amounted to 154 basis points </w:t>
      </w:r>
      <w:r w:rsidRPr="003A40B6">
        <w:rPr>
          <w:rFonts w:ascii="GHEA Grapalat" w:eastAsia="Calibri" w:hAnsi="GHEA Grapalat" w:cs="Sylfaen"/>
          <w:sz w:val="24"/>
          <w:szCs w:val="24"/>
        </w:rPr>
        <w:t>on average for three RA foreign currency bonds</w:t>
      </w:r>
      <w:r w:rsidR="00081ED0">
        <w:rPr>
          <w:rFonts w:ascii="GHEA Grapalat" w:eastAsia="Calibri" w:hAnsi="GHEA Grapalat" w:cs="Sylfaen"/>
          <w:sz w:val="24"/>
          <w:szCs w:val="24"/>
        </w:rPr>
        <w:t>.</w:t>
      </w:r>
    </w:p>
    <w:p w14:paraId="6A586F5A" w14:textId="4BD28213" w:rsidR="0074544F" w:rsidRPr="0074544F" w:rsidRDefault="0074544F" w:rsidP="0074544F">
      <w:pPr>
        <w:spacing w:after="240" w:line="312" w:lineRule="auto"/>
        <w:ind w:firstLine="709"/>
        <w:jc w:val="both"/>
        <w:rPr>
          <w:rFonts w:ascii="GHEA Grapalat" w:hAnsi="GHEA Grapalat" w:cs="Sylfaen"/>
          <w:sz w:val="24"/>
          <w:szCs w:val="24"/>
        </w:rPr>
      </w:pPr>
      <w:r w:rsidRPr="003A40B6">
        <w:rPr>
          <w:rFonts w:ascii="GHEA Grapalat" w:hAnsi="GHEA Grapalat" w:cs="Sylfaen"/>
          <w:sz w:val="24"/>
          <w:szCs w:val="24"/>
        </w:rPr>
        <w:t xml:space="preserve">The growth trends </w:t>
      </w:r>
      <w:r w:rsidR="00CD4D74">
        <w:rPr>
          <w:rFonts w:ascii="GHEA Grapalat" w:hAnsi="GHEA Grapalat" w:cs="Sylfaen"/>
          <w:sz w:val="24"/>
          <w:szCs w:val="24"/>
        </w:rPr>
        <w:t>in</w:t>
      </w:r>
      <w:r w:rsidRPr="003A40B6">
        <w:rPr>
          <w:rFonts w:ascii="GHEA Grapalat" w:hAnsi="GHEA Grapalat" w:cs="Sylfaen"/>
          <w:sz w:val="24"/>
          <w:szCs w:val="24"/>
        </w:rPr>
        <w:t xml:space="preserve"> the </w:t>
      </w:r>
      <w:r w:rsidR="00CD4D74">
        <w:rPr>
          <w:rFonts w:ascii="GHEA Grapalat" w:hAnsi="GHEA Grapalat" w:cs="Sylfaen"/>
          <w:sz w:val="24"/>
          <w:szCs w:val="24"/>
        </w:rPr>
        <w:t>yields of the</w:t>
      </w:r>
      <w:r w:rsidR="00CD4D74" w:rsidRPr="003A40B6">
        <w:rPr>
          <w:rFonts w:ascii="GHEA Grapalat" w:hAnsi="GHEA Grapalat" w:cs="Sylfaen"/>
          <w:sz w:val="24"/>
          <w:szCs w:val="24"/>
        </w:rPr>
        <w:t xml:space="preserve"> </w:t>
      </w:r>
      <w:r w:rsidRPr="003A40B6">
        <w:rPr>
          <w:rFonts w:ascii="GHEA Grapalat" w:hAnsi="GHEA Grapalat" w:cs="Sylfaen"/>
          <w:sz w:val="24"/>
          <w:szCs w:val="24"/>
        </w:rPr>
        <w:t xml:space="preserve">RA Eurobonds </w:t>
      </w:r>
      <w:r w:rsidR="00CD4D74" w:rsidRPr="003A40B6">
        <w:rPr>
          <w:rFonts w:ascii="GHEA Grapalat" w:hAnsi="GHEA Grapalat" w:cs="Sylfaen"/>
          <w:sz w:val="24"/>
          <w:szCs w:val="24"/>
        </w:rPr>
        <w:t>secondary market</w:t>
      </w:r>
      <w:r w:rsidR="00CD4D74">
        <w:rPr>
          <w:rFonts w:ascii="GHEA Grapalat" w:hAnsi="GHEA Grapalat" w:cs="Sylfaen"/>
          <w:sz w:val="24"/>
          <w:szCs w:val="24"/>
        </w:rPr>
        <w:t>,</w:t>
      </w:r>
      <w:r w:rsidR="00CD4D74" w:rsidRPr="003A40B6">
        <w:rPr>
          <w:rFonts w:ascii="GHEA Grapalat" w:hAnsi="GHEA Grapalat" w:cs="Sylfaen"/>
          <w:sz w:val="24"/>
          <w:szCs w:val="24"/>
        </w:rPr>
        <w:t xml:space="preserve"> </w:t>
      </w:r>
      <w:r w:rsidR="00CD4D74">
        <w:rPr>
          <w:rFonts w:ascii="GHEA Grapalat" w:hAnsi="GHEA Grapalat" w:cs="Sylfaen"/>
          <w:sz w:val="24"/>
          <w:szCs w:val="24"/>
        </w:rPr>
        <w:t xml:space="preserve">observed since the end of 2021, </w:t>
      </w:r>
      <w:r w:rsidRPr="003A40B6">
        <w:rPr>
          <w:rFonts w:ascii="GHEA Grapalat" w:hAnsi="GHEA Grapalat" w:cs="Sylfaen"/>
          <w:sz w:val="24"/>
          <w:szCs w:val="24"/>
        </w:rPr>
        <w:t xml:space="preserve">continued </w:t>
      </w:r>
      <w:r w:rsidR="00CD4D74">
        <w:rPr>
          <w:rFonts w:ascii="GHEA Grapalat" w:hAnsi="GHEA Grapalat" w:cs="Sylfaen"/>
          <w:sz w:val="24"/>
          <w:szCs w:val="24"/>
        </w:rPr>
        <w:t>during</w:t>
      </w:r>
      <w:r w:rsidR="00CD4D74" w:rsidRPr="003A40B6">
        <w:rPr>
          <w:rFonts w:ascii="GHEA Grapalat" w:hAnsi="GHEA Grapalat" w:cs="Sylfaen"/>
          <w:sz w:val="24"/>
          <w:szCs w:val="24"/>
        </w:rPr>
        <w:t xml:space="preserve"> </w:t>
      </w:r>
      <w:r w:rsidRPr="003A40B6">
        <w:rPr>
          <w:rFonts w:ascii="GHEA Grapalat" w:hAnsi="GHEA Grapalat" w:cs="Sylfaen"/>
          <w:sz w:val="24"/>
          <w:szCs w:val="24"/>
        </w:rPr>
        <w:t>the first three quarters of 2022.</w:t>
      </w:r>
    </w:p>
    <w:p w14:paraId="3D9654B6" w14:textId="1F4A9DE3" w:rsidR="00914912" w:rsidRPr="00C61964" w:rsidRDefault="00914912" w:rsidP="00C61964">
      <w:pPr>
        <w:pStyle w:val="Heading5"/>
        <w:numPr>
          <w:ilvl w:val="0"/>
          <w:numId w:val="4"/>
        </w:numPr>
        <w:spacing w:after="240"/>
        <w:ind w:left="1890" w:hanging="1170"/>
        <w:jc w:val="both"/>
        <w:rPr>
          <w:rFonts w:ascii="GHEA Grapalat" w:hAnsi="GHEA Grapalat" w:cs="Sylfaen"/>
          <w:lang w:val="hy-AM"/>
        </w:rPr>
      </w:pPr>
      <w:r w:rsidRPr="00914912">
        <w:rPr>
          <w:rFonts w:ascii="GHEA Grapalat" w:hAnsi="GHEA Grapalat" w:cs="Sylfaen"/>
          <w:lang w:val="hy-AM"/>
        </w:rPr>
        <w:t>The</w:t>
      </w:r>
      <w:r w:rsidR="00F67A7A">
        <w:rPr>
          <w:rFonts w:ascii="GHEA Grapalat" w:hAnsi="GHEA Grapalat" w:cs="Sylfaen"/>
        </w:rPr>
        <w:t xml:space="preserve"> </w:t>
      </w:r>
      <w:r w:rsidR="00F67A7A" w:rsidRPr="00C61964">
        <w:rPr>
          <w:rFonts w:ascii="GHEA Grapalat" w:hAnsi="GHEA Grapalat" w:cs="Sylfaen"/>
          <w:lang w:val="hy-AM"/>
        </w:rPr>
        <w:t>dynamics</w:t>
      </w:r>
      <w:r w:rsidR="00F67A7A">
        <w:rPr>
          <w:rFonts w:ascii="GHEA Grapalat" w:hAnsi="GHEA Grapalat" w:cs="Sylfaen"/>
        </w:rPr>
        <w:t xml:space="preserve"> of quotations</w:t>
      </w:r>
      <w:r w:rsidRPr="00914912">
        <w:rPr>
          <w:rFonts w:ascii="GHEA Grapalat" w:hAnsi="GHEA Grapalat" w:cs="Sylfaen"/>
          <w:lang w:val="hy-AM"/>
        </w:rPr>
        <w:t xml:space="preserve"> </w:t>
      </w:r>
      <w:r w:rsidR="00C61964">
        <w:rPr>
          <w:rFonts w:ascii="GHEA Grapalat" w:hAnsi="GHEA Grapalat" w:cs="Sylfaen"/>
        </w:rPr>
        <w:t>of</w:t>
      </w:r>
      <w:r w:rsidRPr="00914912">
        <w:rPr>
          <w:rFonts w:ascii="GHEA Grapalat" w:hAnsi="GHEA Grapalat" w:cs="Sylfaen"/>
          <w:lang w:val="hy-AM"/>
        </w:rPr>
        <w:t xml:space="preserve"> Eurobonds issued by RA Government</w:t>
      </w:r>
      <w:r w:rsidR="00EC6243">
        <w:rPr>
          <w:rFonts w:ascii="GHEA Grapalat" w:hAnsi="GHEA Grapalat" w:cs="Sylfaen"/>
        </w:rPr>
        <w:t>, 2017-2022</w:t>
      </w:r>
      <w:r w:rsidRPr="00914912">
        <w:rPr>
          <w:rFonts w:ascii="GHEA Grapalat" w:hAnsi="GHEA Grapalat" w:cs="Sylfaen"/>
          <w:lang w:val="hy-AM"/>
        </w:rPr>
        <w:t xml:space="preserve"> (%)</w:t>
      </w:r>
    </w:p>
    <w:p w14:paraId="7C30FEB1" w14:textId="31BF71CE" w:rsidR="00914912" w:rsidRPr="003C2812" w:rsidRDefault="00914912" w:rsidP="00C61964">
      <w:pPr>
        <w:spacing w:after="0"/>
        <w:rPr>
          <w:color w:val="FF0000"/>
          <w:lang w:val="hy-AM"/>
        </w:rPr>
      </w:pPr>
      <w:r>
        <w:rPr>
          <w:noProof/>
        </w:rPr>
        <w:drawing>
          <wp:inline distT="0" distB="0" distL="0" distR="0" wp14:anchorId="187DC9CC" wp14:editId="3CB5B72E">
            <wp:extent cx="6449060" cy="3232297"/>
            <wp:effectExtent l="0" t="0" r="8890" b="635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0297B3" w14:textId="0632FE1C" w:rsidR="006D6BAB" w:rsidRPr="00CE65AC" w:rsidRDefault="00A83E51" w:rsidP="00CE65AC">
      <w:pPr>
        <w:spacing w:line="240" w:lineRule="auto"/>
        <w:ind w:firstLine="284"/>
        <w:rPr>
          <w:rFonts w:ascii="GHEA Grapalat" w:hAnsi="GHEA Grapalat"/>
          <w:sz w:val="16"/>
          <w:szCs w:val="16"/>
          <w:lang w:val="hy-AM"/>
        </w:rPr>
      </w:pPr>
      <w:r w:rsidRPr="000C5EA4">
        <w:rPr>
          <w:rFonts w:ascii="GHEA Grapalat" w:hAnsi="GHEA Grapalat"/>
          <w:sz w:val="16"/>
          <w:szCs w:val="16"/>
          <w:lang w:val="hy-AM"/>
        </w:rPr>
        <w:t>Source: Bloomberg</w:t>
      </w:r>
      <w:r w:rsidR="00D246A8" w:rsidRPr="006E623A">
        <w:rPr>
          <w:rFonts w:ascii="GHEA Grapalat" w:eastAsia="GHEA Grapalat" w:hAnsi="GHEA Grapalat" w:cs="GHEA Grapalat"/>
          <w:color w:val="FF0000"/>
          <w:sz w:val="24"/>
          <w:szCs w:val="24"/>
          <w:lang w:val="hy-AM"/>
        </w:rPr>
        <w:t xml:space="preserve"> </w:t>
      </w:r>
    </w:p>
    <w:p w14:paraId="605C2019" w14:textId="44AC4D77" w:rsidR="00560860" w:rsidRPr="007E6950" w:rsidRDefault="00FE2A43" w:rsidP="007E6950">
      <w:pPr>
        <w:spacing w:after="0" w:line="312" w:lineRule="auto"/>
        <w:ind w:right="-11" w:firstLine="709"/>
        <w:jc w:val="both"/>
        <w:rPr>
          <w:rFonts w:ascii="GHEA Grapalat" w:eastAsia="Calibri" w:hAnsi="GHEA Grapalat" w:cs="Sylfaen"/>
          <w:sz w:val="24"/>
          <w:szCs w:val="24"/>
        </w:rPr>
      </w:pPr>
      <w:r>
        <w:rPr>
          <w:rFonts w:ascii="GHEA Grapalat" w:eastAsia="Calibri" w:hAnsi="GHEA Grapalat" w:cs="Sylfaen"/>
          <w:sz w:val="24"/>
          <w:szCs w:val="24"/>
        </w:rPr>
        <w:t>The</w:t>
      </w:r>
      <w:r w:rsidR="008C260B" w:rsidRPr="003A40B6">
        <w:rPr>
          <w:rFonts w:ascii="GHEA Grapalat" w:eastAsia="Calibri" w:hAnsi="GHEA Grapalat" w:cs="Sylfaen"/>
          <w:sz w:val="24"/>
          <w:szCs w:val="24"/>
        </w:rPr>
        <w:t xml:space="preserve"> increase </w:t>
      </w:r>
      <w:r>
        <w:rPr>
          <w:rFonts w:ascii="GHEA Grapalat" w:eastAsia="Calibri" w:hAnsi="GHEA Grapalat" w:cs="Sylfaen"/>
          <w:sz w:val="24"/>
          <w:szCs w:val="24"/>
        </w:rPr>
        <w:t>in the yields on</w:t>
      </w:r>
      <w:r w:rsidRPr="003A40B6">
        <w:rPr>
          <w:rFonts w:ascii="GHEA Grapalat" w:eastAsia="Calibri" w:hAnsi="GHEA Grapalat" w:cs="Sylfaen"/>
          <w:sz w:val="24"/>
          <w:szCs w:val="24"/>
        </w:rPr>
        <w:t xml:space="preserve"> </w:t>
      </w:r>
      <w:r w:rsidR="008C260B" w:rsidRPr="003A40B6">
        <w:rPr>
          <w:rFonts w:ascii="GHEA Grapalat" w:eastAsia="Calibri" w:hAnsi="GHEA Grapalat" w:cs="Sylfaen"/>
          <w:sz w:val="24"/>
          <w:szCs w:val="24"/>
        </w:rPr>
        <w:t xml:space="preserve">the secondary market of RA Eurobonds in 2022 was </w:t>
      </w:r>
      <w:r w:rsidR="002D4E54">
        <w:rPr>
          <w:rFonts w:ascii="GHEA Grapalat" w:eastAsia="Calibri" w:hAnsi="GHEA Grapalat" w:cs="Sylfaen"/>
          <w:sz w:val="24"/>
          <w:szCs w:val="24"/>
        </w:rPr>
        <w:t>caused by</w:t>
      </w:r>
      <w:r w:rsidR="008C260B" w:rsidRPr="003A40B6">
        <w:rPr>
          <w:rFonts w:ascii="GHEA Grapalat" w:eastAsia="Calibri" w:hAnsi="GHEA Grapalat" w:cs="Sylfaen"/>
          <w:sz w:val="24"/>
          <w:szCs w:val="24"/>
        </w:rPr>
        <w:t xml:space="preserve"> the trend of increasing interest rates on international markets on the </w:t>
      </w:r>
      <w:r w:rsidR="003D1BF1">
        <w:rPr>
          <w:rFonts w:ascii="GHEA Grapalat" w:eastAsia="Calibri" w:hAnsi="GHEA Grapalat" w:cs="Sylfaen"/>
          <w:sz w:val="24"/>
          <w:szCs w:val="24"/>
        </w:rPr>
        <w:t>one</w:t>
      </w:r>
      <w:r w:rsidR="003D1BF1" w:rsidRPr="003A40B6">
        <w:rPr>
          <w:rFonts w:ascii="GHEA Grapalat" w:eastAsia="Calibri" w:hAnsi="GHEA Grapalat" w:cs="Sylfaen"/>
          <w:sz w:val="24"/>
          <w:szCs w:val="24"/>
        </w:rPr>
        <w:t xml:space="preserve"> </w:t>
      </w:r>
      <w:r w:rsidR="008C260B" w:rsidRPr="003A40B6">
        <w:rPr>
          <w:rFonts w:ascii="GHEA Grapalat" w:eastAsia="Calibri" w:hAnsi="GHEA Grapalat" w:cs="Sylfaen"/>
          <w:sz w:val="24"/>
          <w:szCs w:val="24"/>
        </w:rPr>
        <w:t xml:space="preserve">hand, </w:t>
      </w:r>
      <w:r w:rsidR="003D1BF1">
        <w:rPr>
          <w:rFonts w:ascii="GHEA Grapalat" w:eastAsia="Calibri" w:hAnsi="GHEA Grapalat" w:cs="Sylfaen"/>
          <w:sz w:val="24"/>
          <w:szCs w:val="24"/>
        </w:rPr>
        <w:t>and by an</w:t>
      </w:r>
      <w:r w:rsidR="003D1BF1" w:rsidRPr="003A40B6">
        <w:rPr>
          <w:rFonts w:ascii="GHEA Grapalat" w:eastAsia="Calibri" w:hAnsi="GHEA Grapalat" w:cs="Sylfaen"/>
          <w:sz w:val="24"/>
          <w:szCs w:val="24"/>
        </w:rPr>
        <w:t xml:space="preserve"> increase in the </w:t>
      </w:r>
      <w:r w:rsidR="003D1BF1">
        <w:rPr>
          <w:rFonts w:ascii="GHEA Grapalat" w:eastAsia="Calibri" w:hAnsi="GHEA Grapalat" w:cs="Sylfaen"/>
          <w:sz w:val="24"/>
          <w:szCs w:val="24"/>
        </w:rPr>
        <w:t>risk premium</w:t>
      </w:r>
      <w:r w:rsidR="003D1BF1" w:rsidRPr="003A40B6">
        <w:rPr>
          <w:rFonts w:ascii="GHEA Grapalat" w:eastAsia="Calibri" w:hAnsi="GHEA Grapalat" w:cs="Sylfaen"/>
          <w:sz w:val="24"/>
          <w:szCs w:val="24"/>
        </w:rPr>
        <w:t xml:space="preserve"> of the countries </w:t>
      </w:r>
      <w:r w:rsidR="00CE65AC">
        <w:rPr>
          <w:rFonts w:ascii="GHEA Grapalat" w:eastAsia="Calibri" w:hAnsi="GHEA Grapalat" w:cs="Sylfaen"/>
          <w:sz w:val="24"/>
          <w:szCs w:val="24"/>
        </w:rPr>
        <w:t>in</w:t>
      </w:r>
      <w:r w:rsidR="003D1BF1" w:rsidRPr="003A40B6">
        <w:rPr>
          <w:rFonts w:ascii="GHEA Grapalat" w:eastAsia="Calibri" w:hAnsi="GHEA Grapalat" w:cs="Sylfaen"/>
          <w:sz w:val="24"/>
          <w:szCs w:val="24"/>
        </w:rPr>
        <w:t xml:space="preserve"> the region, including RA </w:t>
      </w:r>
      <w:r w:rsidR="008C260B" w:rsidRPr="003A40B6">
        <w:rPr>
          <w:rFonts w:ascii="GHEA Grapalat" w:eastAsia="Calibri" w:hAnsi="GHEA Grapalat" w:cs="Sylfaen"/>
          <w:sz w:val="24"/>
          <w:szCs w:val="24"/>
        </w:rPr>
        <w:t xml:space="preserve">in the context of the </w:t>
      </w:r>
      <w:r w:rsidR="008C260B" w:rsidRPr="003A40B6">
        <w:rPr>
          <w:rFonts w:ascii="GHEA Grapalat" w:eastAsia="Calibri" w:hAnsi="GHEA Grapalat" w:cs="Sylfaen"/>
          <w:sz w:val="24"/>
          <w:szCs w:val="24"/>
        </w:rPr>
        <w:lastRenderedPageBreak/>
        <w:t>risks caused by the Russian-Ukrainian conflict</w:t>
      </w:r>
      <w:r w:rsidR="00CE65AC">
        <w:rPr>
          <w:rFonts w:ascii="GHEA Grapalat" w:eastAsia="Calibri" w:hAnsi="GHEA Grapalat" w:cs="Sylfaen"/>
          <w:sz w:val="24"/>
          <w:szCs w:val="24"/>
        </w:rPr>
        <w:t>, on the other</w:t>
      </w:r>
      <w:r w:rsidR="008C260B" w:rsidRPr="003A40B6">
        <w:rPr>
          <w:rFonts w:ascii="GHEA Grapalat" w:eastAsia="Calibri" w:hAnsi="GHEA Grapalat" w:cs="Sylfaen"/>
          <w:sz w:val="24"/>
          <w:szCs w:val="24"/>
        </w:rPr>
        <w:t xml:space="preserve">. </w:t>
      </w:r>
      <w:r w:rsidR="00623001">
        <w:rPr>
          <w:rFonts w:ascii="GHEA Grapalat" w:eastAsia="Calibri" w:hAnsi="GHEA Grapalat" w:cs="Sylfaen"/>
          <w:sz w:val="24"/>
          <w:szCs w:val="24"/>
        </w:rPr>
        <w:t xml:space="preserve">The upward trend in yields </w:t>
      </w:r>
      <w:r w:rsidR="008C260B" w:rsidRPr="003A40B6">
        <w:rPr>
          <w:rFonts w:ascii="GHEA Grapalat" w:eastAsia="Calibri" w:hAnsi="GHEA Grapalat" w:cs="Sylfaen"/>
          <w:sz w:val="24"/>
          <w:szCs w:val="24"/>
        </w:rPr>
        <w:t xml:space="preserve">stabilized in October, </w:t>
      </w:r>
      <w:r w:rsidR="00926768">
        <w:rPr>
          <w:rFonts w:ascii="GHEA Grapalat" w:eastAsia="Calibri" w:hAnsi="GHEA Grapalat" w:cs="Sylfaen"/>
          <w:sz w:val="24"/>
          <w:szCs w:val="24"/>
        </w:rPr>
        <w:t xml:space="preserve">and </w:t>
      </w:r>
      <w:r w:rsidR="00623001">
        <w:rPr>
          <w:rFonts w:ascii="GHEA Grapalat" w:eastAsia="Calibri" w:hAnsi="GHEA Grapalat" w:cs="Sylfaen"/>
          <w:sz w:val="24"/>
          <w:szCs w:val="24"/>
        </w:rPr>
        <w:t xml:space="preserve">slow </w:t>
      </w:r>
      <w:r w:rsidR="008C260B" w:rsidRPr="003A40B6">
        <w:rPr>
          <w:rFonts w:ascii="GHEA Grapalat" w:eastAsia="Calibri" w:hAnsi="GHEA Grapalat" w:cs="Sylfaen"/>
          <w:sz w:val="24"/>
          <w:szCs w:val="24"/>
        </w:rPr>
        <w:t xml:space="preserve">downward </w:t>
      </w:r>
      <w:r w:rsidR="00623001">
        <w:rPr>
          <w:rFonts w:ascii="GHEA Grapalat" w:eastAsia="Calibri" w:hAnsi="GHEA Grapalat" w:cs="Sylfaen"/>
          <w:sz w:val="24"/>
          <w:szCs w:val="24"/>
        </w:rPr>
        <w:t>trends were observed from</w:t>
      </w:r>
      <w:r w:rsidR="00623001" w:rsidRPr="003A40B6">
        <w:rPr>
          <w:rFonts w:ascii="GHEA Grapalat" w:eastAsia="Calibri" w:hAnsi="GHEA Grapalat" w:cs="Sylfaen"/>
          <w:sz w:val="24"/>
          <w:szCs w:val="24"/>
        </w:rPr>
        <w:t xml:space="preserve"> </w:t>
      </w:r>
      <w:r w:rsidR="008C260B" w:rsidRPr="003A40B6">
        <w:rPr>
          <w:rFonts w:ascii="GHEA Grapalat" w:eastAsia="Calibri" w:hAnsi="GHEA Grapalat" w:cs="Sylfaen"/>
          <w:sz w:val="24"/>
          <w:szCs w:val="24"/>
        </w:rPr>
        <w:t>the end of the month.</w:t>
      </w:r>
    </w:p>
    <w:p w14:paraId="47B55459" w14:textId="13AFD60C" w:rsidR="0005681B" w:rsidRPr="003A40B6" w:rsidRDefault="0005681B" w:rsidP="00920E5E">
      <w:pPr>
        <w:spacing w:after="0" w:line="312" w:lineRule="auto"/>
        <w:ind w:right="-11" w:firstLine="709"/>
        <w:jc w:val="both"/>
        <w:rPr>
          <w:rFonts w:ascii="GHEA Grapalat" w:eastAsia="Calibri" w:hAnsi="GHEA Grapalat" w:cs="Sylfaen"/>
          <w:sz w:val="24"/>
          <w:szCs w:val="24"/>
        </w:rPr>
      </w:pPr>
      <w:r w:rsidRPr="003A40B6">
        <w:rPr>
          <w:rFonts w:ascii="GHEA Grapalat" w:eastAsia="Calibri" w:hAnsi="GHEA Grapalat" w:cs="Sylfaen"/>
          <w:sz w:val="24"/>
          <w:szCs w:val="24"/>
        </w:rPr>
        <w:t>The yield of Government foreign currency bonds issued in 2015 in the international capital market</w:t>
      </w:r>
      <w:r w:rsidR="00DC393C">
        <w:rPr>
          <w:rFonts w:ascii="GHEA Grapalat" w:eastAsia="Calibri" w:hAnsi="GHEA Grapalat" w:cs="Sylfaen"/>
          <w:sz w:val="24"/>
          <w:szCs w:val="24"/>
        </w:rPr>
        <w:t>s</w:t>
      </w:r>
      <w:r w:rsidRPr="003A40B6">
        <w:rPr>
          <w:rFonts w:ascii="GHEA Grapalat" w:eastAsia="Calibri" w:hAnsi="GHEA Grapalat" w:cs="Sylfaen"/>
          <w:sz w:val="24"/>
          <w:szCs w:val="24"/>
        </w:rPr>
        <w:t xml:space="preserve"> with a yield of 7.5% averaged 6.81% in 2022, compared to 3.25% recorded in 2021.</w:t>
      </w:r>
      <w:r w:rsidR="008C260B">
        <w:rPr>
          <w:rFonts w:ascii="GHEA Grapalat" w:eastAsia="Calibri" w:hAnsi="GHEA Grapalat" w:cs="Sylfaen"/>
          <w:sz w:val="24"/>
          <w:szCs w:val="24"/>
        </w:rPr>
        <w:t xml:space="preserve"> </w:t>
      </w:r>
      <w:r w:rsidRPr="003A40B6">
        <w:rPr>
          <w:rFonts w:ascii="GHEA Grapalat" w:eastAsia="Calibri" w:hAnsi="GHEA Grapalat" w:cs="Sylfaen"/>
          <w:sz w:val="24"/>
          <w:szCs w:val="24"/>
        </w:rPr>
        <w:t xml:space="preserve">The yield of Government foreign currency bonds issued in 2019 with a yield of 4.20% averaged 7.54% in 2022, compared to 4.21% recorded in 2021. The yield of Government foreign currency bonds issued in 2021 with a yield of 3.88% averaged 7.50% in 2022, compared to 4.37% recorded in 2021. </w:t>
      </w:r>
      <w:r w:rsidR="00DC393C">
        <w:rPr>
          <w:rFonts w:ascii="GHEA Grapalat" w:eastAsia="Calibri" w:hAnsi="GHEA Grapalat" w:cs="Sylfaen"/>
          <w:sz w:val="24"/>
          <w:szCs w:val="24"/>
        </w:rPr>
        <w:t xml:space="preserve">Trends in </w:t>
      </w:r>
      <w:r w:rsidRPr="003A40B6">
        <w:rPr>
          <w:rFonts w:ascii="GHEA Grapalat" w:eastAsia="Calibri" w:hAnsi="GHEA Grapalat" w:cs="Sylfaen"/>
          <w:sz w:val="24"/>
          <w:szCs w:val="24"/>
        </w:rPr>
        <w:t>Eurobond price</w:t>
      </w:r>
      <w:r w:rsidR="00DC393C">
        <w:rPr>
          <w:rFonts w:ascii="GHEA Grapalat" w:eastAsia="Calibri" w:hAnsi="GHEA Grapalat" w:cs="Sylfaen"/>
          <w:sz w:val="24"/>
          <w:szCs w:val="24"/>
        </w:rPr>
        <w:t>s</w:t>
      </w:r>
      <w:r w:rsidRPr="003A40B6">
        <w:rPr>
          <w:rFonts w:ascii="GHEA Grapalat" w:eastAsia="Calibri" w:hAnsi="GHEA Grapalat" w:cs="Sylfaen"/>
          <w:sz w:val="24"/>
          <w:szCs w:val="24"/>
        </w:rPr>
        <w:t xml:space="preserve"> and yield</w:t>
      </w:r>
      <w:r w:rsidR="00DC393C">
        <w:rPr>
          <w:rFonts w:ascii="GHEA Grapalat" w:eastAsia="Calibri" w:hAnsi="GHEA Grapalat" w:cs="Sylfaen"/>
          <w:sz w:val="24"/>
          <w:szCs w:val="24"/>
        </w:rPr>
        <w:t>s</w:t>
      </w:r>
      <w:r w:rsidRPr="003A40B6">
        <w:rPr>
          <w:rFonts w:ascii="GHEA Grapalat" w:eastAsia="Calibri" w:hAnsi="GHEA Grapalat" w:cs="Sylfaen"/>
          <w:sz w:val="24"/>
          <w:szCs w:val="24"/>
        </w:rPr>
        <w:t xml:space="preserve"> reflect expectations in international capital markets.</w:t>
      </w:r>
    </w:p>
    <w:p w14:paraId="1271A291" w14:textId="714CF268" w:rsidR="0005681B" w:rsidRPr="003A40B6" w:rsidRDefault="0005681B" w:rsidP="0005681B">
      <w:pPr>
        <w:spacing w:after="0" w:line="312" w:lineRule="auto"/>
        <w:ind w:right="-11" w:firstLine="709"/>
        <w:jc w:val="both"/>
        <w:rPr>
          <w:rFonts w:ascii="GHEA Grapalat" w:eastAsia="Calibri" w:hAnsi="GHEA Grapalat" w:cs="Sylfaen"/>
          <w:sz w:val="24"/>
          <w:szCs w:val="24"/>
        </w:rPr>
      </w:pPr>
      <w:r w:rsidRPr="003A40B6">
        <w:rPr>
          <w:rFonts w:ascii="GHEA Grapalat" w:eastAsia="Calibri" w:hAnsi="GHEA Grapalat" w:cs="Sylfaen"/>
          <w:sz w:val="24"/>
          <w:szCs w:val="24"/>
        </w:rPr>
        <w:t>It should be noted that interest rates in developed countries hav</w:t>
      </w:r>
      <w:r w:rsidR="007E6950">
        <w:rPr>
          <w:rFonts w:ascii="GHEA Grapalat" w:eastAsia="Calibri" w:hAnsi="GHEA Grapalat" w:cs="Sylfaen"/>
          <w:sz w:val="24"/>
          <w:szCs w:val="24"/>
        </w:rPr>
        <w:t xml:space="preserve">e also increased significantly </w:t>
      </w:r>
      <w:r w:rsidRPr="003A40B6">
        <w:rPr>
          <w:rFonts w:ascii="GHEA Grapalat" w:eastAsia="Calibri" w:hAnsi="GHEA Grapalat" w:cs="Sylfaen"/>
          <w:sz w:val="24"/>
          <w:szCs w:val="24"/>
        </w:rPr>
        <w:t xml:space="preserve">due to the monetary </w:t>
      </w:r>
      <w:r w:rsidR="009F451A" w:rsidRPr="003A40B6">
        <w:rPr>
          <w:rFonts w:ascii="GHEA Grapalat" w:eastAsia="Calibri" w:hAnsi="GHEA Grapalat" w:cs="Sylfaen"/>
          <w:sz w:val="24"/>
          <w:szCs w:val="24"/>
        </w:rPr>
        <w:t xml:space="preserve">tightening </w:t>
      </w:r>
      <w:r w:rsidRPr="003A40B6">
        <w:rPr>
          <w:rFonts w:ascii="GHEA Grapalat" w:eastAsia="Calibri" w:hAnsi="GHEA Grapalat" w:cs="Sylfaen"/>
          <w:sz w:val="24"/>
          <w:szCs w:val="24"/>
        </w:rPr>
        <w:t xml:space="preserve">policy </w:t>
      </w:r>
      <w:r w:rsidR="009F451A">
        <w:rPr>
          <w:rFonts w:ascii="GHEA Grapalat" w:eastAsia="Calibri" w:hAnsi="GHEA Grapalat" w:cs="Sylfaen"/>
          <w:sz w:val="24"/>
          <w:szCs w:val="24"/>
        </w:rPr>
        <w:t>implemented by</w:t>
      </w:r>
      <w:r w:rsidRPr="003A40B6">
        <w:rPr>
          <w:rFonts w:ascii="GHEA Grapalat" w:eastAsia="Calibri" w:hAnsi="GHEA Grapalat" w:cs="Sylfaen"/>
          <w:sz w:val="24"/>
          <w:szCs w:val="24"/>
        </w:rPr>
        <w:t xml:space="preserve"> the central banks of these countries. Thus, the </w:t>
      </w:r>
      <w:r w:rsidR="009F451A">
        <w:rPr>
          <w:rFonts w:ascii="GHEA Grapalat" w:eastAsia="Calibri" w:hAnsi="GHEA Grapalat" w:cs="Sylfaen"/>
          <w:sz w:val="24"/>
          <w:szCs w:val="24"/>
        </w:rPr>
        <w:t>yield on 10-year</w:t>
      </w:r>
      <w:r w:rsidRPr="003A40B6">
        <w:rPr>
          <w:rFonts w:ascii="GHEA Grapalat" w:eastAsia="Calibri" w:hAnsi="GHEA Grapalat" w:cs="Sylfaen"/>
          <w:sz w:val="24"/>
          <w:szCs w:val="24"/>
        </w:rPr>
        <w:t xml:space="preserve"> US government bonds averaged 3.0% compared to 1.4% last year. The increase in interest rates in developed countries (USA, UK, European Union), as well as the risks caused by the Russian-Ukrainian conflict, led to an outflow of capital from developing countries, as a result of which the </w:t>
      </w:r>
      <w:r w:rsidR="006355DC">
        <w:rPr>
          <w:rFonts w:ascii="GHEA Grapalat" w:eastAsia="Calibri" w:hAnsi="GHEA Grapalat" w:cs="Sylfaen"/>
          <w:sz w:val="24"/>
          <w:szCs w:val="24"/>
        </w:rPr>
        <w:t xml:space="preserve">risk premium for </w:t>
      </w:r>
      <w:r w:rsidRPr="003A40B6">
        <w:rPr>
          <w:rFonts w:ascii="GHEA Grapalat" w:eastAsia="Calibri" w:hAnsi="GHEA Grapalat" w:cs="Sylfaen"/>
          <w:sz w:val="24"/>
          <w:szCs w:val="24"/>
        </w:rPr>
        <w:t>foreign currency bonds of developing countries increased. In particular, the risk premium on Eurobonds maturing in 2029 averaged 4.6 percentage points in 2022 compared to 2.8 percentage points the previous year.</w:t>
      </w:r>
    </w:p>
    <w:p w14:paraId="67EC8EBC" w14:textId="77777777" w:rsidR="0005681B" w:rsidRPr="0005681B" w:rsidRDefault="0005681B" w:rsidP="00560860">
      <w:pPr>
        <w:spacing w:after="0" w:line="312" w:lineRule="auto"/>
        <w:ind w:right="-11" w:firstLine="709"/>
        <w:jc w:val="both"/>
        <w:rPr>
          <w:rFonts w:eastAsia="GHEA Grapalat" w:cs="GHEA Grapalat"/>
          <w:color w:val="FF0000"/>
        </w:rPr>
      </w:pPr>
    </w:p>
    <w:p w14:paraId="37335953" w14:textId="6854EBF7" w:rsidR="00A34B94" w:rsidRPr="0088243B" w:rsidRDefault="00A34B94" w:rsidP="00C81B36">
      <w:pPr>
        <w:spacing w:after="0" w:line="312" w:lineRule="auto"/>
        <w:ind w:right="-11" w:firstLine="709"/>
        <w:jc w:val="both"/>
        <w:rPr>
          <w:rFonts w:eastAsia="GHEA Grapalat" w:cs="GHEA Grapalat"/>
          <w:lang w:val="hy-AM"/>
        </w:rPr>
      </w:pPr>
    </w:p>
    <w:p w14:paraId="55DD21E8" w14:textId="365972F4" w:rsidR="006D6BAB" w:rsidRPr="00B65C3D" w:rsidRDefault="007A4C10" w:rsidP="00102628">
      <w:pPr>
        <w:pStyle w:val="Heading2"/>
        <w:spacing w:after="360" w:line="264" w:lineRule="auto"/>
        <w:ind w:left="66" w:firstLine="0"/>
        <w:rPr>
          <w:rFonts w:ascii="GHEA Grapalat" w:hAnsi="GHEA Grapalat"/>
          <w:b/>
          <w:sz w:val="28"/>
          <w:lang w:val="hy-AM"/>
        </w:rPr>
      </w:pPr>
      <w:r w:rsidRPr="003C2812">
        <w:rPr>
          <w:rFonts w:ascii="GHEA Grapalat" w:hAnsi="GHEA Grapalat"/>
          <w:b/>
          <w:color w:val="FF0000"/>
          <w:sz w:val="28"/>
          <w:lang w:val="hy-AM"/>
        </w:rPr>
        <w:br w:type="page"/>
      </w:r>
      <w:bookmarkEnd w:id="8"/>
      <w:r w:rsidR="00727BE5" w:rsidRPr="00727BE5">
        <w:rPr>
          <w:rFonts w:ascii="GHEA Grapalat" w:hAnsi="GHEA Grapalat" w:cs="Sylfaen"/>
          <w:b/>
          <w:color w:val="FF0000"/>
          <w:sz w:val="28"/>
          <w:lang w:val="hy-AM"/>
        </w:rPr>
        <w:lastRenderedPageBreak/>
        <w:t xml:space="preserve"> </w:t>
      </w:r>
      <w:bookmarkStart w:id="14" w:name="_Toc159850834"/>
      <w:r w:rsidR="00727BE5" w:rsidRPr="00727BE5">
        <w:rPr>
          <w:rFonts w:ascii="GHEA Grapalat" w:hAnsi="GHEA Grapalat" w:cs="Sylfaen"/>
          <w:b/>
          <w:sz w:val="28"/>
          <w:lang w:val="hy-AM"/>
        </w:rPr>
        <w:t xml:space="preserve">RA </w:t>
      </w:r>
      <w:r w:rsidR="00727BE5" w:rsidRPr="00102628">
        <w:rPr>
          <w:rFonts w:ascii="GHEA Grapalat" w:hAnsi="GHEA Grapalat"/>
          <w:b/>
          <w:sz w:val="28"/>
        </w:rPr>
        <w:t>Government</w:t>
      </w:r>
      <w:r w:rsidR="00727BE5" w:rsidRPr="00727BE5">
        <w:rPr>
          <w:rFonts w:ascii="GHEA Grapalat" w:hAnsi="GHEA Grapalat" w:cs="Sylfaen"/>
          <w:b/>
          <w:sz w:val="28"/>
          <w:lang w:val="hy-AM"/>
        </w:rPr>
        <w:t xml:space="preserve"> Loans and Credits</w:t>
      </w:r>
      <w:bookmarkEnd w:id="14"/>
      <w:r w:rsidR="00727BE5" w:rsidRPr="00727BE5">
        <w:rPr>
          <w:rFonts w:ascii="GHEA Grapalat" w:hAnsi="GHEA Grapalat" w:cs="Sylfaen"/>
          <w:b/>
          <w:sz w:val="28"/>
          <w:lang w:val="hy-AM"/>
        </w:rPr>
        <w:t xml:space="preserve">  </w:t>
      </w:r>
    </w:p>
    <w:p w14:paraId="3DBC4ACC" w14:textId="38322A55" w:rsidR="00CF1F01" w:rsidRPr="004514FE" w:rsidRDefault="00CF1F01" w:rsidP="00CF1F01">
      <w:pPr>
        <w:shd w:val="clear" w:color="auto" w:fill="FFFFFF"/>
        <w:spacing w:after="0" w:line="360" w:lineRule="auto"/>
        <w:ind w:firstLine="567"/>
        <w:jc w:val="both"/>
        <w:rPr>
          <w:rFonts w:ascii="GHEA Grapalat" w:hAnsi="GHEA Grapalat"/>
          <w:sz w:val="24"/>
          <w:szCs w:val="24"/>
        </w:rPr>
      </w:pPr>
      <w:r w:rsidRPr="004514FE">
        <w:rPr>
          <w:rFonts w:ascii="GHEA Grapalat" w:hAnsi="GHEA Grapalat"/>
          <w:sz w:val="24"/>
          <w:szCs w:val="24"/>
        </w:rPr>
        <w:t>As of December 31, 202</w:t>
      </w:r>
      <w:r>
        <w:rPr>
          <w:rFonts w:ascii="GHEA Grapalat" w:hAnsi="GHEA Grapalat"/>
          <w:sz w:val="24"/>
          <w:szCs w:val="24"/>
        </w:rPr>
        <w:t>2</w:t>
      </w:r>
      <w:r w:rsidRPr="004514FE">
        <w:rPr>
          <w:rFonts w:ascii="GHEA Grapalat" w:hAnsi="GHEA Grapalat"/>
          <w:sz w:val="24"/>
          <w:szCs w:val="24"/>
        </w:rPr>
        <w:t xml:space="preserve">, the </w:t>
      </w:r>
      <w:r w:rsidR="00B65C3D" w:rsidRPr="004514FE">
        <w:rPr>
          <w:rFonts w:ascii="GHEA Grapalat" w:hAnsi="GHEA Grapalat"/>
          <w:sz w:val="24"/>
          <w:szCs w:val="24"/>
        </w:rPr>
        <w:t>outstanding amount</w:t>
      </w:r>
      <w:r w:rsidR="00B65C3D">
        <w:rPr>
          <w:rFonts w:ascii="GHEA Grapalat" w:hAnsi="GHEA Grapalat"/>
          <w:sz w:val="24"/>
          <w:szCs w:val="24"/>
        </w:rPr>
        <w:t xml:space="preserve"> of</w:t>
      </w:r>
      <w:r w:rsidR="00B65C3D" w:rsidRPr="004514FE">
        <w:rPr>
          <w:rFonts w:ascii="GHEA Grapalat" w:hAnsi="GHEA Grapalat"/>
          <w:sz w:val="24"/>
          <w:szCs w:val="24"/>
        </w:rPr>
        <w:t xml:space="preserve"> </w:t>
      </w:r>
      <w:r w:rsidRPr="004514FE">
        <w:rPr>
          <w:rFonts w:ascii="GHEA Grapalat" w:hAnsi="GHEA Grapalat"/>
          <w:sz w:val="24"/>
          <w:szCs w:val="24"/>
        </w:rPr>
        <w:t>RA Government external loans comprised USD 4,</w:t>
      </w:r>
      <w:r>
        <w:rPr>
          <w:rFonts w:ascii="GHEA Grapalat" w:hAnsi="GHEA Grapalat"/>
          <w:sz w:val="24"/>
          <w:szCs w:val="24"/>
        </w:rPr>
        <w:t>503</w:t>
      </w:r>
      <w:r w:rsidRPr="004514FE">
        <w:rPr>
          <w:rFonts w:ascii="GHEA Grapalat" w:hAnsi="GHEA Grapalat"/>
          <w:sz w:val="24"/>
          <w:szCs w:val="24"/>
        </w:rPr>
        <w:t>.</w:t>
      </w:r>
      <w:r>
        <w:rPr>
          <w:rFonts w:ascii="GHEA Grapalat" w:hAnsi="GHEA Grapalat"/>
          <w:sz w:val="24"/>
          <w:szCs w:val="24"/>
        </w:rPr>
        <w:t>9</w:t>
      </w:r>
      <w:r w:rsidRPr="004514FE">
        <w:rPr>
          <w:rFonts w:ascii="GHEA Grapalat" w:hAnsi="GHEA Grapalat"/>
          <w:sz w:val="24"/>
          <w:szCs w:val="24"/>
        </w:rPr>
        <w:t xml:space="preserve"> million (AMD </w:t>
      </w:r>
      <w:r>
        <w:rPr>
          <w:rFonts w:ascii="GHEA Grapalat" w:hAnsi="GHEA Grapalat"/>
          <w:sz w:val="24"/>
          <w:szCs w:val="24"/>
        </w:rPr>
        <w:t>1</w:t>
      </w:r>
      <w:r w:rsidRPr="004514FE">
        <w:rPr>
          <w:rFonts w:ascii="GHEA Grapalat" w:hAnsi="GHEA Grapalat"/>
          <w:sz w:val="24"/>
          <w:szCs w:val="24"/>
        </w:rPr>
        <w:t>,</w:t>
      </w:r>
      <w:r>
        <w:rPr>
          <w:rFonts w:ascii="GHEA Grapalat" w:hAnsi="GHEA Grapalat"/>
          <w:sz w:val="24"/>
          <w:szCs w:val="24"/>
        </w:rPr>
        <w:t>772</w:t>
      </w:r>
      <w:r w:rsidRPr="004514FE">
        <w:rPr>
          <w:rFonts w:ascii="GHEA Grapalat" w:hAnsi="GHEA Grapalat"/>
          <w:sz w:val="24"/>
          <w:szCs w:val="24"/>
        </w:rPr>
        <w:t xml:space="preserve">.6 billion) </w:t>
      </w:r>
      <w:r w:rsidR="00B65C3D">
        <w:rPr>
          <w:rFonts w:ascii="GHEA Grapalat" w:hAnsi="GHEA Grapalat"/>
          <w:sz w:val="24"/>
          <w:szCs w:val="24"/>
        </w:rPr>
        <w:t>increasing</w:t>
      </w:r>
      <w:r w:rsidR="00190084" w:rsidRPr="004514FE">
        <w:rPr>
          <w:rFonts w:ascii="GHEA Grapalat" w:hAnsi="GHEA Grapalat"/>
          <w:sz w:val="24"/>
          <w:szCs w:val="24"/>
        </w:rPr>
        <w:t xml:space="preserve"> </w:t>
      </w:r>
      <w:r w:rsidRPr="004514FE">
        <w:rPr>
          <w:rFonts w:ascii="GHEA Grapalat" w:hAnsi="GHEA Grapalat"/>
          <w:sz w:val="24"/>
          <w:szCs w:val="24"/>
        </w:rPr>
        <w:t xml:space="preserve">by USD </w:t>
      </w:r>
      <w:r>
        <w:rPr>
          <w:rFonts w:ascii="GHEA Grapalat" w:hAnsi="GHEA Grapalat"/>
          <w:sz w:val="24"/>
          <w:szCs w:val="24"/>
        </w:rPr>
        <w:t>22</w:t>
      </w:r>
      <w:r w:rsidRPr="004514FE">
        <w:rPr>
          <w:rFonts w:ascii="GHEA Grapalat" w:hAnsi="GHEA Grapalat"/>
          <w:sz w:val="24"/>
          <w:szCs w:val="24"/>
        </w:rPr>
        <w:t>.</w:t>
      </w:r>
      <w:r>
        <w:rPr>
          <w:rFonts w:ascii="GHEA Grapalat" w:hAnsi="GHEA Grapalat"/>
          <w:sz w:val="24"/>
          <w:szCs w:val="24"/>
        </w:rPr>
        <w:t>8</w:t>
      </w:r>
      <w:r w:rsidRPr="004514FE">
        <w:rPr>
          <w:rFonts w:ascii="GHEA Grapalat" w:hAnsi="GHEA Grapalat"/>
          <w:sz w:val="24"/>
          <w:szCs w:val="24"/>
        </w:rPr>
        <w:t xml:space="preserve"> million or by </w:t>
      </w:r>
      <w:r>
        <w:rPr>
          <w:rFonts w:ascii="GHEA Grapalat" w:hAnsi="GHEA Grapalat"/>
          <w:sz w:val="24"/>
          <w:szCs w:val="24"/>
        </w:rPr>
        <w:t>0</w:t>
      </w:r>
      <w:r w:rsidRPr="004514FE">
        <w:rPr>
          <w:rFonts w:ascii="GHEA Grapalat" w:hAnsi="GHEA Grapalat"/>
          <w:sz w:val="24"/>
          <w:szCs w:val="24"/>
        </w:rPr>
        <w:t>.</w:t>
      </w:r>
      <w:r>
        <w:rPr>
          <w:rFonts w:ascii="GHEA Grapalat" w:hAnsi="GHEA Grapalat"/>
          <w:sz w:val="24"/>
          <w:szCs w:val="24"/>
        </w:rPr>
        <w:t>5</w:t>
      </w:r>
      <w:r w:rsidRPr="004514FE">
        <w:rPr>
          <w:rFonts w:ascii="GHEA Grapalat" w:hAnsi="GHEA Grapalat"/>
          <w:sz w:val="24"/>
          <w:szCs w:val="24"/>
        </w:rPr>
        <w:t xml:space="preserve">% compared to the same indicator </w:t>
      </w:r>
      <w:r w:rsidR="00190084">
        <w:rPr>
          <w:rFonts w:ascii="GHEA Grapalat" w:hAnsi="GHEA Grapalat"/>
          <w:sz w:val="24"/>
          <w:szCs w:val="24"/>
        </w:rPr>
        <w:t xml:space="preserve">as of the end of </w:t>
      </w:r>
      <w:r>
        <w:rPr>
          <w:rFonts w:ascii="GHEA Grapalat" w:hAnsi="GHEA Grapalat"/>
          <w:sz w:val="24"/>
          <w:szCs w:val="24"/>
        </w:rPr>
        <w:t>the previous year</w:t>
      </w:r>
      <w:r w:rsidRPr="004514FE">
        <w:rPr>
          <w:rFonts w:ascii="GHEA Grapalat" w:hAnsi="GHEA Grapalat"/>
          <w:sz w:val="24"/>
          <w:szCs w:val="24"/>
        </w:rPr>
        <w:t xml:space="preserve">. </w:t>
      </w:r>
    </w:p>
    <w:p w14:paraId="4CC5FE2B" w14:textId="3086CF3A" w:rsidR="00CF1F01" w:rsidRPr="00CF1F01" w:rsidRDefault="00CF1F01" w:rsidP="00CF1F01">
      <w:pPr>
        <w:shd w:val="clear" w:color="auto" w:fill="FFFFFF"/>
        <w:spacing w:after="0" w:line="312" w:lineRule="auto"/>
        <w:ind w:firstLine="567"/>
        <w:jc w:val="both"/>
        <w:rPr>
          <w:rFonts w:ascii="GHEA Grapalat" w:hAnsi="GHEA Grapalat"/>
          <w:sz w:val="24"/>
          <w:szCs w:val="24"/>
        </w:rPr>
      </w:pPr>
      <w:r w:rsidRPr="004514FE">
        <w:rPr>
          <w:rFonts w:ascii="GHEA Grapalat" w:hAnsi="GHEA Grapalat"/>
          <w:sz w:val="24"/>
          <w:szCs w:val="24"/>
        </w:rPr>
        <w:t>During 202</w:t>
      </w:r>
      <w:r>
        <w:rPr>
          <w:rFonts w:ascii="GHEA Grapalat" w:hAnsi="GHEA Grapalat"/>
          <w:sz w:val="24"/>
          <w:szCs w:val="24"/>
        </w:rPr>
        <w:t>2,</w:t>
      </w:r>
      <w:r w:rsidRPr="004514FE">
        <w:rPr>
          <w:rFonts w:ascii="GHEA Grapalat" w:hAnsi="GHEA Grapalat"/>
          <w:sz w:val="24"/>
          <w:szCs w:val="24"/>
        </w:rPr>
        <w:t xml:space="preserve"> </w:t>
      </w:r>
      <w:r>
        <w:rPr>
          <w:rFonts w:ascii="GHEA Grapalat" w:hAnsi="GHEA Grapalat"/>
          <w:sz w:val="24"/>
          <w:szCs w:val="24"/>
        </w:rPr>
        <w:t>five</w:t>
      </w:r>
      <w:r w:rsidRPr="004514FE">
        <w:rPr>
          <w:rFonts w:ascii="GHEA Grapalat" w:hAnsi="GHEA Grapalat"/>
          <w:sz w:val="24"/>
          <w:szCs w:val="24"/>
        </w:rPr>
        <w:t xml:space="preserve"> new loan agreements were signed. The information on agreements is presented in Annex 3.</w:t>
      </w:r>
    </w:p>
    <w:p w14:paraId="1F6AAE61" w14:textId="47696823" w:rsidR="006D6BAB" w:rsidRPr="00CF1F01" w:rsidRDefault="00CF1F01" w:rsidP="00CF1F01">
      <w:pPr>
        <w:shd w:val="clear" w:color="auto" w:fill="FFFFFF"/>
        <w:spacing w:after="240" w:line="312" w:lineRule="auto"/>
        <w:ind w:firstLine="567"/>
        <w:jc w:val="both"/>
        <w:rPr>
          <w:rFonts w:ascii="GHEA Grapalat" w:hAnsi="GHEA Grapalat"/>
          <w:sz w:val="24"/>
          <w:szCs w:val="24"/>
        </w:rPr>
      </w:pPr>
      <w:r w:rsidRPr="0016314C">
        <w:rPr>
          <w:rFonts w:ascii="GHEA Grapalat" w:hAnsi="GHEA Grapalat"/>
          <w:sz w:val="24"/>
          <w:szCs w:val="24"/>
        </w:rPr>
        <w:t xml:space="preserve">It was envisaged by </w:t>
      </w:r>
      <w:r w:rsidR="00926768">
        <w:rPr>
          <w:rFonts w:ascii="GHEA Grapalat" w:hAnsi="GHEA Grapalat"/>
          <w:sz w:val="24"/>
          <w:szCs w:val="24"/>
        </w:rPr>
        <w:t xml:space="preserve">the </w:t>
      </w:r>
      <w:r w:rsidRPr="0016314C">
        <w:rPr>
          <w:rFonts w:ascii="GHEA Grapalat" w:hAnsi="GHEA Grapalat"/>
          <w:sz w:val="24"/>
          <w:szCs w:val="24"/>
        </w:rPr>
        <w:t>202</w:t>
      </w:r>
      <w:r>
        <w:rPr>
          <w:rFonts w:ascii="GHEA Grapalat" w:hAnsi="GHEA Grapalat"/>
          <w:sz w:val="24"/>
          <w:szCs w:val="24"/>
        </w:rPr>
        <w:t>2</w:t>
      </w:r>
      <w:r w:rsidRPr="0016314C">
        <w:rPr>
          <w:rFonts w:ascii="GHEA Grapalat" w:hAnsi="GHEA Grapalat"/>
          <w:sz w:val="24"/>
          <w:szCs w:val="24"/>
        </w:rPr>
        <w:t xml:space="preserve"> adjusted state budget program to borrow </w:t>
      </w:r>
      <w:r w:rsidR="00926768">
        <w:rPr>
          <w:rFonts w:ascii="GHEA Grapalat" w:hAnsi="GHEA Grapalat"/>
          <w:sz w:val="24"/>
          <w:szCs w:val="24"/>
        </w:rPr>
        <w:t xml:space="preserve">external loans for  </w:t>
      </w:r>
      <w:r w:rsidRPr="0016314C">
        <w:rPr>
          <w:rFonts w:ascii="GHEA Grapalat" w:hAnsi="GHEA Grapalat"/>
          <w:sz w:val="24"/>
          <w:szCs w:val="24"/>
        </w:rPr>
        <w:t>AMD 1</w:t>
      </w:r>
      <w:r>
        <w:rPr>
          <w:rFonts w:ascii="GHEA Grapalat" w:hAnsi="GHEA Grapalat"/>
          <w:sz w:val="24"/>
          <w:szCs w:val="24"/>
        </w:rPr>
        <w:t>99</w:t>
      </w:r>
      <w:r w:rsidRPr="0016314C">
        <w:rPr>
          <w:rFonts w:ascii="MS Mincho" w:eastAsia="MS Mincho" w:hAnsi="MS Mincho" w:cs="MS Mincho"/>
          <w:sz w:val="24"/>
          <w:szCs w:val="24"/>
        </w:rPr>
        <w:t>.</w:t>
      </w:r>
      <w:r>
        <w:rPr>
          <w:rFonts w:ascii="GHEA Grapalat" w:hAnsi="GHEA Grapalat"/>
          <w:sz w:val="24"/>
          <w:szCs w:val="24"/>
        </w:rPr>
        <w:t>7</w:t>
      </w:r>
      <w:r w:rsidRPr="0016314C">
        <w:rPr>
          <w:rFonts w:ascii="GHEA Grapalat" w:hAnsi="GHEA Grapalat"/>
          <w:sz w:val="24"/>
          <w:szCs w:val="24"/>
        </w:rPr>
        <w:t xml:space="preserve"> billion (USD </w:t>
      </w:r>
      <w:r>
        <w:rPr>
          <w:rFonts w:ascii="GHEA Grapalat" w:hAnsi="GHEA Grapalat"/>
          <w:sz w:val="24"/>
          <w:szCs w:val="24"/>
        </w:rPr>
        <w:t>418.2</w:t>
      </w:r>
      <w:r w:rsidRPr="0016314C">
        <w:rPr>
          <w:rFonts w:ascii="GHEA Grapalat" w:hAnsi="GHEA Grapalat"/>
          <w:sz w:val="24"/>
          <w:szCs w:val="24"/>
        </w:rPr>
        <w:t xml:space="preserve"> million), the actual performance of which made up AMD </w:t>
      </w:r>
      <w:r>
        <w:rPr>
          <w:rFonts w:ascii="GHEA Grapalat" w:hAnsi="GHEA Grapalat"/>
          <w:sz w:val="24"/>
          <w:szCs w:val="24"/>
        </w:rPr>
        <w:t>165.8</w:t>
      </w:r>
      <w:r w:rsidRPr="0016314C">
        <w:rPr>
          <w:rFonts w:ascii="GHEA Grapalat" w:hAnsi="GHEA Grapalat"/>
          <w:sz w:val="24"/>
          <w:szCs w:val="24"/>
        </w:rPr>
        <w:t xml:space="preserve"> billion (USD </w:t>
      </w:r>
      <w:r>
        <w:rPr>
          <w:rFonts w:ascii="GHEA Grapalat" w:hAnsi="GHEA Grapalat"/>
          <w:sz w:val="24"/>
          <w:szCs w:val="24"/>
        </w:rPr>
        <w:t>397.9</w:t>
      </w:r>
      <w:r w:rsidRPr="0016314C">
        <w:rPr>
          <w:rFonts w:ascii="GHEA Grapalat" w:hAnsi="GHEA Grapalat"/>
          <w:sz w:val="24"/>
          <w:szCs w:val="24"/>
        </w:rPr>
        <w:t xml:space="preserve"> million) or </w:t>
      </w:r>
      <w:r>
        <w:rPr>
          <w:rFonts w:ascii="GHEA Grapalat" w:hAnsi="GHEA Grapalat"/>
          <w:sz w:val="24"/>
          <w:szCs w:val="24"/>
        </w:rPr>
        <w:t>83.0</w:t>
      </w:r>
      <w:r w:rsidRPr="0016314C">
        <w:rPr>
          <w:rFonts w:ascii="GHEA Grapalat" w:hAnsi="GHEA Grapalat"/>
          <w:sz w:val="24"/>
          <w:szCs w:val="24"/>
        </w:rPr>
        <w:t xml:space="preserve">% of the adjusted program. </w:t>
      </w:r>
      <w:r w:rsidRPr="004514FE">
        <w:rPr>
          <w:rFonts w:ascii="GHEA Grapalat" w:hAnsi="GHEA Grapalat"/>
          <w:sz w:val="24"/>
          <w:szCs w:val="24"/>
        </w:rPr>
        <w:t xml:space="preserve">The project loans amounted to AMD </w:t>
      </w:r>
      <w:r>
        <w:rPr>
          <w:rFonts w:ascii="GHEA Grapalat" w:hAnsi="GHEA Grapalat"/>
          <w:sz w:val="24"/>
          <w:szCs w:val="24"/>
        </w:rPr>
        <w:t>50.3</w:t>
      </w:r>
      <w:r w:rsidRPr="004514FE">
        <w:rPr>
          <w:rFonts w:ascii="GHEA Grapalat" w:hAnsi="GHEA Grapalat"/>
          <w:sz w:val="24"/>
          <w:szCs w:val="24"/>
        </w:rPr>
        <w:t xml:space="preserve"> billion (USD 1</w:t>
      </w:r>
      <w:r>
        <w:rPr>
          <w:rFonts w:ascii="GHEA Grapalat" w:hAnsi="GHEA Grapalat"/>
          <w:sz w:val="24"/>
          <w:szCs w:val="24"/>
        </w:rPr>
        <w:t>20</w:t>
      </w:r>
      <w:r w:rsidRPr="004514FE">
        <w:rPr>
          <w:rFonts w:ascii="GHEA Grapalat" w:hAnsi="GHEA Grapalat"/>
          <w:sz w:val="24"/>
          <w:szCs w:val="24"/>
        </w:rPr>
        <w:t>.</w:t>
      </w:r>
      <w:r>
        <w:rPr>
          <w:rFonts w:ascii="GHEA Grapalat" w:hAnsi="GHEA Grapalat"/>
          <w:sz w:val="24"/>
          <w:szCs w:val="24"/>
        </w:rPr>
        <w:t>7</w:t>
      </w:r>
      <w:r w:rsidRPr="004514FE">
        <w:rPr>
          <w:rFonts w:ascii="GHEA Grapalat" w:hAnsi="GHEA Grapalat"/>
          <w:sz w:val="24"/>
          <w:szCs w:val="24"/>
        </w:rPr>
        <w:t xml:space="preserve"> million) or </w:t>
      </w:r>
      <w:r>
        <w:rPr>
          <w:rFonts w:ascii="GHEA Grapalat" w:hAnsi="GHEA Grapalat"/>
          <w:sz w:val="24"/>
          <w:szCs w:val="24"/>
        </w:rPr>
        <w:t>81.1</w:t>
      </w:r>
      <w:r w:rsidRPr="004514FE">
        <w:rPr>
          <w:rFonts w:ascii="GHEA Grapalat" w:hAnsi="GHEA Grapalat"/>
          <w:sz w:val="24"/>
          <w:szCs w:val="24"/>
        </w:rPr>
        <w:t xml:space="preserve">% of the </w:t>
      </w:r>
      <w:r>
        <w:rPr>
          <w:rFonts w:ascii="GHEA Grapalat" w:hAnsi="GHEA Grapalat"/>
          <w:sz w:val="24"/>
          <w:szCs w:val="24"/>
        </w:rPr>
        <w:t>adjuste</w:t>
      </w:r>
      <w:r w:rsidRPr="004514FE">
        <w:rPr>
          <w:rFonts w:ascii="GHEA Grapalat" w:hAnsi="GHEA Grapalat"/>
          <w:sz w:val="24"/>
          <w:szCs w:val="24"/>
        </w:rPr>
        <w:t xml:space="preserve">d </w:t>
      </w:r>
      <w:r>
        <w:rPr>
          <w:rFonts w:ascii="GHEA Grapalat" w:hAnsi="GHEA Grapalat"/>
          <w:sz w:val="24"/>
          <w:szCs w:val="24"/>
        </w:rPr>
        <w:t>program and the budget support loans amounted to AMD 115.5 billion (USD 277.2 million) or 83.9% of the adjusted program.</w:t>
      </w:r>
      <w:r w:rsidR="006D6BAB" w:rsidRPr="00727BE5">
        <w:rPr>
          <w:rFonts w:ascii="GHEA Grapalat" w:hAnsi="GHEA Grapalat"/>
          <w:color w:val="FF0000"/>
          <w:sz w:val="24"/>
          <w:szCs w:val="24"/>
          <w:lang w:val="hy-AM"/>
        </w:rPr>
        <w:tab/>
      </w:r>
    </w:p>
    <w:p w14:paraId="01BD75EA" w14:textId="2D571672" w:rsidR="005365A1" w:rsidRPr="005F45D2" w:rsidRDefault="00727BE5" w:rsidP="005F45D2">
      <w:pPr>
        <w:pStyle w:val="Heading5"/>
        <w:numPr>
          <w:ilvl w:val="0"/>
          <w:numId w:val="11"/>
        </w:numPr>
        <w:ind w:left="360"/>
        <w:jc w:val="left"/>
        <w:rPr>
          <w:rFonts w:ascii="GHEA Grapalat" w:hAnsi="GHEA Grapalat" w:cs="Sylfaen"/>
          <w:lang w:val="hy-AM"/>
        </w:rPr>
      </w:pPr>
      <w:r w:rsidRPr="00727BE5">
        <w:rPr>
          <w:rFonts w:ascii="GHEA Grapalat" w:hAnsi="GHEA Grapalat" w:cs="Sylfaen"/>
          <w:lang w:val="hy-AM"/>
        </w:rPr>
        <w:t>Total disbursements during 2022 (billion AMD)</w:t>
      </w:r>
    </w:p>
    <w:tbl>
      <w:tblPr>
        <w:tblpPr w:leftFromText="180" w:rightFromText="180" w:vertAnchor="text" w:horzAnchor="margin" w:tblpXSpec="center" w:tblpY="266"/>
        <w:tblW w:w="10739" w:type="dxa"/>
        <w:tblBorders>
          <w:insideH w:val="single" w:sz="4" w:space="0" w:color="auto"/>
        </w:tblBorders>
        <w:tblLook w:val="00A0" w:firstRow="1" w:lastRow="0" w:firstColumn="1" w:lastColumn="0" w:noHBand="0" w:noVBand="0"/>
      </w:tblPr>
      <w:tblGrid>
        <w:gridCol w:w="3544"/>
        <w:gridCol w:w="1142"/>
        <w:gridCol w:w="1272"/>
        <w:gridCol w:w="1264"/>
        <w:gridCol w:w="1650"/>
        <w:gridCol w:w="1867"/>
      </w:tblGrid>
      <w:tr w:rsidR="005365A1" w:rsidRPr="001A2C57" w14:paraId="67425D6F" w14:textId="77777777" w:rsidTr="00AC6883">
        <w:trPr>
          <w:trHeight w:val="988"/>
        </w:trPr>
        <w:tc>
          <w:tcPr>
            <w:tcW w:w="3544" w:type="dxa"/>
            <w:tcBorders>
              <w:top w:val="nil"/>
              <w:bottom w:val="single" w:sz="4" w:space="0" w:color="auto"/>
            </w:tcBorders>
            <w:shd w:val="clear" w:color="auto" w:fill="003366"/>
            <w:vAlign w:val="center"/>
          </w:tcPr>
          <w:p w14:paraId="135E87AC" w14:textId="77777777" w:rsidR="005365A1" w:rsidRPr="001A2C57" w:rsidRDefault="005365A1" w:rsidP="005365A1">
            <w:pPr>
              <w:spacing w:after="0"/>
              <w:jc w:val="center"/>
              <w:rPr>
                <w:rFonts w:ascii="GHEA Grapalat" w:hAnsi="GHEA Grapalat"/>
                <w:sz w:val="24"/>
                <w:szCs w:val="24"/>
                <w:lang w:val="hy-AM"/>
              </w:rPr>
            </w:pPr>
          </w:p>
        </w:tc>
        <w:tc>
          <w:tcPr>
            <w:tcW w:w="1142" w:type="dxa"/>
            <w:tcBorders>
              <w:top w:val="nil"/>
              <w:bottom w:val="single" w:sz="4" w:space="0" w:color="auto"/>
            </w:tcBorders>
            <w:shd w:val="clear" w:color="auto" w:fill="003366"/>
            <w:vAlign w:val="center"/>
          </w:tcPr>
          <w:p w14:paraId="2C878603" w14:textId="1148DB55" w:rsidR="005365A1" w:rsidRPr="001A2C57" w:rsidRDefault="005365A1" w:rsidP="005365A1">
            <w:pPr>
              <w:spacing w:after="0" w:line="240" w:lineRule="auto"/>
              <w:jc w:val="center"/>
              <w:rPr>
                <w:rFonts w:ascii="GHEA Grapalat" w:hAnsi="GHEA Grapalat"/>
                <w:sz w:val="24"/>
                <w:szCs w:val="24"/>
                <w:lang w:val="hy-AM"/>
              </w:rPr>
            </w:pPr>
            <w:r>
              <w:rPr>
                <w:rFonts w:ascii="GHEA Grapalat" w:hAnsi="GHEA Grapalat" w:cs="Calibri"/>
                <w:color w:val="FFFFFF"/>
                <w:sz w:val="24"/>
                <w:szCs w:val="24"/>
              </w:rPr>
              <w:t>Program</w:t>
            </w:r>
          </w:p>
        </w:tc>
        <w:tc>
          <w:tcPr>
            <w:tcW w:w="1272" w:type="dxa"/>
            <w:tcBorders>
              <w:top w:val="nil"/>
              <w:bottom w:val="single" w:sz="4" w:space="0" w:color="auto"/>
            </w:tcBorders>
            <w:shd w:val="clear" w:color="auto" w:fill="003366"/>
            <w:vAlign w:val="center"/>
          </w:tcPr>
          <w:p w14:paraId="662CE13A" w14:textId="043E368F" w:rsidR="005365A1" w:rsidRPr="001A2C57" w:rsidRDefault="00AC6883" w:rsidP="005365A1">
            <w:pPr>
              <w:spacing w:after="0" w:line="240" w:lineRule="auto"/>
              <w:jc w:val="center"/>
              <w:rPr>
                <w:rFonts w:ascii="GHEA Grapalat" w:hAnsi="GHEA Grapalat"/>
                <w:sz w:val="24"/>
                <w:szCs w:val="24"/>
                <w:lang w:val="hy-AM"/>
              </w:rPr>
            </w:pPr>
            <w:r>
              <w:rPr>
                <w:rFonts w:ascii="GHEA Grapalat" w:hAnsi="GHEA Grapalat" w:cs="Calibri"/>
                <w:color w:val="FFFFFF"/>
                <w:sz w:val="24"/>
                <w:szCs w:val="24"/>
              </w:rPr>
              <w:t>Adjusted P</w:t>
            </w:r>
            <w:r w:rsidR="005365A1">
              <w:rPr>
                <w:rFonts w:ascii="GHEA Grapalat" w:hAnsi="GHEA Grapalat" w:cs="Calibri"/>
                <w:color w:val="FFFFFF"/>
                <w:sz w:val="24"/>
                <w:szCs w:val="24"/>
              </w:rPr>
              <w:t>rogram</w:t>
            </w:r>
          </w:p>
        </w:tc>
        <w:tc>
          <w:tcPr>
            <w:tcW w:w="1264" w:type="dxa"/>
            <w:tcBorders>
              <w:top w:val="nil"/>
              <w:bottom w:val="single" w:sz="4" w:space="0" w:color="auto"/>
              <w:right w:val="nil"/>
            </w:tcBorders>
            <w:shd w:val="clear" w:color="auto" w:fill="003366"/>
            <w:vAlign w:val="center"/>
          </w:tcPr>
          <w:p w14:paraId="62C95A7D" w14:textId="7C35F9AF" w:rsidR="005365A1" w:rsidRPr="001A2C57" w:rsidRDefault="005365A1" w:rsidP="005365A1">
            <w:pPr>
              <w:spacing w:after="0" w:line="240" w:lineRule="auto"/>
              <w:jc w:val="center"/>
              <w:rPr>
                <w:rFonts w:ascii="GHEA Grapalat" w:hAnsi="GHEA Grapalat"/>
                <w:sz w:val="24"/>
                <w:szCs w:val="24"/>
                <w:lang w:val="hy-AM"/>
              </w:rPr>
            </w:pPr>
            <w:r>
              <w:rPr>
                <w:rFonts w:ascii="GHEA Grapalat" w:hAnsi="GHEA Grapalat" w:cs="Calibri"/>
                <w:color w:val="FFFFFF"/>
                <w:sz w:val="24"/>
                <w:szCs w:val="24"/>
              </w:rPr>
              <w:t>Actual</w:t>
            </w:r>
          </w:p>
        </w:tc>
        <w:tc>
          <w:tcPr>
            <w:tcW w:w="1650" w:type="dxa"/>
            <w:tcBorders>
              <w:top w:val="nil"/>
              <w:left w:val="nil"/>
              <w:bottom w:val="single" w:sz="4" w:space="0" w:color="auto"/>
            </w:tcBorders>
            <w:shd w:val="clear" w:color="auto" w:fill="003366"/>
            <w:vAlign w:val="center"/>
          </w:tcPr>
          <w:p w14:paraId="61A1673E" w14:textId="6F24907C" w:rsidR="005365A1" w:rsidRPr="001A2C57" w:rsidRDefault="005365A1" w:rsidP="005365A1">
            <w:pPr>
              <w:spacing w:after="0" w:line="240" w:lineRule="auto"/>
              <w:jc w:val="center"/>
              <w:rPr>
                <w:rFonts w:ascii="GHEA Grapalat" w:hAnsi="GHEA Grapalat"/>
                <w:sz w:val="24"/>
                <w:szCs w:val="24"/>
                <w:lang w:val="hy-AM"/>
              </w:rPr>
            </w:pPr>
            <w:r>
              <w:rPr>
                <w:rFonts w:ascii="GHEA Grapalat" w:hAnsi="GHEA Grapalat" w:cs="Calibri"/>
                <w:color w:val="FFFFFF"/>
                <w:sz w:val="24"/>
                <w:szCs w:val="24"/>
              </w:rPr>
              <w:t>Performance, %</w:t>
            </w:r>
          </w:p>
        </w:tc>
        <w:tc>
          <w:tcPr>
            <w:tcW w:w="1867" w:type="dxa"/>
            <w:tcBorders>
              <w:top w:val="nil"/>
              <w:bottom w:val="single" w:sz="4" w:space="0" w:color="auto"/>
            </w:tcBorders>
            <w:shd w:val="clear" w:color="auto" w:fill="003366"/>
            <w:vAlign w:val="center"/>
          </w:tcPr>
          <w:p w14:paraId="08029CB4" w14:textId="5AE582F5" w:rsidR="005365A1" w:rsidRPr="001A2C57" w:rsidRDefault="005F45D2" w:rsidP="005365A1">
            <w:pPr>
              <w:spacing w:after="0" w:line="240" w:lineRule="auto"/>
              <w:jc w:val="center"/>
              <w:rPr>
                <w:rFonts w:ascii="GHEA Grapalat" w:hAnsi="GHEA Grapalat"/>
                <w:sz w:val="24"/>
                <w:szCs w:val="24"/>
                <w:lang w:val="hy-AM"/>
              </w:rPr>
            </w:pPr>
            <w:r>
              <w:rPr>
                <w:rFonts w:ascii="GHEA Grapalat" w:hAnsi="GHEA Grapalat" w:cs="Calibri"/>
                <w:color w:val="FFFFFF"/>
                <w:sz w:val="24"/>
                <w:szCs w:val="24"/>
              </w:rPr>
              <w:t>S</w:t>
            </w:r>
            <w:r w:rsidR="005365A1">
              <w:rPr>
                <w:rFonts w:ascii="GHEA Grapalat" w:hAnsi="GHEA Grapalat" w:cs="Calibri"/>
                <w:color w:val="FFFFFF"/>
                <w:sz w:val="24"/>
                <w:szCs w:val="24"/>
              </w:rPr>
              <w:t>hare, %</w:t>
            </w:r>
          </w:p>
        </w:tc>
      </w:tr>
      <w:tr w:rsidR="005365A1" w:rsidRPr="001A2C57" w14:paraId="38CBDCAA" w14:textId="77777777" w:rsidTr="00AC6883">
        <w:trPr>
          <w:trHeight w:val="657"/>
        </w:trPr>
        <w:tc>
          <w:tcPr>
            <w:tcW w:w="3544" w:type="dxa"/>
            <w:tcBorders>
              <w:top w:val="single" w:sz="4" w:space="0" w:color="auto"/>
            </w:tcBorders>
            <w:vAlign w:val="center"/>
          </w:tcPr>
          <w:p w14:paraId="7807666E" w14:textId="67F64791" w:rsidR="005365A1" w:rsidRPr="001A2C57" w:rsidRDefault="005365A1" w:rsidP="005365A1">
            <w:pPr>
              <w:spacing w:after="0"/>
              <w:jc w:val="center"/>
              <w:rPr>
                <w:rFonts w:ascii="GHEA Grapalat" w:hAnsi="GHEA Grapalat"/>
                <w:b/>
                <w:sz w:val="24"/>
                <w:szCs w:val="24"/>
                <w:lang w:val="hy-AM"/>
              </w:rPr>
            </w:pPr>
            <w:r>
              <w:rPr>
                <w:rFonts w:ascii="GHEA Grapalat" w:hAnsi="GHEA Grapalat" w:cs="Calibri"/>
                <w:b/>
                <w:bCs/>
                <w:color w:val="000000"/>
              </w:rPr>
              <w:t>Total disbursements</w:t>
            </w:r>
          </w:p>
        </w:tc>
        <w:tc>
          <w:tcPr>
            <w:tcW w:w="1142" w:type="dxa"/>
            <w:tcBorders>
              <w:top w:val="single" w:sz="4" w:space="0" w:color="auto"/>
            </w:tcBorders>
            <w:vAlign w:val="center"/>
          </w:tcPr>
          <w:p w14:paraId="4EF17482" w14:textId="77777777" w:rsidR="005365A1" w:rsidRPr="001A2C57" w:rsidRDefault="005365A1" w:rsidP="005365A1">
            <w:pPr>
              <w:spacing w:after="0" w:line="240" w:lineRule="auto"/>
              <w:jc w:val="center"/>
              <w:rPr>
                <w:rFonts w:ascii="GHEA Grapalat" w:hAnsi="GHEA Grapalat"/>
                <w:b/>
                <w:sz w:val="24"/>
                <w:szCs w:val="24"/>
              </w:rPr>
            </w:pPr>
            <w:r w:rsidRPr="001A2C57">
              <w:rPr>
                <w:rFonts w:ascii="GHEA Grapalat" w:hAnsi="GHEA Grapalat"/>
                <w:b/>
                <w:sz w:val="24"/>
                <w:szCs w:val="24"/>
              </w:rPr>
              <w:t>230.0</w:t>
            </w:r>
          </w:p>
        </w:tc>
        <w:tc>
          <w:tcPr>
            <w:tcW w:w="1272" w:type="dxa"/>
            <w:tcBorders>
              <w:top w:val="single" w:sz="4" w:space="0" w:color="auto"/>
            </w:tcBorders>
            <w:vAlign w:val="center"/>
          </w:tcPr>
          <w:p w14:paraId="200F8475" w14:textId="77777777" w:rsidR="005365A1" w:rsidRPr="001A2C57" w:rsidRDefault="005365A1" w:rsidP="005365A1">
            <w:pPr>
              <w:spacing w:after="0" w:line="240" w:lineRule="auto"/>
              <w:jc w:val="center"/>
              <w:rPr>
                <w:rFonts w:ascii="GHEA Grapalat" w:hAnsi="GHEA Grapalat"/>
                <w:b/>
                <w:sz w:val="24"/>
                <w:szCs w:val="24"/>
              </w:rPr>
            </w:pPr>
            <w:r w:rsidRPr="001A2C57">
              <w:rPr>
                <w:rFonts w:ascii="GHEA Grapalat" w:hAnsi="GHEA Grapalat"/>
                <w:b/>
                <w:sz w:val="24"/>
                <w:szCs w:val="24"/>
              </w:rPr>
              <w:t>199.7</w:t>
            </w:r>
          </w:p>
        </w:tc>
        <w:tc>
          <w:tcPr>
            <w:tcW w:w="1264" w:type="dxa"/>
            <w:tcBorders>
              <w:top w:val="single" w:sz="4" w:space="0" w:color="auto"/>
            </w:tcBorders>
            <w:vAlign w:val="center"/>
          </w:tcPr>
          <w:p w14:paraId="0E593F32" w14:textId="77777777" w:rsidR="005365A1" w:rsidRPr="001A2C57" w:rsidRDefault="005365A1" w:rsidP="005365A1">
            <w:pPr>
              <w:spacing w:after="0" w:line="240" w:lineRule="auto"/>
              <w:jc w:val="center"/>
              <w:rPr>
                <w:rFonts w:ascii="GHEA Grapalat" w:hAnsi="GHEA Grapalat"/>
                <w:b/>
                <w:sz w:val="24"/>
                <w:szCs w:val="24"/>
              </w:rPr>
            </w:pPr>
            <w:r w:rsidRPr="001A2C57">
              <w:rPr>
                <w:rFonts w:ascii="GHEA Grapalat" w:hAnsi="GHEA Grapalat"/>
                <w:b/>
                <w:sz w:val="24"/>
                <w:szCs w:val="24"/>
              </w:rPr>
              <w:t>165.8</w:t>
            </w:r>
          </w:p>
        </w:tc>
        <w:tc>
          <w:tcPr>
            <w:tcW w:w="1650" w:type="dxa"/>
            <w:tcBorders>
              <w:top w:val="single" w:sz="4" w:space="0" w:color="auto"/>
            </w:tcBorders>
            <w:vAlign w:val="center"/>
          </w:tcPr>
          <w:p w14:paraId="10DA079B" w14:textId="77777777" w:rsidR="005365A1" w:rsidRPr="001A2C57" w:rsidRDefault="005365A1" w:rsidP="005365A1">
            <w:pPr>
              <w:spacing w:after="0" w:line="240" w:lineRule="auto"/>
              <w:jc w:val="center"/>
              <w:rPr>
                <w:rFonts w:ascii="GHEA Grapalat" w:hAnsi="GHEA Grapalat"/>
                <w:b/>
                <w:sz w:val="24"/>
                <w:szCs w:val="24"/>
              </w:rPr>
            </w:pPr>
            <w:r w:rsidRPr="001A2C57">
              <w:rPr>
                <w:rFonts w:ascii="GHEA Grapalat" w:hAnsi="GHEA Grapalat"/>
                <w:b/>
                <w:sz w:val="24"/>
                <w:szCs w:val="24"/>
              </w:rPr>
              <w:t>83.0</w:t>
            </w:r>
          </w:p>
        </w:tc>
        <w:tc>
          <w:tcPr>
            <w:tcW w:w="1867" w:type="dxa"/>
            <w:tcBorders>
              <w:top w:val="single" w:sz="4" w:space="0" w:color="auto"/>
            </w:tcBorders>
            <w:vAlign w:val="center"/>
          </w:tcPr>
          <w:p w14:paraId="17627FC1" w14:textId="77777777" w:rsidR="005365A1" w:rsidRPr="001A2C57" w:rsidRDefault="005365A1" w:rsidP="005365A1">
            <w:pPr>
              <w:spacing w:after="0" w:line="240" w:lineRule="auto"/>
              <w:jc w:val="center"/>
              <w:rPr>
                <w:rFonts w:ascii="GHEA Grapalat" w:hAnsi="GHEA Grapalat"/>
                <w:b/>
                <w:sz w:val="24"/>
                <w:szCs w:val="24"/>
              </w:rPr>
            </w:pPr>
            <w:r w:rsidRPr="001A2C57">
              <w:rPr>
                <w:rFonts w:ascii="GHEA Grapalat" w:hAnsi="GHEA Grapalat"/>
                <w:b/>
                <w:sz w:val="24"/>
                <w:szCs w:val="24"/>
              </w:rPr>
              <w:t>100</w:t>
            </w:r>
          </w:p>
        </w:tc>
      </w:tr>
      <w:tr w:rsidR="005365A1" w:rsidRPr="001A2C57" w14:paraId="6E23A566" w14:textId="77777777" w:rsidTr="00AC6883">
        <w:trPr>
          <w:trHeight w:val="425"/>
        </w:trPr>
        <w:tc>
          <w:tcPr>
            <w:tcW w:w="3544" w:type="dxa"/>
            <w:tcBorders>
              <w:top w:val="single" w:sz="4" w:space="0" w:color="auto"/>
            </w:tcBorders>
            <w:vAlign w:val="center"/>
          </w:tcPr>
          <w:p w14:paraId="7FDD3F85" w14:textId="097602D2" w:rsidR="005365A1" w:rsidRPr="001A2C57" w:rsidRDefault="005365A1" w:rsidP="005365A1">
            <w:pPr>
              <w:spacing w:after="0"/>
              <w:jc w:val="center"/>
              <w:rPr>
                <w:rFonts w:ascii="GHEA Grapalat" w:hAnsi="GHEA Grapalat"/>
                <w:sz w:val="24"/>
                <w:szCs w:val="24"/>
                <w:lang w:val="hy-AM"/>
              </w:rPr>
            </w:pPr>
            <w:r>
              <w:rPr>
                <w:rFonts w:ascii="GHEA Grapalat" w:hAnsi="GHEA Grapalat" w:cs="Calibri"/>
                <w:color w:val="000000"/>
              </w:rPr>
              <w:t>of which</w:t>
            </w:r>
          </w:p>
        </w:tc>
        <w:tc>
          <w:tcPr>
            <w:tcW w:w="1142" w:type="dxa"/>
            <w:tcBorders>
              <w:top w:val="single" w:sz="4" w:space="0" w:color="auto"/>
            </w:tcBorders>
            <w:vAlign w:val="center"/>
          </w:tcPr>
          <w:p w14:paraId="65DAC262" w14:textId="77777777" w:rsidR="005365A1" w:rsidRPr="001A2C57" w:rsidRDefault="005365A1" w:rsidP="005365A1">
            <w:pPr>
              <w:spacing w:after="0" w:line="240" w:lineRule="auto"/>
              <w:jc w:val="center"/>
              <w:rPr>
                <w:rFonts w:ascii="GHEA Grapalat" w:hAnsi="GHEA Grapalat"/>
                <w:sz w:val="24"/>
                <w:szCs w:val="24"/>
                <w:lang w:val="hy-AM"/>
              </w:rPr>
            </w:pPr>
          </w:p>
        </w:tc>
        <w:tc>
          <w:tcPr>
            <w:tcW w:w="1272" w:type="dxa"/>
            <w:tcBorders>
              <w:top w:val="single" w:sz="4" w:space="0" w:color="auto"/>
            </w:tcBorders>
            <w:vAlign w:val="center"/>
          </w:tcPr>
          <w:p w14:paraId="14600731" w14:textId="77777777" w:rsidR="005365A1" w:rsidRPr="001A2C57" w:rsidRDefault="005365A1" w:rsidP="005365A1">
            <w:pPr>
              <w:spacing w:after="0" w:line="240" w:lineRule="auto"/>
              <w:jc w:val="center"/>
              <w:rPr>
                <w:rFonts w:ascii="GHEA Grapalat" w:hAnsi="GHEA Grapalat"/>
                <w:sz w:val="24"/>
                <w:szCs w:val="24"/>
                <w:lang w:val="hy-AM"/>
              </w:rPr>
            </w:pPr>
          </w:p>
        </w:tc>
        <w:tc>
          <w:tcPr>
            <w:tcW w:w="1264" w:type="dxa"/>
            <w:tcBorders>
              <w:top w:val="single" w:sz="4" w:space="0" w:color="auto"/>
            </w:tcBorders>
            <w:vAlign w:val="center"/>
          </w:tcPr>
          <w:p w14:paraId="43009142" w14:textId="77777777" w:rsidR="005365A1" w:rsidRPr="001A2C57" w:rsidRDefault="005365A1" w:rsidP="005365A1">
            <w:pPr>
              <w:spacing w:after="0" w:line="240" w:lineRule="auto"/>
              <w:jc w:val="center"/>
              <w:rPr>
                <w:rFonts w:ascii="GHEA Grapalat" w:hAnsi="GHEA Grapalat"/>
                <w:sz w:val="24"/>
                <w:szCs w:val="24"/>
                <w:lang w:val="hy-AM"/>
              </w:rPr>
            </w:pPr>
          </w:p>
        </w:tc>
        <w:tc>
          <w:tcPr>
            <w:tcW w:w="1650" w:type="dxa"/>
            <w:tcBorders>
              <w:top w:val="single" w:sz="4" w:space="0" w:color="auto"/>
            </w:tcBorders>
            <w:vAlign w:val="center"/>
          </w:tcPr>
          <w:p w14:paraId="07D15C22" w14:textId="77777777" w:rsidR="005365A1" w:rsidRPr="001A2C57" w:rsidRDefault="005365A1" w:rsidP="005365A1">
            <w:pPr>
              <w:spacing w:after="0" w:line="240" w:lineRule="auto"/>
              <w:jc w:val="center"/>
              <w:rPr>
                <w:rFonts w:ascii="GHEA Grapalat" w:hAnsi="GHEA Grapalat"/>
                <w:sz w:val="24"/>
                <w:szCs w:val="24"/>
                <w:lang w:val="hy-AM"/>
              </w:rPr>
            </w:pPr>
          </w:p>
        </w:tc>
        <w:tc>
          <w:tcPr>
            <w:tcW w:w="1867" w:type="dxa"/>
            <w:tcBorders>
              <w:top w:val="single" w:sz="4" w:space="0" w:color="auto"/>
            </w:tcBorders>
            <w:vAlign w:val="center"/>
          </w:tcPr>
          <w:p w14:paraId="05C83EF3" w14:textId="77777777" w:rsidR="005365A1" w:rsidRPr="001A2C57" w:rsidRDefault="005365A1" w:rsidP="005365A1">
            <w:pPr>
              <w:spacing w:after="0" w:line="240" w:lineRule="auto"/>
              <w:jc w:val="center"/>
              <w:rPr>
                <w:rFonts w:ascii="GHEA Grapalat" w:hAnsi="GHEA Grapalat"/>
                <w:sz w:val="24"/>
                <w:szCs w:val="24"/>
                <w:lang w:val="hy-AM"/>
              </w:rPr>
            </w:pPr>
          </w:p>
        </w:tc>
      </w:tr>
      <w:tr w:rsidR="005365A1" w:rsidRPr="001A2C57" w14:paraId="1F3E078C" w14:textId="77777777" w:rsidTr="00AC6883">
        <w:trPr>
          <w:trHeight w:val="343"/>
        </w:trPr>
        <w:tc>
          <w:tcPr>
            <w:tcW w:w="3544" w:type="dxa"/>
            <w:tcBorders>
              <w:top w:val="single" w:sz="4" w:space="0" w:color="auto"/>
              <w:bottom w:val="single" w:sz="4" w:space="0" w:color="auto"/>
            </w:tcBorders>
            <w:vAlign w:val="center"/>
          </w:tcPr>
          <w:p w14:paraId="688D31F0" w14:textId="139123B0" w:rsidR="005365A1" w:rsidRPr="001A2C57" w:rsidRDefault="005365A1" w:rsidP="005365A1">
            <w:pPr>
              <w:spacing w:after="0"/>
              <w:rPr>
                <w:rFonts w:ascii="GHEA Grapalat" w:hAnsi="GHEA Grapalat"/>
                <w:sz w:val="24"/>
                <w:szCs w:val="24"/>
                <w:lang w:val="hy-AM"/>
              </w:rPr>
            </w:pPr>
            <w:r>
              <w:rPr>
                <w:rFonts w:ascii="GHEA Grapalat" w:hAnsi="GHEA Grapalat" w:cs="Calibri"/>
                <w:color w:val="000000"/>
              </w:rPr>
              <w:t>Project loans</w:t>
            </w:r>
          </w:p>
        </w:tc>
        <w:tc>
          <w:tcPr>
            <w:tcW w:w="1142" w:type="dxa"/>
            <w:tcBorders>
              <w:top w:val="single" w:sz="4" w:space="0" w:color="auto"/>
              <w:bottom w:val="single" w:sz="4" w:space="0" w:color="auto"/>
            </w:tcBorders>
            <w:vAlign w:val="center"/>
          </w:tcPr>
          <w:p w14:paraId="0BC1B602" w14:textId="77777777" w:rsidR="005365A1" w:rsidRPr="001A2C57" w:rsidRDefault="005365A1" w:rsidP="005365A1">
            <w:pPr>
              <w:spacing w:after="0" w:line="240" w:lineRule="auto"/>
              <w:jc w:val="center"/>
              <w:rPr>
                <w:rFonts w:ascii="GHEA Grapalat" w:hAnsi="GHEA Grapalat"/>
                <w:sz w:val="24"/>
                <w:szCs w:val="24"/>
              </w:rPr>
            </w:pPr>
            <w:r w:rsidRPr="001A2C57">
              <w:rPr>
                <w:rFonts w:ascii="GHEA Grapalat" w:hAnsi="GHEA Grapalat"/>
                <w:sz w:val="24"/>
                <w:szCs w:val="24"/>
              </w:rPr>
              <w:t>134.5</w:t>
            </w:r>
          </w:p>
        </w:tc>
        <w:tc>
          <w:tcPr>
            <w:tcW w:w="1272" w:type="dxa"/>
            <w:tcBorders>
              <w:top w:val="single" w:sz="4" w:space="0" w:color="auto"/>
              <w:bottom w:val="single" w:sz="4" w:space="0" w:color="auto"/>
            </w:tcBorders>
            <w:vAlign w:val="center"/>
          </w:tcPr>
          <w:p w14:paraId="21701AD5" w14:textId="77777777" w:rsidR="005365A1" w:rsidRPr="001A2C57" w:rsidRDefault="005365A1" w:rsidP="005365A1">
            <w:pPr>
              <w:spacing w:after="0" w:line="240" w:lineRule="auto"/>
              <w:jc w:val="center"/>
              <w:rPr>
                <w:rFonts w:ascii="GHEA Grapalat" w:hAnsi="GHEA Grapalat"/>
                <w:sz w:val="24"/>
                <w:szCs w:val="24"/>
              </w:rPr>
            </w:pPr>
            <w:r w:rsidRPr="001A2C57">
              <w:rPr>
                <w:rFonts w:ascii="GHEA Grapalat" w:hAnsi="GHEA Grapalat"/>
                <w:sz w:val="24"/>
                <w:szCs w:val="24"/>
              </w:rPr>
              <w:t>62.0</w:t>
            </w:r>
          </w:p>
        </w:tc>
        <w:tc>
          <w:tcPr>
            <w:tcW w:w="1264" w:type="dxa"/>
            <w:tcBorders>
              <w:top w:val="single" w:sz="4" w:space="0" w:color="auto"/>
              <w:bottom w:val="single" w:sz="4" w:space="0" w:color="auto"/>
            </w:tcBorders>
            <w:vAlign w:val="center"/>
          </w:tcPr>
          <w:p w14:paraId="64C22861" w14:textId="77777777" w:rsidR="005365A1" w:rsidRPr="001A2C57" w:rsidRDefault="005365A1" w:rsidP="005365A1">
            <w:pPr>
              <w:spacing w:after="0" w:line="240" w:lineRule="auto"/>
              <w:jc w:val="center"/>
              <w:rPr>
                <w:rFonts w:ascii="GHEA Grapalat" w:hAnsi="GHEA Grapalat"/>
                <w:sz w:val="24"/>
                <w:szCs w:val="24"/>
              </w:rPr>
            </w:pPr>
            <w:r w:rsidRPr="001A2C57">
              <w:rPr>
                <w:rFonts w:ascii="GHEA Grapalat" w:hAnsi="GHEA Grapalat"/>
                <w:sz w:val="24"/>
                <w:szCs w:val="24"/>
              </w:rPr>
              <w:t>50.3</w:t>
            </w:r>
          </w:p>
        </w:tc>
        <w:tc>
          <w:tcPr>
            <w:tcW w:w="1650" w:type="dxa"/>
            <w:tcBorders>
              <w:top w:val="single" w:sz="4" w:space="0" w:color="auto"/>
              <w:bottom w:val="single" w:sz="4" w:space="0" w:color="auto"/>
            </w:tcBorders>
            <w:vAlign w:val="center"/>
          </w:tcPr>
          <w:p w14:paraId="07940AA0" w14:textId="77777777" w:rsidR="005365A1" w:rsidRPr="001A2C57" w:rsidRDefault="005365A1" w:rsidP="005365A1">
            <w:pPr>
              <w:spacing w:after="0" w:line="240" w:lineRule="auto"/>
              <w:jc w:val="center"/>
              <w:rPr>
                <w:rFonts w:ascii="GHEA Grapalat" w:hAnsi="GHEA Grapalat"/>
                <w:sz w:val="24"/>
                <w:szCs w:val="24"/>
              </w:rPr>
            </w:pPr>
            <w:r w:rsidRPr="001A2C57">
              <w:rPr>
                <w:rFonts w:ascii="GHEA Grapalat" w:hAnsi="GHEA Grapalat"/>
                <w:sz w:val="24"/>
                <w:szCs w:val="24"/>
              </w:rPr>
              <w:t>81.1</w:t>
            </w:r>
          </w:p>
        </w:tc>
        <w:tc>
          <w:tcPr>
            <w:tcW w:w="1867" w:type="dxa"/>
            <w:tcBorders>
              <w:top w:val="single" w:sz="4" w:space="0" w:color="auto"/>
              <w:bottom w:val="single" w:sz="4" w:space="0" w:color="auto"/>
            </w:tcBorders>
            <w:vAlign w:val="center"/>
          </w:tcPr>
          <w:p w14:paraId="5568597E" w14:textId="77777777" w:rsidR="005365A1" w:rsidRPr="001A2C57" w:rsidRDefault="005365A1" w:rsidP="005365A1">
            <w:pPr>
              <w:spacing w:after="0" w:line="240" w:lineRule="auto"/>
              <w:jc w:val="center"/>
              <w:rPr>
                <w:rFonts w:ascii="GHEA Grapalat" w:hAnsi="GHEA Grapalat"/>
                <w:sz w:val="24"/>
                <w:szCs w:val="24"/>
              </w:rPr>
            </w:pPr>
            <w:r w:rsidRPr="001A2C57">
              <w:rPr>
                <w:rFonts w:ascii="GHEA Grapalat" w:hAnsi="GHEA Grapalat"/>
                <w:sz w:val="24"/>
                <w:szCs w:val="24"/>
              </w:rPr>
              <w:t>30.3</w:t>
            </w:r>
          </w:p>
        </w:tc>
      </w:tr>
      <w:tr w:rsidR="005365A1" w:rsidRPr="001A2C57" w14:paraId="66CC155E" w14:textId="77777777" w:rsidTr="00AC6883">
        <w:trPr>
          <w:trHeight w:val="343"/>
        </w:trPr>
        <w:tc>
          <w:tcPr>
            <w:tcW w:w="3544" w:type="dxa"/>
            <w:tcBorders>
              <w:top w:val="single" w:sz="4" w:space="0" w:color="auto"/>
            </w:tcBorders>
            <w:vAlign w:val="center"/>
          </w:tcPr>
          <w:p w14:paraId="29B4585B" w14:textId="68C07596" w:rsidR="005365A1" w:rsidRPr="001A2C57" w:rsidRDefault="005365A1" w:rsidP="005365A1">
            <w:pPr>
              <w:spacing w:after="0"/>
              <w:rPr>
                <w:rFonts w:ascii="GHEA Grapalat" w:hAnsi="GHEA Grapalat"/>
                <w:sz w:val="24"/>
                <w:szCs w:val="24"/>
                <w:lang w:val="hy-AM"/>
              </w:rPr>
            </w:pPr>
            <w:r>
              <w:rPr>
                <w:rFonts w:ascii="GHEA Grapalat" w:hAnsi="GHEA Grapalat" w:cs="Calibri"/>
                <w:color w:val="000000"/>
              </w:rPr>
              <w:t>Budget support loans</w:t>
            </w:r>
          </w:p>
        </w:tc>
        <w:tc>
          <w:tcPr>
            <w:tcW w:w="1142" w:type="dxa"/>
            <w:tcBorders>
              <w:top w:val="single" w:sz="4" w:space="0" w:color="auto"/>
            </w:tcBorders>
            <w:vAlign w:val="center"/>
          </w:tcPr>
          <w:p w14:paraId="06AE7460" w14:textId="77777777" w:rsidR="005365A1" w:rsidRPr="001A2C57" w:rsidRDefault="005365A1" w:rsidP="005365A1">
            <w:pPr>
              <w:spacing w:after="0" w:line="240" w:lineRule="auto"/>
              <w:jc w:val="center"/>
              <w:rPr>
                <w:rFonts w:ascii="GHEA Grapalat" w:hAnsi="GHEA Grapalat"/>
                <w:sz w:val="24"/>
                <w:szCs w:val="24"/>
              </w:rPr>
            </w:pPr>
            <w:r w:rsidRPr="001A2C57">
              <w:rPr>
                <w:rFonts w:ascii="GHEA Grapalat" w:hAnsi="GHEA Grapalat"/>
                <w:sz w:val="24"/>
                <w:szCs w:val="24"/>
              </w:rPr>
              <w:t>95.5</w:t>
            </w:r>
          </w:p>
        </w:tc>
        <w:tc>
          <w:tcPr>
            <w:tcW w:w="1272" w:type="dxa"/>
            <w:tcBorders>
              <w:top w:val="single" w:sz="4" w:space="0" w:color="auto"/>
            </w:tcBorders>
            <w:vAlign w:val="center"/>
          </w:tcPr>
          <w:p w14:paraId="6DB34E21" w14:textId="77777777" w:rsidR="005365A1" w:rsidRPr="001A2C57" w:rsidRDefault="005365A1" w:rsidP="005365A1">
            <w:pPr>
              <w:spacing w:after="0" w:line="240" w:lineRule="auto"/>
              <w:jc w:val="center"/>
              <w:rPr>
                <w:rFonts w:ascii="GHEA Grapalat" w:hAnsi="GHEA Grapalat"/>
                <w:sz w:val="24"/>
                <w:szCs w:val="24"/>
              </w:rPr>
            </w:pPr>
            <w:r w:rsidRPr="001A2C57">
              <w:rPr>
                <w:rFonts w:ascii="GHEA Grapalat" w:hAnsi="GHEA Grapalat"/>
                <w:sz w:val="24"/>
                <w:szCs w:val="24"/>
              </w:rPr>
              <w:t>137.7</w:t>
            </w:r>
          </w:p>
        </w:tc>
        <w:tc>
          <w:tcPr>
            <w:tcW w:w="1264" w:type="dxa"/>
            <w:tcBorders>
              <w:top w:val="single" w:sz="4" w:space="0" w:color="auto"/>
            </w:tcBorders>
            <w:vAlign w:val="center"/>
          </w:tcPr>
          <w:p w14:paraId="12C93E3A" w14:textId="77777777" w:rsidR="005365A1" w:rsidRPr="001A2C57" w:rsidRDefault="005365A1" w:rsidP="005365A1">
            <w:pPr>
              <w:spacing w:after="0" w:line="240" w:lineRule="auto"/>
              <w:jc w:val="center"/>
              <w:rPr>
                <w:rFonts w:ascii="GHEA Grapalat" w:hAnsi="GHEA Grapalat"/>
                <w:sz w:val="24"/>
                <w:szCs w:val="24"/>
              </w:rPr>
            </w:pPr>
            <w:r w:rsidRPr="001A2C57">
              <w:rPr>
                <w:rFonts w:ascii="GHEA Grapalat" w:hAnsi="GHEA Grapalat"/>
                <w:sz w:val="24"/>
                <w:szCs w:val="24"/>
              </w:rPr>
              <w:t>115.5</w:t>
            </w:r>
          </w:p>
        </w:tc>
        <w:tc>
          <w:tcPr>
            <w:tcW w:w="1650" w:type="dxa"/>
            <w:tcBorders>
              <w:top w:val="single" w:sz="4" w:space="0" w:color="auto"/>
            </w:tcBorders>
            <w:vAlign w:val="center"/>
          </w:tcPr>
          <w:p w14:paraId="4D6502D3" w14:textId="77777777" w:rsidR="005365A1" w:rsidRPr="001A2C57" w:rsidRDefault="005365A1" w:rsidP="005365A1">
            <w:pPr>
              <w:spacing w:after="0" w:line="240" w:lineRule="auto"/>
              <w:jc w:val="center"/>
              <w:rPr>
                <w:rFonts w:ascii="GHEA Grapalat" w:hAnsi="GHEA Grapalat"/>
                <w:sz w:val="24"/>
                <w:szCs w:val="24"/>
              </w:rPr>
            </w:pPr>
            <w:r w:rsidRPr="001A2C57">
              <w:rPr>
                <w:rFonts w:ascii="GHEA Grapalat" w:hAnsi="GHEA Grapalat"/>
                <w:sz w:val="24"/>
                <w:szCs w:val="24"/>
              </w:rPr>
              <w:t>83.9</w:t>
            </w:r>
          </w:p>
        </w:tc>
        <w:tc>
          <w:tcPr>
            <w:tcW w:w="1867" w:type="dxa"/>
            <w:tcBorders>
              <w:top w:val="single" w:sz="4" w:space="0" w:color="auto"/>
            </w:tcBorders>
            <w:vAlign w:val="center"/>
          </w:tcPr>
          <w:p w14:paraId="372A24A1" w14:textId="77777777" w:rsidR="005365A1" w:rsidRPr="009D72F7" w:rsidRDefault="005365A1" w:rsidP="005365A1">
            <w:pPr>
              <w:spacing w:after="0" w:line="240" w:lineRule="auto"/>
              <w:jc w:val="center"/>
              <w:rPr>
                <w:rFonts w:ascii="GHEA Grapalat" w:hAnsi="GHEA Grapalat"/>
                <w:sz w:val="24"/>
                <w:szCs w:val="24"/>
                <w:lang w:val="hy-AM"/>
              </w:rPr>
            </w:pPr>
            <w:r w:rsidRPr="001A2C57">
              <w:rPr>
                <w:rFonts w:ascii="GHEA Grapalat" w:hAnsi="GHEA Grapalat"/>
                <w:sz w:val="24"/>
                <w:szCs w:val="24"/>
              </w:rPr>
              <w:t>69.</w:t>
            </w:r>
            <w:r>
              <w:rPr>
                <w:rFonts w:ascii="GHEA Grapalat" w:hAnsi="GHEA Grapalat"/>
                <w:sz w:val="24"/>
                <w:szCs w:val="24"/>
                <w:lang w:val="hy-AM"/>
              </w:rPr>
              <w:t>7</w:t>
            </w:r>
          </w:p>
        </w:tc>
      </w:tr>
    </w:tbl>
    <w:p w14:paraId="326575ED" w14:textId="0C01AC42" w:rsidR="006D6BAB" w:rsidRPr="00446F97" w:rsidRDefault="00727BE5" w:rsidP="00446F97">
      <w:pPr>
        <w:shd w:val="clear" w:color="auto" w:fill="FFFFFF"/>
        <w:spacing w:before="240" w:after="0" w:line="360" w:lineRule="auto"/>
        <w:ind w:firstLine="284"/>
        <w:jc w:val="both"/>
        <w:rPr>
          <w:rFonts w:ascii="GHEA Grapalat" w:hAnsi="GHEA Grapalat"/>
          <w:color w:val="FF0000"/>
          <w:sz w:val="20"/>
          <w:szCs w:val="20"/>
        </w:rPr>
      </w:pPr>
      <w:r w:rsidRPr="00B65C3D">
        <w:rPr>
          <w:rFonts w:ascii="GHEA Grapalat" w:hAnsi="GHEA Grapalat"/>
          <w:sz w:val="16"/>
        </w:rPr>
        <w:t>Source: RA MoF</w:t>
      </w:r>
    </w:p>
    <w:p w14:paraId="7969DD96" w14:textId="6BEFDEC0" w:rsidR="006D6BAB" w:rsidRPr="00446F97" w:rsidRDefault="00CF1F01" w:rsidP="00446F97">
      <w:pPr>
        <w:shd w:val="clear" w:color="auto" w:fill="FFFFFF"/>
        <w:spacing w:after="120" w:line="312" w:lineRule="auto"/>
        <w:ind w:firstLine="720"/>
        <w:jc w:val="both"/>
        <w:rPr>
          <w:rFonts w:ascii="GHEA Grapalat" w:hAnsi="GHEA Grapalat"/>
          <w:sz w:val="24"/>
          <w:szCs w:val="24"/>
          <w:lang w:val="hy-AM"/>
        </w:rPr>
      </w:pPr>
      <w:r w:rsidRPr="004514FE">
        <w:rPr>
          <w:rFonts w:ascii="GHEA Grapalat" w:hAnsi="GHEA Grapalat"/>
          <w:sz w:val="24"/>
          <w:szCs w:val="24"/>
        </w:rPr>
        <w:t xml:space="preserve">The total amount of disbursements </w:t>
      </w:r>
      <w:r>
        <w:rPr>
          <w:rFonts w:ascii="GHEA Grapalat" w:hAnsi="GHEA Grapalat"/>
          <w:sz w:val="24"/>
          <w:szCs w:val="24"/>
        </w:rPr>
        <w:t>in</w:t>
      </w:r>
      <w:r w:rsidRPr="004514FE">
        <w:rPr>
          <w:rFonts w:ascii="GHEA Grapalat" w:hAnsi="GHEA Grapalat"/>
          <w:sz w:val="24"/>
          <w:szCs w:val="24"/>
        </w:rPr>
        <w:t xml:space="preserve">creased by AMD </w:t>
      </w:r>
      <w:r>
        <w:rPr>
          <w:rFonts w:ascii="GHEA Grapalat" w:hAnsi="GHEA Grapalat"/>
          <w:sz w:val="24"/>
          <w:szCs w:val="24"/>
        </w:rPr>
        <w:t>77</w:t>
      </w:r>
      <w:r w:rsidRPr="004514FE">
        <w:rPr>
          <w:rFonts w:ascii="GHEA Grapalat" w:hAnsi="GHEA Grapalat"/>
          <w:sz w:val="24"/>
          <w:szCs w:val="24"/>
        </w:rPr>
        <w:t>.</w:t>
      </w:r>
      <w:r>
        <w:rPr>
          <w:rFonts w:ascii="GHEA Grapalat" w:hAnsi="GHEA Grapalat"/>
          <w:sz w:val="24"/>
          <w:szCs w:val="24"/>
        </w:rPr>
        <w:t>6</w:t>
      </w:r>
      <w:r w:rsidRPr="004514FE">
        <w:rPr>
          <w:rFonts w:ascii="GHEA Grapalat" w:hAnsi="GHEA Grapalat"/>
          <w:sz w:val="24"/>
          <w:szCs w:val="24"/>
        </w:rPr>
        <w:t xml:space="preserve"> billion (USD 2</w:t>
      </w:r>
      <w:r>
        <w:rPr>
          <w:rFonts w:ascii="GHEA Grapalat" w:hAnsi="GHEA Grapalat"/>
          <w:sz w:val="24"/>
          <w:szCs w:val="24"/>
        </w:rPr>
        <w:t>18</w:t>
      </w:r>
      <w:r w:rsidRPr="004514FE">
        <w:rPr>
          <w:rFonts w:ascii="GHEA Grapalat" w:hAnsi="GHEA Grapalat"/>
          <w:sz w:val="24"/>
          <w:szCs w:val="24"/>
        </w:rPr>
        <w:t>.</w:t>
      </w:r>
      <w:r>
        <w:rPr>
          <w:rFonts w:ascii="GHEA Grapalat" w:hAnsi="GHEA Grapalat"/>
          <w:sz w:val="24"/>
          <w:szCs w:val="24"/>
        </w:rPr>
        <w:t>9</w:t>
      </w:r>
      <w:r w:rsidRPr="004514FE">
        <w:rPr>
          <w:rFonts w:ascii="GHEA Grapalat" w:hAnsi="GHEA Grapalat"/>
          <w:sz w:val="24"/>
          <w:szCs w:val="24"/>
        </w:rPr>
        <w:t xml:space="preserve"> million) or by </w:t>
      </w:r>
      <w:r>
        <w:rPr>
          <w:rFonts w:ascii="GHEA Grapalat" w:hAnsi="GHEA Grapalat"/>
          <w:sz w:val="24"/>
          <w:szCs w:val="24"/>
        </w:rPr>
        <w:t>87</w:t>
      </w:r>
      <w:r w:rsidRPr="004514FE">
        <w:rPr>
          <w:rFonts w:ascii="GHEA Grapalat" w:hAnsi="GHEA Grapalat"/>
          <w:sz w:val="24"/>
          <w:szCs w:val="24"/>
        </w:rPr>
        <w:t>.</w:t>
      </w:r>
      <w:r>
        <w:rPr>
          <w:rFonts w:ascii="GHEA Grapalat" w:hAnsi="GHEA Grapalat"/>
          <w:sz w:val="24"/>
          <w:szCs w:val="24"/>
        </w:rPr>
        <w:t>9</w:t>
      </w:r>
      <w:r w:rsidRPr="004514FE">
        <w:rPr>
          <w:rFonts w:ascii="GHEA Grapalat" w:hAnsi="GHEA Grapalat"/>
          <w:sz w:val="24"/>
          <w:szCs w:val="24"/>
        </w:rPr>
        <w:t>% in comparison to the previous year.</w:t>
      </w:r>
      <w:r w:rsidRPr="00AB12D0">
        <w:rPr>
          <w:rFonts w:ascii="GHEA Grapalat" w:hAnsi="GHEA Grapalat"/>
          <w:sz w:val="24"/>
          <w:szCs w:val="24"/>
        </w:rPr>
        <w:t xml:space="preserve"> </w:t>
      </w:r>
      <w:r w:rsidRPr="004514FE">
        <w:rPr>
          <w:rFonts w:ascii="GHEA Grapalat" w:hAnsi="GHEA Grapalat"/>
          <w:sz w:val="24"/>
          <w:szCs w:val="24"/>
        </w:rPr>
        <w:t>The disb</w:t>
      </w:r>
      <w:r>
        <w:rPr>
          <w:rFonts w:ascii="GHEA Grapalat" w:hAnsi="GHEA Grapalat"/>
          <w:sz w:val="24"/>
          <w:szCs w:val="24"/>
        </w:rPr>
        <w:t>ursements of project loans de</w:t>
      </w:r>
      <w:r w:rsidRPr="004514FE">
        <w:rPr>
          <w:rFonts w:ascii="GHEA Grapalat" w:hAnsi="GHEA Grapalat"/>
          <w:sz w:val="24"/>
          <w:szCs w:val="24"/>
        </w:rPr>
        <w:t>creased by AMD 3</w:t>
      </w:r>
      <w:r>
        <w:rPr>
          <w:rFonts w:ascii="GHEA Grapalat" w:hAnsi="GHEA Grapalat"/>
          <w:sz w:val="24"/>
          <w:szCs w:val="24"/>
        </w:rPr>
        <w:t>8</w:t>
      </w:r>
      <w:r w:rsidRPr="004514FE">
        <w:rPr>
          <w:rFonts w:ascii="GHEA Grapalat" w:hAnsi="GHEA Grapalat"/>
          <w:sz w:val="24"/>
          <w:szCs w:val="24"/>
        </w:rPr>
        <w:t>.</w:t>
      </w:r>
      <w:r>
        <w:rPr>
          <w:rFonts w:ascii="GHEA Grapalat" w:hAnsi="GHEA Grapalat"/>
          <w:sz w:val="24"/>
          <w:szCs w:val="24"/>
        </w:rPr>
        <w:t>0</w:t>
      </w:r>
      <w:r w:rsidR="00926768">
        <w:rPr>
          <w:rFonts w:ascii="GHEA Grapalat" w:hAnsi="GHEA Grapalat"/>
          <w:sz w:val="24"/>
          <w:szCs w:val="24"/>
        </w:rPr>
        <w:t xml:space="preserve"> billion or</w:t>
      </w:r>
      <w:r w:rsidRPr="004514FE">
        <w:rPr>
          <w:rFonts w:ascii="GHEA Grapalat" w:hAnsi="GHEA Grapalat"/>
          <w:sz w:val="24"/>
          <w:szCs w:val="24"/>
        </w:rPr>
        <w:t xml:space="preserve"> </w:t>
      </w:r>
      <w:r>
        <w:rPr>
          <w:rFonts w:ascii="GHEA Grapalat" w:hAnsi="GHEA Grapalat"/>
          <w:sz w:val="24"/>
          <w:szCs w:val="24"/>
        </w:rPr>
        <w:t>43.0</w:t>
      </w:r>
      <w:r w:rsidRPr="004514FE">
        <w:rPr>
          <w:rFonts w:ascii="GHEA Grapalat" w:hAnsi="GHEA Grapalat"/>
          <w:sz w:val="24"/>
          <w:szCs w:val="24"/>
        </w:rPr>
        <w:t xml:space="preserve">% and the disbursements of budget support loans </w:t>
      </w:r>
      <w:r>
        <w:rPr>
          <w:rFonts w:ascii="GHEA Grapalat" w:hAnsi="GHEA Grapalat"/>
          <w:sz w:val="24"/>
          <w:szCs w:val="24"/>
        </w:rPr>
        <w:t>in</w:t>
      </w:r>
      <w:r w:rsidRPr="004514FE">
        <w:rPr>
          <w:rFonts w:ascii="GHEA Grapalat" w:hAnsi="GHEA Grapalat"/>
          <w:sz w:val="24"/>
          <w:szCs w:val="24"/>
        </w:rPr>
        <w:t xml:space="preserve">creased by AMD 155.1 billion or by 100%, as budget support loans were not </w:t>
      </w:r>
      <w:r>
        <w:rPr>
          <w:rFonts w:ascii="GHEA Grapalat" w:hAnsi="GHEA Grapalat"/>
          <w:sz w:val="24"/>
          <w:szCs w:val="24"/>
        </w:rPr>
        <w:t>borrowed</w:t>
      </w:r>
      <w:r w:rsidR="00B922F7">
        <w:rPr>
          <w:rFonts w:ascii="GHEA Grapalat" w:hAnsi="GHEA Grapalat"/>
          <w:sz w:val="24"/>
          <w:szCs w:val="24"/>
        </w:rPr>
        <w:t xml:space="preserve"> in 2021</w:t>
      </w:r>
      <w:r w:rsidRPr="004514FE">
        <w:rPr>
          <w:rFonts w:ascii="GHEA Grapalat" w:hAnsi="GHEA Grapalat"/>
          <w:sz w:val="24"/>
          <w:szCs w:val="24"/>
        </w:rPr>
        <w:t xml:space="preserve">.  </w:t>
      </w:r>
    </w:p>
    <w:p w14:paraId="1FA8F5D4" w14:textId="66AB0B86" w:rsidR="00CF1F01" w:rsidRPr="004514FE" w:rsidRDefault="00CF1F01" w:rsidP="00A466EE">
      <w:pPr>
        <w:shd w:val="clear" w:color="auto" w:fill="FFFFFF"/>
        <w:spacing w:after="120" w:line="312" w:lineRule="auto"/>
        <w:ind w:firstLine="720"/>
        <w:jc w:val="both"/>
        <w:rPr>
          <w:rFonts w:ascii="GHEA Grapalat" w:hAnsi="GHEA Grapalat"/>
          <w:sz w:val="24"/>
          <w:szCs w:val="24"/>
        </w:rPr>
      </w:pPr>
      <w:r w:rsidRPr="004514FE">
        <w:rPr>
          <w:rFonts w:ascii="GHEA Grapalat" w:hAnsi="GHEA Grapalat"/>
          <w:sz w:val="24"/>
          <w:szCs w:val="24"/>
        </w:rPr>
        <w:t>The disbursements of the loans provided by</w:t>
      </w:r>
      <w:r>
        <w:rPr>
          <w:rFonts w:ascii="GHEA Grapalat" w:hAnsi="GHEA Grapalat"/>
          <w:sz w:val="24"/>
          <w:szCs w:val="24"/>
        </w:rPr>
        <w:t xml:space="preserve"> international organizations in</w:t>
      </w:r>
      <w:r w:rsidRPr="004514FE">
        <w:rPr>
          <w:rFonts w:ascii="GHEA Grapalat" w:hAnsi="GHEA Grapalat"/>
          <w:sz w:val="24"/>
          <w:szCs w:val="24"/>
        </w:rPr>
        <w:t xml:space="preserve">creased by USD </w:t>
      </w:r>
      <w:r>
        <w:rPr>
          <w:rFonts w:ascii="GHEA Grapalat" w:hAnsi="GHEA Grapalat"/>
          <w:sz w:val="24"/>
          <w:szCs w:val="24"/>
        </w:rPr>
        <w:t>161</w:t>
      </w:r>
      <w:r w:rsidRPr="004514FE">
        <w:rPr>
          <w:rFonts w:ascii="GHEA Grapalat" w:hAnsi="GHEA Grapalat"/>
          <w:sz w:val="24"/>
          <w:szCs w:val="24"/>
        </w:rPr>
        <w:t>.</w:t>
      </w:r>
      <w:r>
        <w:rPr>
          <w:rFonts w:ascii="GHEA Grapalat" w:hAnsi="GHEA Grapalat"/>
          <w:sz w:val="24"/>
          <w:szCs w:val="24"/>
        </w:rPr>
        <w:t>7</w:t>
      </w:r>
      <w:r w:rsidRPr="004514FE">
        <w:rPr>
          <w:rFonts w:ascii="GHEA Grapalat" w:hAnsi="GHEA Grapalat"/>
          <w:sz w:val="24"/>
          <w:szCs w:val="24"/>
        </w:rPr>
        <w:t xml:space="preserve"> million, and the disbursements of the loans provided by foreign states </w:t>
      </w:r>
      <w:r w:rsidR="00B64647">
        <w:rPr>
          <w:rFonts w:ascii="GHEA Grapalat" w:hAnsi="GHEA Grapalat"/>
          <w:sz w:val="24"/>
          <w:szCs w:val="24"/>
        </w:rPr>
        <w:t xml:space="preserve">increased </w:t>
      </w:r>
      <w:r w:rsidRPr="004514FE">
        <w:rPr>
          <w:rFonts w:ascii="GHEA Grapalat" w:hAnsi="GHEA Grapalat"/>
          <w:sz w:val="24"/>
          <w:szCs w:val="24"/>
        </w:rPr>
        <w:t xml:space="preserve">by USD </w:t>
      </w:r>
      <w:r>
        <w:rPr>
          <w:rFonts w:ascii="GHEA Grapalat" w:hAnsi="GHEA Grapalat"/>
          <w:sz w:val="24"/>
          <w:szCs w:val="24"/>
        </w:rPr>
        <w:t>57</w:t>
      </w:r>
      <w:r w:rsidRPr="004514FE">
        <w:rPr>
          <w:rFonts w:ascii="GHEA Grapalat" w:hAnsi="GHEA Grapalat"/>
          <w:sz w:val="24"/>
          <w:szCs w:val="24"/>
        </w:rPr>
        <w:t>.</w:t>
      </w:r>
      <w:r>
        <w:rPr>
          <w:rFonts w:ascii="GHEA Grapalat" w:hAnsi="GHEA Grapalat"/>
          <w:sz w:val="24"/>
          <w:szCs w:val="24"/>
        </w:rPr>
        <w:t>2 million. T</w:t>
      </w:r>
      <w:r w:rsidRPr="004514FE">
        <w:rPr>
          <w:rFonts w:ascii="GHEA Grapalat" w:hAnsi="GHEA Grapalat"/>
          <w:sz w:val="24"/>
          <w:szCs w:val="24"/>
        </w:rPr>
        <w:t xml:space="preserve">he share of international organizations in the total disbursements made up </w:t>
      </w:r>
      <w:r>
        <w:rPr>
          <w:rFonts w:ascii="GHEA Grapalat" w:hAnsi="GHEA Grapalat"/>
          <w:sz w:val="24"/>
          <w:szCs w:val="24"/>
        </w:rPr>
        <w:t>69.9%</w:t>
      </w:r>
      <w:r w:rsidRPr="004514FE">
        <w:rPr>
          <w:rFonts w:ascii="GHEA Grapalat" w:hAnsi="GHEA Grapalat"/>
          <w:sz w:val="24"/>
          <w:szCs w:val="24"/>
        </w:rPr>
        <w:t>.</w:t>
      </w:r>
    </w:p>
    <w:p w14:paraId="4065919D" w14:textId="5FC1E765" w:rsidR="00CF1F01" w:rsidRPr="00CF1F01" w:rsidRDefault="00446F97" w:rsidP="00A466EE">
      <w:pPr>
        <w:shd w:val="clear" w:color="auto" w:fill="FFFFFF"/>
        <w:spacing w:after="120" w:line="312" w:lineRule="auto"/>
        <w:ind w:firstLine="720"/>
        <w:jc w:val="both"/>
        <w:rPr>
          <w:rFonts w:ascii="GHEA Grapalat" w:hAnsi="GHEA Grapalat"/>
          <w:sz w:val="24"/>
          <w:szCs w:val="24"/>
        </w:rPr>
      </w:pPr>
      <w:r>
        <w:rPr>
          <w:rFonts w:ascii="GHEA Grapalat" w:hAnsi="GHEA Grapalat"/>
          <w:sz w:val="24"/>
          <w:szCs w:val="24"/>
        </w:rPr>
        <w:t>T</w:t>
      </w:r>
      <w:r w:rsidRPr="004514FE">
        <w:rPr>
          <w:rFonts w:ascii="GHEA Grapalat" w:hAnsi="GHEA Grapalat"/>
          <w:sz w:val="24"/>
          <w:szCs w:val="24"/>
        </w:rPr>
        <w:t xml:space="preserve">he Asian Development Bank </w:t>
      </w:r>
      <w:r>
        <w:rPr>
          <w:rFonts w:ascii="GHEA Grapalat" w:hAnsi="GHEA Grapalat"/>
          <w:sz w:val="24"/>
          <w:szCs w:val="24"/>
        </w:rPr>
        <w:t xml:space="preserve">accounted for </w:t>
      </w:r>
      <w:r w:rsidR="00CF1F01">
        <w:rPr>
          <w:rFonts w:ascii="GHEA Grapalat" w:hAnsi="GHEA Grapalat"/>
          <w:sz w:val="24"/>
          <w:szCs w:val="24"/>
        </w:rPr>
        <w:t>36</w:t>
      </w:r>
      <w:r w:rsidR="00CF1F01" w:rsidRPr="004514FE">
        <w:rPr>
          <w:rFonts w:ascii="GHEA Grapalat" w:hAnsi="GHEA Grapalat"/>
          <w:sz w:val="24"/>
          <w:szCs w:val="24"/>
        </w:rPr>
        <w:t>.</w:t>
      </w:r>
      <w:r w:rsidR="00CF1F01">
        <w:rPr>
          <w:rFonts w:ascii="GHEA Grapalat" w:hAnsi="GHEA Grapalat"/>
          <w:sz w:val="24"/>
          <w:szCs w:val="24"/>
        </w:rPr>
        <w:t>4</w:t>
      </w:r>
      <w:r>
        <w:rPr>
          <w:rFonts w:ascii="GHEA Grapalat" w:hAnsi="GHEA Grapalat"/>
          <w:sz w:val="24"/>
          <w:szCs w:val="24"/>
        </w:rPr>
        <w:t>% of the total disbursements</w:t>
      </w:r>
      <w:r w:rsidR="00CF1F01" w:rsidRPr="004514FE">
        <w:rPr>
          <w:rFonts w:ascii="GHEA Grapalat" w:hAnsi="GHEA Grapalat"/>
          <w:sz w:val="24"/>
          <w:szCs w:val="24"/>
        </w:rPr>
        <w:t xml:space="preserve"> (USD </w:t>
      </w:r>
      <w:r w:rsidR="00CF1F01">
        <w:rPr>
          <w:rFonts w:ascii="GHEA Grapalat" w:hAnsi="GHEA Grapalat"/>
          <w:sz w:val="24"/>
          <w:szCs w:val="24"/>
        </w:rPr>
        <w:t>145.0</w:t>
      </w:r>
      <w:r w:rsidR="00CF1F01" w:rsidRPr="004514FE">
        <w:rPr>
          <w:rFonts w:ascii="GHEA Grapalat" w:hAnsi="GHEA Grapalat"/>
          <w:sz w:val="24"/>
          <w:szCs w:val="24"/>
        </w:rPr>
        <w:t xml:space="preserve"> million), </w:t>
      </w:r>
      <w:r w:rsidR="00CF1F01">
        <w:rPr>
          <w:rFonts w:ascii="GHEA Grapalat" w:hAnsi="GHEA Grapalat"/>
          <w:sz w:val="24"/>
          <w:szCs w:val="24"/>
        </w:rPr>
        <w:t xml:space="preserve">France </w:t>
      </w:r>
      <w:r w:rsidR="00CF1F01" w:rsidRPr="004514FE">
        <w:rPr>
          <w:rFonts w:ascii="GHEA Grapalat" w:hAnsi="GHEA Grapalat"/>
          <w:sz w:val="24"/>
          <w:szCs w:val="24"/>
        </w:rPr>
        <w:t xml:space="preserve">is in the second place making up </w:t>
      </w:r>
      <w:r w:rsidR="00CF1F01">
        <w:rPr>
          <w:rFonts w:ascii="GHEA Grapalat" w:hAnsi="GHEA Grapalat"/>
          <w:sz w:val="24"/>
          <w:szCs w:val="24"/>
        </w:rPr>
        <w:t>28.6</w:t>
      </w:r>
      <w:r w:rsidR="00CF1F01" w:rsidRPr="004514FE">
        <w:rPr>
          <w:rFonts w:ascii="GHEA Grapalat" w:hAnsi="GHEA Grapalat"/>
          <w:sz w:val="24"/>
          <w:szCs w:val="24"/>
        </w:rPr>
        <w:t xml:space="preserve">% of disbursements (USD </w:t>
      </w:r>
      <w:r w:rsidR="00CF1F01">
        <w:rPr>
          <w:rFonts w:ascii="GHEA Grapalat" w:hAnsi="GHEA Grapalat"/>
          <w:sz w:val="24"/>
          <w:szCs w:val="24"/>
        </w:rPr>
        <w:t>113.7</w:t>
      </w:r>
      <w:r w:rsidR="00CF1F01" w:rsidRPr="004514FE">
        <w:rPr>
          <w:rFonts w:ascii="GHEA Grapalat" w:hAnsi="GHEA Grapalat"/>
          <w:sz w:val="24"/>
          <w:szCs w:val="24"/>
        </w:rPr>
        <w:t xml:space="preserve"> million), the next is</w:t>
      </w:r>
      <w:r w:rsidR="00926768">
        <w:rPr>
          <w:rFonts w:ascii="GHEA Grapalat" w:hAnsi="GHEA Grapalat"/>
          <w:sz w:val="24"/>
          <w:szCs w:val="24"/>
        </w:rPr>
        <w:t xml:space="preserve"> the</w:t>
      </w:r>
      <w:r w:rsidR="00CF1F01" w:rsidRPr="004514FE">
        <w:rPr>
          <w:rFonts w:ascii="GHEA Grapalat" w:hAnsi="GHEA Grapalat"/>
          <w:sz w:val="24"/>
          <w:szCs w:val="24"/>
        </w:rPr>
        <w:t xml:space="preserve"> </w:t>
      </w:r>
      <w:r w:rsidR="00CF1F01" w:rsidRPr="00AB12D0">
        <w:rPr>
          <w:rFonts w:ascii="GHEA Grapalat" w:hAnsi="GHEA Grapalat"/>
          <w:sz w:val="24"/>
          <w:szCs w:val="24"/>
        </w:rPr>
        <w:t>International Monetary Fund</w:t>
      </w:r>
      <w:r w:rsidR="00CF1F01" w:rsidRPr="004514FE">
        <w:rPr>
          <w:rFonts w:ascii="GHEA Grapalat" w:hAnsi="GHEA Grapalat"/>
          <w:sz w:val="24"/>
          <w:szCs w:val="24"/>
        </w:rPr>
        <w:t xml:space="preserve"> – </w:t>
      </w:r>
      <w:r w:rsidR="00CF1F01">
        <w:rPr>
          <w:rFonts w:ascii="GHEA Grapalat" w:hAnsi="GHEA Grapalat"/>
          <w:sz w:val="24"/>
          <w:szCs w:val="24"/>
        </w:rPr>
        <w:t>17.8</w:t>
      </w:r>
      <w:r w:rsidR="00CF1F01" w:rsidRPr="004514FE">
        <w:rPr>
          <w:rFonts w:ascii="GHEA Grapalat" w:hAnsi="GHEA Grapalat"/>
          <w:sz w:val="24"/>
          <w:szCs w:val="24"/>
        </w:rPr>
        <w:t xml:space="preserve">% of disbursements (USD </w:t>
      </w:r>
      <w:r w:rsidR="00CF1F01">
        <w:rPr>
          <w:rFonts w:ascii="GHEA Grapalat" w:hAnsi="GHEA Grapalat"/>
          <w:sz w:val="24"/>
          <w:szCs w:val="24"/>
        </w:rPr>
        <w:t>71.0</w:t>
      </w:r>
      <w:r w:rsidR="00CF1F01" w:rsidRPr="004514FE">
        <w:rPr>
          <w:rFonts w:ascii="GHEA Grapalat" w:hAnsi="GHEA Grapalat"/>
          <w:sz w:val="24"/>
          <w:szCs w:val="24"/>
        </w:rPr>
        <w:t xml:space="preserve"> million).</w:t>
      </w:r>
    </w:p>
    <w:p w14:paraId="3BAC223E" w14:textId="3965D8FC" w:rsidR="002670C8" w:rsidRPr="00513C6A" w:rsidRDefault="003726E2" w:rsidP="006D6BAB">
      <w:pPr>
        <w:pStyle w:val="Heading5"/>
        <w:numPr>
          <w:ilvl w:val="0"/>
          <w:numId w:val="4"/>
        </w:numPr>
        <w:spacing w:after="240"/>
        <w:ind w:left="1890" w:hanging="1170"/>
        <w:jc w:val="both"/>
        <w:rPr>
          <w:rFonts w:ascii="GHEA Grapalat" w:hAnsi="GHEA Grapalat" w:cs="Sylfaen"/>
          <w:lang w:val="hy-AM"/>
        </w:rPr>
      </w:pPr>
      <w:r w:rsidRPr="003726E2">
        <w:rPr>
          <w:rFonts w:ascii="GHEA Grapalat" w:hAnsi="GHEA Grapalat" w:cs="Sylfaen"/>
          <w:lang w:val="hy-AM"/>
        </w:rPr>
        <w:lastRenderedPageBreak/>
        <w:t>The structure of RA Government loans and credits by creditors as of December 31, 2022</w:t>
      </w:r>
    </w:p>
    <w:p w14:paraId="0D1F54D8" w14:textId="55939D23" w:rsidR="003726E2" w:rsidRPr="003C2812" w:rsidRDefault="00513C6A" w:rsidP="00513C6A">
      <w:pPr>
        <w:spacing w:after="0"/>
        <w:rPr>
          <w:color w:val="FF0000"/>
        </w:rPr>
      </w:pPr>
      <w:r>
        <w:rPr>
          <w:noProof/>
        </w:rPr>
        <w:drawing>
          <wp:inline distT="0" distB="0" distL="0" distR="0" wp14:anchorId="1B002647" wp14:editId="6B30E1C3">
            <wp:extent cx="6449060" cy="4121785"/>
            <wp:effectExtent l="0" t="0" r="8890" b="12065"/>
            <wp:docPr id="4" name="Chart 4">
              <a:extLst xmlns:a="http://schemas.openxmlformats.org/drawingml/2006/main">
                <a:ext uri="{FF2B5EF4-FFF2-40B4-BE49-F238E27FC236}">
                  <a16:creationId xmlns:a16="http://schemas.microsoft.com/office/drawing/2014/main" id="{00000000-0008-0000-2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097B46" w14:textId="239FC57A" w:rsidR="00F37E39" w:rsidRPr="00576127" w:rsidRDefault="00513C6A" w:rsidP="00576127">
      <w:pPr>
        <w:shd w:val="clear" w:color="auto" w:fill="FFFFFF"/>
        <w:spacing w:after="0" w:line="360" w:lineRule="auto"/>
        <w:ind w:firstLine="284"/>
        <w:jc w:val="both"/>
        <w:rPr>
          <w:rFonts w:ascii="GHEA Grapalat" w:hAnsi="GHEA Grapalat"/>
          <w:color w:val="FF0000"/>
          <w:sz w:val="20"/>
          <w:szCs w:val="20"/>
        </w:rPr>
      </w:pPr>
      <w:r w:rsidRPr="00B65C3D">
        <w:rPr>
          <w:rFonts w:ascii="GHEA Grapalat" w:hAnsi="GHEA Grapalat"/>
          <w:sz w:val="16"/>
        </w:rPr>
        <w:t>Source: RA MoF</w:t>
      </w:r>
    </w:p>
    <w:p w14:paraId="4A56C0C8" w14:textId="40FA0DB8" w:rsidR="00A466EE" w:rsidRDefault="002E4B3F" w:rsidP="00A466EE">
      <w:pPr>
        <w:shd w:val="clear" w:color="auto" w:fill="FFFFFF"/>
        <w:spacing w:after="120" w:line="312" w:lineRule="auto"/>
        <w:ind w:firstLine="720"/>
        <w:jc w:val="both"/>
        <w:rPr>
          <w:rFonts w:ascii="GHEA Grapalat" w:hAnsi="GHEA Grapalat"/>
          <w:sz w:val="24"/>
          <w:szCs w:val="24"/>
        </w:rPr>
      </w:pPr>
      <w:r w:rsidRPr="004514FE">
        <w:rPr>
          <w:rFonts w:ascii="GHEA Grapalat" w:hAnsi="GHEA Grapalat"/>
          <w:sz w:val="24"/>
          <w:szCs w:val="24"/>
        </w:rPr>
        <w:t>Loans provided by international organizations prevailed in the structure of the RA Governm</w:t>
      </w:r>
      <w:r w:rsidR="003E6976">
        <w:rPr>
          <w:rFonts w:ascii="GHEA Grapalat" w:hAnsi="GHEA Grapalat"/>
          <w:sz w:val="24"/>
          <w:szCs w:val="24"/>
        </w:rPr>
        <w:t>ent exter</w:t>
      </w:r>
      <w:r w:rsidR="00926768">
        <w:rPr>
          <w:rFonts w:ascii="GHEA Grapalat" w:hAnsi="GHEA Grapalat"/>
          <w:sz w:val="24"/>
          <w:szCs w:val="24"/>
        </w:rPr>
        <w:t xml:space="preserve">nal loans and credits, with a </w:t>
      </w:r>
      <w:r w:rsidR="003E6976">
        <w:rPr>
          <w:rFonts w:ascii="GHEA Grapalat" w:hAnsi="GHEA Grapalat"/>
          <w:sz w:val="24"/>
          <w:szCs w:val="24"/>
        </w:rPr>
        <w:t xml:space="preserve">share of </w:t>
      </w:r>
      <w:r w:rsidRPr="004514FE">
        <w:rPr>
          <w:rFonts w:ascii="GHEA Grapalat" w:hAnsi="GHEA Grapalat" w:cs="Times Unicode"/>
          <w:sz w:val="24"/>
          <w:szCs w:val="24"/>
        </w:rPr>
        <w:t>77.</w:t>
      </w:r>
      <w:r>
        <w:rPr>
          <w:rFonts w:ascii="GHEA Grapalat" w:hAnsi="GHEA Grapalat" w:cs="Times Unicode"/>
          <w:sz w:val="24"/>
          <w:szCs w:val="24"/>
        </w:rPr>
        <w:t>6</w:t>
      </w:r>
      <w:r w:rsidRPr="004514FE">
        <w:rPr>
          <w:rFonts w:ascii="GHEA Grapalat" w:hAnsi="GHEA Grapalat"/>
          <w:sz w:val="24"/>
          <w:szCs w:val="24"/>
        </w:rPr>
        <w:t>% at the end of 202</w:t>
      </w:r>
      <w:r>
        <w:rPr>
          <w:rFonts w:ascii="GHEA Grapalat" w:hAnsi="GHEA Grapalat"/>
          <w:sz w:val="24"/>
          <w:szCs w:val="24"/>
        </w:rPr>
        <w:t>2</w:t>
      </w:r>
      <w:r w:rsidR="004219E8">
        <w:rPr>
          <w:rFonts w:ascii="GHEA Grapalat" w:hAnsi="GHEA Grapalat"/>
          <w:sz w:val="24"/>
          <w:szCs w:val="24"/>
        </w:rPr>
        <w:t>. C</w:t>
      </w:r>
      <w:r w:rsidRPr="004514FE">
        <w:rPr>
          <w:rFonts w:ascii="GHEA Grapalat" w:hAnsi="GHEA Grapalat"/>
          <w:sz w:val="24"/>
          <w:szCs w:val="24"/>
        </w:rPr>
        <w:t>ompared to the same period last year, it increased by 0.</w:t>
      </w:r>
      <w:r>
        <w:rPr>
          <w:rFonts w:ascii="GHEA Grapalat" w:hAnsi="GHEA Grapalat"/>
          <w:sz w:val="24"/>
          <w:szCs w:val="24"/>
        </w:rPr>
        <w:t>24</w:t>
      </w:r>
      <w:r w:rsidRPr="004514FE">
        <w:rPr>
          <w:rFonts w:ascii="GHEA Grapalat" w:hAnsi="GHEA Grapalat"/>
          <w:sz w:val="24"/>
          <w:szCs w:val="24"/>
        </w:rPr>
        <w:t xml:space="preserve"> percentage points</w:t>
      </w:r>
      <w:r w:rsidR="004219E8">
        <w:rPr>
          <w:rFonts w:ascii="GHEA Grapalat" w:hAnsi="GHEA Grapalat"/>
          <w:sz w:val="24"/>
          <w:szCs w:val="24"/>
        </w:rPr>
        <w:t>,</w:t>
      </w:r>
      <w:r w:rsidRPr="004514FE">
        <w:rPr>
          <w:rFonts w:ascii="GHEA Grapalat" w:hAnsi="GHEA Grapalat"/>
          <w:sz w:val="24"/>
          <w:szCs w:val="24"/>
        </w:rPr>
        <w:t xml:space="preserve"> of which 0.</w:t>
      </w:r>
      <w:r>
        <w:rPr>
          <w:rFonts w:ascii="GHEA Grapalat" w:hAnsi="GHEA Grapalat"/>
          <w:sz w:val="24"/>
          <w:szCs w:val="24"/>
        </w:rPr>
        <w:t>17</w:t>
      </w:r>
      <w:r w:rsidRPr="004514FE">
        <w:rPr>
          <w:rFonts w:ascii="GHEA Grapalat" w:hAnsi="GHEA Grapalat"/>
          <w:sz w:val="24"/>
          <w:szCs w:val="24"/>
        </w:rPr>
        <w:t xml:space="preserve"> percentage points were at the expense of the share of foreign countries and 0.</w:t>
      </w:r>
      <w:r>
        <w:rPr>
          <w:rFonts w:ascii="GHEA Grapalat" w:hAnsi="GHEA Grapalat"/>
          <w:sz w:val="24"/>
          <w:szCs w:val="24"/>
        </w:rPr>
        <w:t>07</w:t>
      </w:r>
      <w:r w:rsidRPr="004514FE">
        <w:rPr>
          <w:rFonts w:ascii="GHEA Grapalat" w:hAnsi="GHEA Grapalat"/>
          <w:sz w:val="24"/>
          <w:szCs w:val="24"/>
        </w:rPr>
        <w:t xml:space="preserve"> percentage points – the share of commercial banks.</w:t>
      </w:r>
    </w:p>
    <w:p w14:paraId="22F235D9" w14:textId="4D40298A" w:rsidR="006D6BAB" w:rsidRPr="003942FA" w:rsidRDefault="002E4B3F" w:rsidP="003942FA">
      <w:pPr>
        <w:shd w:val="clear" w:color="auto" w:fill="FFFFFF"/>
        <w:spacing w:after="120" w:line="312" w:lineRule="auto"/>
        <w:ind w:firstLine="720"/>
        <w:jc w:val="both"/>
        <w:rPr>
          <w:rFonts w:ascii="GHEA Grapalat" w:hAnsi="GHEA Grapalat"/>
          <w:sz w:val="24"/>
          <w:szCs w:val="24"/>
        </w:rPr>
      </w:pPr>
      <w:r w:rsidRPr="00A466EE">
        <w:rPr>
          <w:rFonts w:ascii="GHEA Grapalat" w:hAnsi="GHEA Grapalat"/>
          <w:sz w:val="24"/>
          <w:szCs w:val="24"/>
        </w:rPr>
        <w:t>It should be noted that the structure of loans and credits of the RA Government in 202</w:t>
      </w:r>
      <w:r w:rsidR="008C2DC0" w:rsidRPr="00A466EE">
        <w:rPr>
          <w:rFonts w:ascii="GHEA Grapalat" w:hAnsi="GHEA Grapalat"/>
          <w:sz w:val="24"/>
          <w:szCs w:val="24"/>
        </w:rPr>
        <w:t>2</w:t>
      </w:r>
      <w:r w:rsidRPr="00A466EE">
        <w:rPr>
          <w:rFonts w:ascii="GHEA Grapalat" w:hAnsi="GHEA Grapalat"/>
          <w:sz w:val="24"/>
          <w:szCs w:val="24"/>
        </w:rPr>
        <w:t xml:space="preserve"> has not changed significantly compared to th</w:t>
      </w:r>
      <w:r w:rsidR="00A466EE" w:rsidRPr="00A466EE">
        <w:rPr>
          <w:rFonts w:ascii="GHEA Grapalat" w:hAnsi="GHEA Grapalat"/>
          <w:sz w:val="24"/>
          <w:szCs w:val="24"/>
        </w:rPr>
        <w:t>e previous year. In particular</w:t>
      </w:r>
      <w:r w:rsidRPr="00A466EE">
        <w:rPr>
          <w:rFonts w:ascii="GHEA Grapalat" w:hAnsi="GHEA Grapalat"/>
          <w:sz w:val="24"/>
          <w:szCs w:val="24"/>
        </w:rPr>
        <w:t>, the most significant change</w:t>
      </w:r>
      <w:r w:rsidR="00A466EE" w:rsidRPr="00A466EE">
        <w:rPr>
          <w:rFonts w:ascii="GHEA Grapalat" w:hAnsi="GHEA Grapalat"/>
          <w:sz w:val="24"/>
          <w:szCs w:val="24"/>
        </w:rPr>
        <w:t xml:space="preserve"> among</w:t>
      </w:r>
      <w:r w:rsidR="00A466EE" w:rsidRPr="004514FE">
        <w:rPr>
          <w:rFonts w:ascii="GHEA Grapalat" w:hAnsi="GHEA Grapalat" w:cs="Times Unicode"/>
          <w:sz w:val="24"/>
          <w:szCs w:val="24"/>
        </w:rPr>
        <w:t xml:space="preserve"> international organizations</w:t>
      </w:r>
      <w:r w:rsidRPr="004514FE">
        <w:rPr>
          <w:rFonts w:ascii="GHEA Grapalat" w:hAnsi="GHEA Grapalat" w:cs="Times Unicode"/>
          <w:sz w:val="24"/>
          <w:szCs w:val="24"/>
        </w:rPr>
        <w:t xml:space="preserve"> was the increase in the share of loans from the </w:t>
      </w:r>
      <w:r w:rsidRPr="004514FE">
        <w:rPr>
          <w:rFonts w:ascii="GHEA Grapalat" w:hAnsi="GHEA Grapalat"/>
          <w:sz w:val="24"/>
          <w:szCs w:val="24"/>
        </w:rPr>
        <w:t>Asian Development Bank</w:t>
      </w:r>
      <w:r>
        <w:rPr>
          <w:rFonts w:ascii="GHEA Grapalat" w:hAnsi="GHEA Grapalat"/>
          <w:sz w:val="24"/>
          <w:szCs w:val="24"/>
        </w:rPr>
        <w:t xml:space="preserve"> </w:t>
      </w:r>
      <w:r w:rsidRPr="004514FE">
        <w:rPr>
          <w:rFonts w:ascii="GHEA Grapalat" w:hAnsi="GHEA Grapalat" w:cs="Times Unicode"/>
          <w:sz w:val="24"/>
          <w:szCs w:val="24"/>
        </w:rPr>
        <w:t>by 1.</w:t>
      </w:r>
      <w:r>
        <w:rPr>
          <w:rFonts w:ascii="GHEA Grapalat" w:hAnsi="GHEA Grapalat" w:cs="Times Unicode"/>
          <w:sz w:val="24"/>
          <w:szCs w:val="24"/>
        </w:rPr>
        <w:t>7</w:t>
      </w:r>
      <w:r w:rsidRPr="004514FE">
        <w:rPr>
          <w:rFonts w:ascii="GHEA Grapalat" w:hAnsi="GHEA Grapalat" w:cs="Times Unicode"/>
          <w:sz w:val="24"/>
          <w:szCs w:val="24"/>
        </w:rPr>
        <w:t xml:space="preserve"> percentage points.</w:t>
      </w:r>
      <w:r w:rsidRPr="002737AF">
        <w:rPr>
          <w:rFonts w:ascii="GHEA Grapalat" w:hAnsi="GHEA Grapalat" w:cs="Times Unicode"/>
          <w:sz w:val="24"/>
          <w:szCs w:val="24"/>
        </w:rPr>
        <w:t xml:space="preserve"> </w:t>
      </w:r>
      <w:r>
        <w:rPr>
          <w:rFonts w:ascii="GHEA Grapalat" w:hAnsi="GHEA Grapalat" w:cs="Times Unicode"/>
          <w:sz w:val="24"/>
          <w:szCs w:val="24"/>
        </w:rPr>
        <w:t xml:space="preserve">The share of </w:t>
      </w:r>
      <w:r w:rsidR="00926768">
        <w:rPr>
          <w:rFonts w:ascii="GHEA Grapalat" w:hAnsi="GHEA Grapalat" w:cs="Times Unicode"/>
          <w:sz w:val="24"/>
          <w:szCs w:val="24"/>
        </w:rPr>
        <w:t xml:space="preserve">the </w:t>
      </w:r>
      <w:r w:rsidRPr="004514FE">
        <w:rPr>
          <w:rFonts w:ascii="GHEA Grapalat" w:hAnsi="GHEA Grapalat" w:cs="Times Unicode"/>
          <w:sz w:val="24"/>
          <w:szCs w:val="24"/>
        </w:rPr>
        <w:t xml:space="preserve">International </w:t>
      </w:r>
      <w:r>
        <w:rPr>
          <w:rFonts w:ascii="GHEA Grapalat" w:hAnsi="GHEA Grapalat" w:cs="Times Unicode"/>
          <w:sz w:val="24"/>
          <w:szCs w:val="24"/>
        </w:rPr>
        <w:t>Monetary Fund (IMF) in</w:t>
      </w:r>
      <w:r w:rsidRPr="004514FE">
        <w:rPr>
          <w:rFonts w:ascii="GHEA Grapalat" w:hAnsi="GHEA Grapalat" w:cs="Times Unicode"/>
          <w:sz w:val="24"/>
          <w:szCs w:val="24"/>
        </w:rPr>
        <w:t>creased by 1.</w:t>
      </w:r>
      <w:r>
        <w:rPr>
          <w:rFonts w:ascii="GHEA Grapalat" w:hAnsi="GHEA Grapalat" w:cs="Times Unicode"/>
          <w:sz w:val="24"/>
          <w:szCs w:val="24"/>
        </w:rPr>
        <w:t>0</w:t>
      </w:r>
      <w:r w:rsidRPr="004514FE">
        <w:rPr>
          <w:rFonts w:ascii="GHEA Grapalat" w:hAnsi="GHEA Grapalat" w:cs="Times Unicode"/>
          <w:sz w:val="24"/>
          <w:szCs w:val="24"/>
        </w:rPr>
        <w:t xml:space="preserve"> percentage points</w:t>
      </w:r>
      <w:r>
        <w:rPr>
          <w:rFonts w:ascii="GHEA Grapalat" w:hAnsi="GHEA Grapalat" w:cs="Times Unicode"/>
          <w:sz w:val="24"/>
          <w:szCs w:val="24"/>
        </w:rPr>
        <w:t>.</w:t>
      </w:r>
      <w:r w:rsidRPr="002737AF">
        <w:rPr>
          <w:rFonts w:ascii="GHEA Grapalat" w:hAnsi="GHEA Grapalat" w:cs="Times Unicode"/>
          <w:sz w:val="24"/>
          <w:szCs w:val="24"/>
        </w:rPr>
        <w:t xml:space="preserve"> </w:t>
      </w:r>
      <w:r>
        <w:rPr>
          <w:rFonts w:ascii="GHEA Grapalat" w:hAnsi="GHEA Grapalat" w:cs="Times Unicode"/>
          <w:sz w:val="24"/>
          <w:szCs w:val="24"/>
        </w:rPr>
        <w:t xml:space="preserve">The share of </w:t>
      </w:r>
      <w:r w:rsidR="00926768">
        <w:rPr>
          <w:rFonts w:ascii="GHEA Grapalat" w:hAnsi="GHEA Grapalat" w:cs="Times Unicode"/>
          <w:sz w:val="24"/>
          <w:szCs w:val="24"/>
        </w:rPr>
        <w:t xml:space="preserve">the </w:t>
      </w:r>
      <w:r w:rsidRPr="004514FE">
        <w:rPr>
          <w:rFonts w:ascii="GHEA Grapalat" w:hAnsi="GHEA Grapalat" w:cs="Times Unicode"/>
          <w:sz w:val="24"/>
          <w:szCs w:val="24"/>
        </w:rPr>
        <w:t xml:space="preserve">International Development Association (IDA) decreased by </w:t>
      </w:r>
      <w:r>
        <w:rPr>
          <w:rFonts w:ascii="GHEA Grapalat" w:hAnsi="GHEA Grapalat" w:cs="Times Unicode"/>
          <w:sz w:val="24"/>
          <w:szCs w:val="24"/>
        </w:rPr>
        <w:t>2.5</w:t>
      </w:r>
      <w:r w:rsidRPr="004514FE">
        <w:rPr>
          <w:rFonts w:ascii="GHEA Grapalat" w:hAnsi="GHEA Grapalat" w:cs="Times Unicode"/>
          <w:sz w:val="24"/>
          <w:szCs w:val="24"/>
        </w:rPr>
        <w:t xml:space="preserve"> percentage points</w:t>
      </w:r>
      <w:r>
        <w:rPr>
          <w:rFonts w:ascii="GHEA Grapalat" w:hAnsi="GHEA Grapalat" w:cs="Times Unicode"/>
          <w:sz w:val="24"/>
          <w:szCs w:val="24"/>
        </w:rPr>
        <w:t xml:space="preserve"> </w:t>
      </w:r>
      <w:r w:rsidRPr="004514FE">
        <w:rPr>
          <w:rFonts w:ascii="GHEA Grapalat" w:hAnsi="GHEA Grapalat" w:cs="Times Unicode"/>
          <w:sz w:val="24"/>
          <w:szCs w:val="24"/>
        </w:rPr>
        <w:t>continuing the trend in recent years.</w:t>
      </w:r>
    </w:p>
    <w:p w14:paraId="0C2D14F8" w14:textId="465C7143" w:rsidR="002E4B3F" w:rsidRPr="002E4B3F" w:rsidRDefault="002E4B3F" w:rsidP="002E4B3F">
      <w:pPr>
        <w:spacing w:after="240" w:line="312" w:lineRule="auto"/>
        <w:ind w:firstLine="567"/>
        <w:jc w:val="both"/>
        <w:rPr>
          <w:rFonts w:ascii="GHEA Grapalat" w:hAnsi="GHEA Grapalat"/>
          <w:sz w:val="24"/>
          <w:szCs w:val="24"/>
        </w:rPr>
      </w:pPr>
      <w:r w:rsidRPr="002737AF">
        <w:rPr>
          <w:rFonts w:ascii="GHEA Grapalat" w:hAnsi="GHEA Grapalat"/>
          <w:sz w:val="24"/>
          <w:szCs w:val="24"/>
        </w:rPr>
        <w:t xml:space="preserve">The share of foreign </w:t>
      </w:r>
      <w:r>
        <w:rPr>
          <w:rFonts w:ascii="GHEA Grapalat" w:hAnsi="GHEA Grapalat"/>
          <w:sz w:val="24"/>
          <w:szCs w:val="24"/>
        </w:rPr>
        <w:t>countries</w:t>
      </w:r>
      <w:r w:rsidRPr="002737AF">
        <w:rPr>
          <w:rFonts w:ascii="GHEA Grapalat" w:hAnsi="GHEA Grapalat"/>
          <w:sz w:val="24"/>
          <w:szCs w:val="24"/>
        </w:rPr>
        <w:t xml:space="preserve"> comprised 22.</w:t>
      </w:r>
      <w:r>
        <w:rPr>
          <w:rFonts w:ascii="GHEA Grapalat" w:hAnsi="GHEA Grapalat"/>
          <w:sz w:val="24"/>
          <w:szCs w:val="24"/>
        </w:rPr>
        <w:t>1</w:t>
      </w:r>
      <w:r w:rsidRPr="002737AF">
        <w:rPr>
          <w:rFonts w:ascii="GHEA Grapalat" w:hAnsi="GHEA Grapalat"/>
          <w:sz w:val="24"/>
          <w:szCs w:val="24"/>
        </w:rPr>
        <w:t>% at the end of 202</w:t>
      </w:r>
      <w:r w:rsidR="00926768">
        <w:rPr>
          <w:rFonts w:ascii="GHEA Grapalat" w:hAnsi="GHEA Grapalat"/>
          <w:sz w:val="24"/>
          <w:szCs w:val="24"/>
        </w:rPr>
        <w:t xml:space="preserve">2 and </w:t>
      </w:r>
      <w:r w:rsidRPr="002737AF">
        <w:rPr>
          <w:rFonts w:ascii="GHEA Grapalat" w:hAnsi="GHEA Grapalat"/>
          <w:sz w:val="24"/>
          <w:szCs w:val="24"/>
        </w:rPr>
        <w:t xml:space="preserve">the share of commercial banks – 0.3%. </w:t>
      </w:r>
      <w:r>
        <w:rPr>
          <w:rFonts w:ascii="GHEA Grapalat" w:hAnsi="GHEA Grapalat"/>
          <w:sz w:val="24"/>
          <w:szCs w:val="24"/>
        </w:rPr>
        <w:t>Among foreign cou</w:t>
      </w:r>
      <w:r w:rsidR="00926768">
        <w:rPr>
          <w:rFonts w:ascii="GHEA Grapalat" w:hAnsi="GHEA Grapalat"/>
          <w:sz w:val="24"/>
          <w:szCs w:val="24"/>
        </w:rPr>
        <w:t>n</w:t>
      </w:r>
      <w:r>
        <w:rPr>
          <w:rFonts w:ascii="GHEA Grapalat" w:hAnsi="GHEA Grapalat"/>
          <w:sz w:val="24"/>
          <w:szCs w:val="24"/>
        </w:rPr>
        <w:t xml:space="preserve">tries, </w:t>
      </w:r>
      <w:r w:rsidRPr="002737AF">
        <w:rPr>
          <w:rFonts w:ascii="GHEA Grapalat" w:hAnsi="GHEA Grapalat"/>
          <w:sz w:val="24"/>
          <w:szCs w:val="24"/>
        </w:rPr>
        <w:t xml:space="preserve">the most significant change was an increase in </w:t>
      </w:r>
      <w:r w:rsidR="008C2DC0">
        <w:rPr>
          <w:rFonts w:ascii="GHEA Grapalat" w:hAnsi="GHEA Grapalat"/>
          <w:sz w:val="24"/>
          <w:szCs w:val="24"/>
        </w:rPr>
        <w:t xml:space="preserve">the share of loans from </w:t>
      </w:r>
      <w:r w:rsidRPr="002737AF">
        <w:rPr>
          <w:rFonts w:ascii="GHEA Grapalat" w:hAnsi="GHEA Grapalat"/>
          <w:sz w:val="24"/>
          <w:szCs w:val="24"/>
        </w:rPr>
        <w:t>France by 2.2 percentage points</w:t>
      </w:r>
      <w:r>
        <w:rPr>
          <w:rFonts w:ascii="GHEA Grapalat" w:hAnsi="GHEA Grapalat"/>
          <w:sz w:val="24"/>
          <w:szCs w:val="24"/>
        </w:rPr>
        <w:t>, and t</w:t>
      </w:r>
      <w:r w:rsidRPr="004514FE">
        <w:rPr>
          <w:rFonts w:ascii="GHEA Grapalat" w:hAnsi="GHEA Grapalat"/>
          <w:sz w:val="24"/>
          <w:szCs w:val="24"/>
        </w:rPr>
        <w:t>he decrease in the</w:t>
      </w:r>
      <w:r w:rsidR="00926768">
        <w:rPr>
          <w:rFonts w:ascii="GHEA Grapalat" w:hAnsi="GHEA Grapalat"/>
          <w:sz w:val="24"/>
          <w:szCs w:val="24"/>
        </w:rPr>
        <w:t xml:space="preserve"> </w:t>
      </w:r>
      <w:r w:rsidRPr="004514FE">
        <w:rPr>
          <w:rFonts w:ascii="GHEA Grapalat" w:hAnsi="GHEA Grapalat"/>
          <w:sz w:val="24"/>
          <w:szCs w:val="24"/>
        </w:rPr>
        <w:t xml:space="preserve">share of </w:t>
      </w:r>
      <w:r w:rsidRPr="004514FE">
        <w:rPr>
          <w:rFonts w:ascii="GHEA Grapalat" w:hAnsi="GHEA Grapalat"/>
          <w:sz w:val="24"/>
          <w:szCs w:val="24"/>
        </w:rPr>
        <w:lastRenderedPageBreak/>
        <w:t xml:space="preserve">foreign </w:t>
      </w:r>
      <w:r>
        <w:rPr>
          <w:rFonts w:ascii="GHEA Grapalat" w:hAnsi="GHEA Grapalat"/>
          <w:sz w:val="24"/>
          <w:szCs w:val="24"/>
        </w:rPr>
        <w:t>countries</w:t>
      </w:r>
      <w:r w:rsidRPr="004514FE">
        <w:rPr>
          <w:rFonts w:ascii="GHEA Grapalat" w:hAnsi="GHEA Grapalat"/>
          <w:sz w:val="24"/>
          <w:szCs w:val="24"/>
        </w:rPr>
        <w:t xml:space="preserve"> was mostly due to</w:t>
      </w:r>
      <w:r w:rsidR="008C2DC0">
        <w:rPr>
          <w:rFonts w:ascii="GHEA Grapalat" w:hAnsi="GHEA Grapalat"/>
          <w:sz w:val="24"/>
          <w:szCs w:val="24"/>
        </w:rPr>
        <w:t xml:space="preserve"> the loans from </w:t>
      </w:r>
      <w:r w:rsidR="00CF647A">
        <w:rPr>
          <w:rFonts w:ascii="GHEA Grapalat" w:hAnsi="GHEA Grapalat"/>
          <w:sz w:val="24"/>
          <w:szCs w:val="24"/>
        </w:rPr>
        <w:t>the Russian Federation</w:t>
      </w:r>
      <w:r w:rsidRPr="004514FE">
        <w:rPr>
          <w:rFonts w:ascii="GHEA Grapalat" w:hAnsi="GHEA Grapalat"/>
          <w:sz w:val="24"/>
          <w:szCs w:val="24"/>
        </w:rPr>
        <w:t>, the share of which decreased by 0.</w:t>
      </w:r>
      <w:r>
        <w:rPr>
          <w:rFonts w:ascii="GHEA Grapalat" w:hAnsi="GHEA Grapalat"/>
          <w:sz w:val="24"/>
          <w:szCs w:val="24"/>
        </w:rPr>
        <w:t>9</w:t>
      </w:r>
      <w:r w:rsidRPr="004514FE">
        <w:rPr>
          <w:rFonts w:ascii="GHEA Grapalat" w:hAnsi="GHEA Grapalat"/>
          <w:sz w:val="24"/>
          <w:szCs w:val="24"/>
        </w:rPr>
        <w:t xml:space="preserve"> percentage points </w:t>
      </w:r>
      <w:r>
        <w:rPr>
          <w:rFonts w:ascii="GHEA Grapalat" w:hAnsi="GHEA Grapalat"/>
          <w:sz w:val="24"/>
          <w:szCs w:val="24"/>
        </w:rPr>
        <w:t>at the expense of</w:t>
      </w:r>
      <w:r w:rsidRPr="004514FE">
        <w:rPr>
          <w:rFonts w:ascii="GHEA Grapalat" w:hAnsi="GHEA Grapalat"/>
          <w:sz w:val="24"/>
          <w:szCs w:val="24"/>
        </w:rPr>
        <w:t xml:space="preserve"> repayments.</w:t>
      </w:r>
    </w:p>
    <w:p w14:paraId="34C4013E" w14:textId="0690D836" w:rsidR="00594A9F" w:rsidRPr="003942FA" w:rsidRDefault="003726E2" w:rsidP="006D6BAB">
      <w:pPr>
        <w:pStyle w:val="Heading5"/>
        <w:numPr>
          <w:ilvl w:val="0"/>
          <w:numId w:val="4"/>
        </w:numPr>
        <w:spacing w:after="240"/>
        <w:ind w:left="1890" w:hanging="1170"/>
        <w:jc w:val="both"/>
        <w:rPr>
          <w:rFonts w:ascii="GHEA Grapalat" w:hAnsi="GHEA Grapalat" w:cs="Sylfaen"/>
          <w:lang w:val="hy-AM"/>
        </w:rPr>
      </w:pPr>
      <w:r w:rsidRPr="003726E2">
        <w:rPr>
          <w:rFonts w:ascii="GHEA Grapalat" w:hAnsi="GHEA Grapalat" w:cs="Sylfaen"/>
          <w:lang w:val="hy-AM"/>
        </w:rPr>
        <w:t xml:space="preserve">The dynamics of </w:t>
      </w:r>
      <w:r w:rsidR="003942FA">
        <w:rPr>
          <w:rFonts w:ascii="GHEA Grapalat" w:hAnsi="GHEA Grapalat" w:cs="Sylfaen"/>
        </w:rPr>
        <w:t xml:space="preserve">the structure of </w:t>
      </w:r>
      <w:r w:rsidRPr="003726E2">
        <w:rPr>
          <w:rFonts w:ascii="GHEA Grapalat" w:hAnsi="GHEA Grapalat" w:cs="Sylfaen"/>
          <w:lang w:val="hy-AM"/>
        </w:rPr>
        <w:t>RA Government loans and credits by creditors</w:t>
      </w:r>
    </w:p>
    <w:p w14:paraId="04A7BF78" w14:textId="49EE64AF" w:rsidR="003726E2" w:rsidRDefault="003726E2" w:rsidP="0022366A">
      <w:pPr>
        <w:spacing w:after="0"/>
        <w:rPr>
          <w:color w:val="FF0000"/>
          <w:lang w:val="hy-AM"/>
        </w:rPr>
      </w:pPr>
      <w:r>
        <w:rPr>
          <w:noProof/>
        </w:rPr>
        <w:drawing>
          <wp:inline distT="0" distB="0" distL="0" distR="0" wp14:anchorId="59995E1F" wp14:editId="5B87F05A">
            <wp:extent cx="6449060" cy="3134995"/>
            <wp:effectExtent l="0" t="0" r="8890" b="8255"/>
            <wp:docPr id="129" name="Chart 129">
              <a:extLst xmlns:a="http://schemas.openxmlformats.org/drawingml/2006/main">
                <a:ext uri="{FF2B5EF4-FFF2-40B4-BE49-F238E27FC236}">
                  <a16:creationId xmlns:a16="http://schemas.microsoft.com/office/drawing/2014/main" id="{00000000-0008-0000-2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4ECAAE" w14:textId="5081A20E" w:rsidR="00ED6F6E" w:rsidRPr="003942FA" w:rsidRDefault="0066624A" w:rsidP="000D6F01">
      <w:pPr>
        <w:ind w:firstLine="567"/>
        <w:rPr>
          <w:rFonts w:ascii="GHEA Grapalat" w:hAnsi="GHEA Grapalat"/>
          <w:color w:val="FF0000"/>
          <w:lang w:val="hy-AM"/>
        </w:rPr>
      </w:pPr>
      <w:r w:rsidRPr="003942FA">
        <w:rPr>
          <w:rFonts w:ascii="GHEA Grapalat" w:hAnsi="GHEA Grapalat"/>
          <w:sz w:val="16"/>
        </w:rPr>
        <w:t xml:space="preserve">Source: RA MoF </w:t>
      </w:r>
    </w:p>
    <w:p w14:paraId="1219AC10" w14:textId="1A01F4B7" w:rsidR="006D6BAB" w:rsidRPr="0022366A" w:rsidRDefault="006D6BAB" w:rsidP="00A933CF">
      <w:pPr>
        <w:pStyle w:val="Heading5"/>
        <w:numPr>
          <w:ilvl w:val="0"/>
          <w:numId w:val="4"/>
        </w:numPr>
        <w:spacing w:after="240"/>
        <w:ind w:left="1890" w:hanging="1170"/>
        <w:jc w:val="both"/>
        <w:rPr>
          <w:rFonts w:ascii="GHEA Grapalat" w:hAnsi="GHEA Grapalat" w:cs="Sylfaen"/>
          <w:lang w:val="hy-AM"/>
        </w:rPr>
      </w:pPr>
      <w:r w:rsidRPr="0060025C">
        <w:rPr>
          <w:rFonts w:ascii="GHEA Grapalat" w:hAnsi="GHEA Grapalat" w:cs="Sylfaen"/>
          <w:lang w:val="hy-AM"/>
        </w:rPr>
        <w:t xml:space="preserve"> </w:t>
      </w:r>
      <w:r w:rsidR="003726E2" w:rsidRPr="0022366A">
        <w:rPr>
          <w:rFonts w:ascii="GHEA Grapalat" w:hAnsi="GHEA Grapalat" w:cs="Sylfaen"/>
          <w:lang w:val="hy-AM"/>
        </w:rPr>
        <w:t>The</w:t>
      </w:r>
      <w:r w:rsidR="003726E2">
        <w:rPr>
          <w:rFonts w:ascii="GHEA Grapalat" w:hAnsi="GHEA Grapalat" w:cs="Sylfaen"/>
        </w:rPr>
        <w:t xml:space="preserve"> structure of RA Government loans and credits by currency</w:t>
      </w:r>
    </w:p>
    <w:p w14:paraId="5857A9D3" w14:textId="1F70D3BD" w:rsidR="003726E2" w:rsidRDefault="003726E2" w:rsidP="0022366A">
      <w:pPr>
        <w:spacing w:after="0"/>
        <w:rPr>
          <w:color w:val="FF0000"/>
        </w:rPr>
      </w:pPr>
      <w:r>
        <w:rPr>
          <w:noProof/>
        </w:rPr>
        <w:drawing>
          <wp:inline distT="0" distB="0" distL="0" distR="0" wp14:anchorId="4677CF9A" wp14:editId="0D4F807A">
            <wp:extent cx="6449060" cy="3810000"/>
            <wp:effectExtent l="0" t="0" r="8890" b="0"/>
            <wp:docPr id="130" name="Chart 130">
              <a:extLst xmlns:a="http://schemas.openxmlformats.org/drawingml/2006/main">
                <a:ext uri="{FF2B5EF4-FFF2-40B4-BE49-F238E27FC236}">
                  <a16:creationId xmlns:a16="http://schemas.microsoft.com/office/drawing/2014/main" id="{00000000-0008-0000-2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55D488" w14:textId="55BB4A58" w:rsidR="006D6BAB" w:rsidRPr="009F237F" w:rsidRDefault="00F074A9" w:rsidP="009F237F">
      <w:pPr>
        <w:spacing w:after="0"/>
        <w:ind w:firstLine="567"/>
        <w:rPr>
          <w:rFonts w:ascii="GHEA Grapalat" w:hAnsi="GHEA Grapalat"/>
          <w:sz w:val="16"/>
        </w:rPr>
      </w:pPr>
      <w:r w:rsidRPr="0022366A">
        <w:rPr>
          <w:rFonts w:ascii="GHEA Grapalat" w:hAnsi="GHEA Grapalat"/>
          <w:sz w:val="16"/>
        </w:rPr>
        <w:t xml:space="preserve">Source: RA MoF </w:t>
      </w:r>
    </w:p>
    <w:p w14:paraId="36929F27" w14:textId="7B0992DF" w:rsidR="003461AF" w:rsidRPr="004514FE" w:rsidRDefault="003461AF" w:rsidP="003461AF">
      <w:pPr>
        <w:pStyle w:val="CommentText"/>
        <w:spacing w:after="0" w:line="312" w:lineRule="auto"/>
        <w:ind w:firstLine="567"/>
        <w:jc w:val="both"/>
        <w:rPr>
          <w:rFonts w:ascii="GHEA Grapalat" w:hAnsi="GHEA Grapalat"/>
          <w:sz w:val="24"/>
          <w:szCs w:val="24"/>
        </w:rPr>
      </w:pPr>
      <w:r w:rsidRPr="002737AF">
        <w:rPr>
          <w:rFonts w:ascii="GHEA Grapalat" w:hAnsi="GHEA Grapalat"/>
          <w:sz w:val="24"/>
          <w:szCs w:val="24"/>
        </w:rPr>
        <w:lastRenderedPageBreak/>
        <w:t xml:space="preserve">The share of </w:t>
      </w:r>
      <w:r w:rsidR="00926768">
        <w:rPr>
          <w:rFonts w:ascii="GHEA Grapalat" w:hAnsi="GHEA Grapalat"/>
          <w:sz w:val="24"/>
          <w:szCs w:val="24"/>
        </w:rPr>
        <w:t>USD-</w:t>
      </w:r>
      <w:r w:rsidR="00297A1F">
        <w:rPr>
          <w:rFonts w:ascii="GHEA Grapalat" w:hAnsi="GHEA Grapalat"/>
          <w:sz w:val="24"/>
          <w:szCs w:val="24"/>
        </w:rPr>
        <w:t xml:space="preserve">denominated </w:t>
      </w:r>
      <w:r w:rsidRPr="002737AF">
        <w:rPr>
          <w:rFonts w:ascii="GHEA Grapalat" w:hAnsi="GHEA Grapalat"/>
          <w:sz w:val="24"/>
          <w:szCs w:val="24"/>
        </w:rPr>
        <w:t xml:space="preserve">loans </w:t>
      </w:r>
      <w:r w:rsidR="00297A1F">
        <w:rPr>
          <w:rFonts w:ascii="GHEA Grapalat" w:hAnsi="GHEA Grapalat"/>
          <w:sz w:val="24"/>
          <w:szCs w:val="24"/>
        </w:rPr>
        <w:t xml:space="preserve">in the structure of external loans </w:t>
      </w:r>
      <w:r w:rsidRPr="002737AF">
        <w:rPr>
          <w:rFonts w:ascii="GHEA Grapalat" w:hAnsi="GHEA Grapalat"/>
          <w:sz w:val="24"/>
          <w:szCs w:val="24"/>
        </w:rPr>
        <w:t xml:space="preserve">increased by </w:t>
      </w:r>
      <w:r>
        <w:rPr>
          <w:rFonts w:ascii="GHEA Grapalat" w:hAnsi="GHEA Grapalat"/>
          <w:sz w:val="24"/>
          <w:szCs w:val="24"/>
        </w:rPr>
        <w:t>1</w:t>
      </w:r>
      <w:r w:rsidRPr="002737AF">
        <w:rPr>
          <w:rFonts w:ascii="GHEA Grapalat" w:hAnsi="GHEA Grapalat"/>
          <w:sz w:val="24"/>
          <w:szCs w:val="24"/>
        </w:rPr>
        <w:t>.2 percentage points and comprised 4</w:t>
      </w:r>
      <w:r>
        <w:rPr>
          <w:rFonts w:ascii="GHEA Grapalat" w:hAnsi="GHEA Grapalat"/>
          <w:sz w:val="24"/>
          <w:szCs w:val="24"/>
        </w:rPr>
        <w:t>3</w:t>
      </w:r>
      <w:r w:rsidRPr="002737AF">
        <w:rPr>
          <w:rFonts w:ascii="GHEA Grapalat" w:hAnsi="GHEA Grapalat"/>
          <w:sz w:val="24"/>
          <w:szCs w:val="24"/>
        </w:rPr>
        <w:t>.</w:t>
      </w:r>
      <w:r w:rsidR="00DA3D54">
        <w:rPr>
          <w:rFonts w:ascii="GHEA Grapalat" w:hAnsi="GHEA Grapalat"/>
          <w:sz w:val="24"/>
          <w:szCs w:val="24"/>
        </w:rPr>
        <w:t xml:space="preserve">5%, as </w:t>
      </w:r>
      <w:r>
        <w:rPr>
          <w:rFonts w:ascii="GHEA Grapalat" w:hAnsi="GHEA Grapalat"/>
          <w:sz w:val="24"/>
          <w:szCs w:val="24"/>
        </w:rPr>
        <w:t>37.2%</w:t>
      </w:r>
      <w:r w:rsidRPr="002737AF">
        <w:rPr>
          <w:rFonts w:ascii="GHEA Grapalat" w:hAnsi="GHEA Grapalat"/>
          <w:sz w:val="24"/>
          <w:szCs w:val="24"/>
        </w:rPr>
        <w:t xml:space="preserve"> </w:t>
      </w:r>
      <w:r w:rsidR="00DA3D54">
        <w:rPr>
          <w:rFonts w:ascii="GHEA Grapalat" w:hAnsi="GHEA Grapalat"/>
          <w:sz w:val="24"/>
          <w:szCs w:val="24"/>
        </w:rPr>
        <w:t xml:space="preserve">of </w:t>
      </w:r>
      <w:r w:rsidRPr="002737AF">
        <w:rPr>
          <w:rFonts w:ascii="GHEA Grapalat" w:hAnsi="GHEA Grapalat"/>
          <w:sz w:val="24"/>
          <w:szCs w:val="24"/>
        </w:rPr>
        <w:t>involved disbursements were in USD</w:t>
      </w:r>
      <w:r w:rsidR="00DA3D54">
        <w:rPr>
          <w:rFonts w:ascii="GHEA Grapalat" w:hAnsi="GHEA Grapalat"/>
          <w:sz w:val="24"/>
          <w:szCs w:val="24"/>
        </w:rPr>
        <w:t>.</w:t>
      </w:r>
      <w:r w:rsidRPr="002737AF">
        <w:rPr>
          <w:rFonts w:ascii="GHEA Grapalat" w:hAnsi="GHEA Grapalat"/>
          <w:sz w:val="24"/>
          <w:szCs w:val="24"/>
        </w:rPr>
        <w:t xml:space="preserve"> </w:t>
      </w:r>
      <w:r w:rsidR="00DA3D54">
        <w:rPr>
          <w:rFonts w:ascii="GHEA Grapalat" w:hAnsi="GHEA Grapalat"/>
          <w:sz w:val="24"/>
          <w:szCs w:val="24"/>
        </w:rPr>
        <w:t>Meanwhile,</w:t>
      </w:r>
      <w:r w:rsidRPr="002737AF">
        <w:rPr>
          <w:rFonts w:ascii="GHEA Grapalat" w:hAnsi="GHEA Grapalat"/>
          <w:sz w:val="24"/>
          <w:szCs w:val="24"/>
        </w:rPr>
        <w:t xml:space="preserve"> the USD repayments made up 3</w:t>
      </w:r>
      <w:r>
        <w:rPr>
          <w:rFonts w:ascii="GHEA Grapalat" w:hAnsi="GHEA Grapalat"/>
          <w:sz w:val="24"/>
          <w:szCs w:val="24"/>
        </w:rPr>
        <w:t>9</w:t>
      </w:r>
      <w:r w:rsidRPr="002737AF">
        <w:rPr>
          <w:rFonts w:ascii="GHEA Grapalat" w:hAnsi="GHEA Grapalat"/>
          <w:sz w:val="24"/>
          <w:szCs w:val="24"/>
        </w:rPr>
        <w:t>.6% of</w:t>
      </w:r>
      <w:r w:rsidR="00926768">
        <w:rPr>
          <w:rFonts w:ascii="GHEA Grapalat" w:hAnsi="GHEA Grapalat"/>
          <w:sz w:val="24"/>
          <w:szCs w:val="24"/>
        </w:rPr>
        <w:t xml:space="preserve"> the</w:t>
      </w:r>
      <w:r w:rsidRPr="002737AF">
        <w:rPr>
          <w:rFonts w:ascii="GHEA Grapalat" w:hAnsi="GHEA Grapalat"/>
          <w:sz w:val="24"/>
          <w:szCs w:val="24"/>
        </w:rPr>
        <w:t xml:space="preserve"> total.</w:t>
      </w:r>
      <w:r w:rsidRPr="00ED54EC">
        <w:rPr>
          <w:rFonts w:ascii="GHEA Grapalat" w:hAnsi="GHEA Grapalat"/>
          <w:sz w:val="24"/>
          <w:szCs w:val="24"/>
        </w:rPr>
        <w:t xml:space="preserve"> </w:t>
      </w:r>
      <w:r w:rsidRPr="004514FE">
        <w:rPr>
          <w:rFonts w:ascii="GHEA Grapalat" w:hAnsi="GHEA Grapalat"/>
          <w:sz w:val="24"/>
          <w:szCs w:val="24"/>
        </w:rPr>
        <w:t xml:space="preserve">The share of loans </w:t>
      </w:r>
      <w:r>
        <w:rPr>
          <w:rFonts w:ascii="GHEA Grapalat" w:hAnsi="GHEA Grapalat"/>
          <w:sz w:val="24"/>
          <w:szCs w:val="24"/>
        </w:rPr>
        <w:t>borrow</w:t>
      </w:r>
      <w:r w:rsidRPr="004514FE">
        <w:rPr>
          <w:rFonts w:ascii="GHEA Grapalat" w:hAnsi="GHEA Grapalat"/>
          <w:sz w:val="24"/>
          <w:szCs w:val="24"/>
        </w:rPr>
        <w:t>ed in SDR</w:t>
      </w:r>
      <w:r>
        <w:rPr>
          <w:rFonts w:ascii="GHEA Grapalat" w:hAnsi="GHEA Grapalat"/>
          <w:sz w:val="24"/>
          <w:szCs w:val="24"/>
        </w:rPr>
        <w:t xml:space="preserve"> </w:t>
      </w:r>
      <w:r w:rsidRPr="004514FE">
        <w:rPr>
          <w:rFonts w:ascii="GHEA Grapalat" w:hAnsi="GHEA Grapalat"/>
          <w:sz w:val="24"/>
          <w:szCs w:val="24"/>
        </w:rPr>
        <w:t xml:space="preserve">decreased by </w:t>
      </w:r>
      <w:r>
        <w:rPr>
          <w:rFonts w:ascii="GHEA Grapalat" w:hAnsi="GHEA Grapalat"/>
          <w:sz w:val="24"/>
          <w:szCs w:val="24"/>
        </w:rPr>
        <w:t>2.2</w:t>
      </w:r>
      <w:r w:rsidRPr="004514FE">
        <w:rPr>
          <w:rFonts w:ascii="GHEA Grapalat" w:hAnsi="GHEA Grapalat"/>
          <w:sz w:val="24"/>
          <w:szCs w:val="24"/>
        </w:rPr>
        <w:t xml:space="preserve"> percentage points and </w:t>
      </w:r>
      <w:r>
        <w:rPr>
          <w:rFonts w:ascii="GHEA Grapalat" w:hAnsi="GHEA Grapalat"/>
          <w:sz w:val="24"/>
          <w:szCs w:val="24"/>
        </w:rPr>
        <w:t>total</w:t>
      </w:r>
      <w:r w:rsidRPr="004514FE">
        <w:rPr>
          <w:rFonts w:ascii="GHEA Grapalat" w:hAnsi="GHEA Grapalat"/>
          <w:sz w:val="24"/>
          <w:szCs w:val="24"/>
        </w:rPr>
        <w:t>ed 3</w:t>
      </w:r>
      <w:r>
        <w:rPr>
          <w:rFonts w:ascii="GHEA Grapalat" w:hAnsi="GHEA Grapalat"/>
          <w:sz w:val="24"/>
          <w:szCs w:val="24"/>
        </w:rPr>
        <w:t>3</w:t>
      </w:r>
      <w:r w:rsidRPr="004514FE">
        <w:rPr>
          <w:rFonts w:ascii="GHEA Grapalat" w:hAnsi="GHEA Grapalat"/>
          <w:sz w:val="24"/>
          <w:szCs w:val="24"/>
        </w:rPr>
        <w:t>.</w:t>
      </w:r>
      <w:r>
        <w:rPr>
          <w:rFonts w:ascii="GHEA Grapalat" w:hAnsi="GHEA Grapalat"/>
          <w:sz w:val="24"/>
          <w:szCs w:val="24"/>
        </w:rPr>
        <w:t>3</w:t>
      </w:r>
      <w:r w:rsidRPr="004514FE">
        <w:rPr>
          <w:rFonts w:ascii="GHEA Grapalat" w:hAnsi="GHEA Grapalat"/>
          <w:sz w:val="24"/>
          <w:szCs w:val="24"/>
        </w:rPr>
        <w:t>% (</w:t>
      </w:r>
      <w:r>
        <w:rPr>
          <w:rFonts w:ascii="GHEA Grapalat" w:hAnsi="GHEA Grapalat"/>
          <w:sz w:val="24"/>
          <w:szCs w:val="24"/>
        </w:rPr>
        <w:t>it comprised 21.9% of</w:t>
      </w:r>
      <w:r w:rsidRPr="004514FE">
        <w:rPr>
          <w:rFonts w:ascii="GHEA Grapalat" w:hAnsi="GHEA Grapalat"/>
          <w:sz w:val="24"/>
          <w:szCs w:val="24"/>
        </w:rPr>
        <w:t xml:space="preserve"> disbursements </w:t>
      </w:r>
      <w:r>
        <w:rPr>
          <w:rFonts w:ascii="GHEA Grapalat" w:hAnsi="GHEA Grapalat"/>
          <w:sz w:val="24"/>
          <w:szCs w:val="24"/>
        </w:rPr>
        <w:t>and 4</w:t>
      </w:r>
      <w:r w:rsidRPr="004514FE">
        <w:rPr>
          <w:rFonts w:ascii="GHEA Grapalat" w:hAnsi="GHEA Grapalat"/>
          <w:sz w:val="24"/>
          <w:szCs w:val="24"/>
        </w:rPr>
        <w:t>0.</w:t>
      </w:r>
      <w:r>
        <w:rPr>
          <w:rFonts w:ascii="GHEA Grapalat" w:hAnsi="GHEA Grapalat"/>
          <w:sz w:val="24"/>
          <w:szCs w:val="24"/>
        </w:rPr>
        <w:t>1</w:t>
      </w:r>
      <w:r w:rsidRPr="004514FE">
        <w:rPr>
          <w:rFonts w:ascii="GHEA Grapalat" w:hAnsi="GHEA Grapalat"/>
          <w:sz w:val="24"/>
          <w:szCs w:val="24"/>
        </w:rPr>
        <w:t>%</w:t>
      </w:r>
      <w:r>
        <w:rPr>
          <w:rFonts w:ascii="GHEA Grapalat" w:hAnsi="GHEA Grapalat"/>
          <w:sz w:val="24"/>
          <w:szCs w:val="24"/>
        </w:rPr>
        <w:t xml:space="preserve"> of </w:t>
      </w:r>
      <w:r w:rsidRPr="004514FE">
        <w:rPr>
          <w:rFonts w:ascii="GHEA Grapalat" w:hAnsi="GHEA Grapalat"/>
          <w:sz w:val="24"/>
          <w:szCs w:val="24"/>
        </w:rPr>
        <w:t>repayments).</w:t>
      </w:r>
      <w:r w:rsidRPr="00ED54EC">
        <w:rPr>
          <w:rFonts w:ascii="GHEA Grapalat" w:hAnsi="GHEA Grapalat"/>
          <w:sz w:val="24"/>
          <w:szCs w:val="24"/>
        </w:rPr>
        <w:t xml:space="preserve"> </w:t>
      </w:r>
      <w:r w:rsidRPr="004514FE">
        <w:rPr>
          <w:rFonts w:ascii="GHEA Grapalat" w:hAnsi="GHEA Grapalat"/>
          <w:sz w:val="24"/>
          <w:szCs w:val="24"/>
        </w:rPr>
        <w:t xml:space="preserve">The share of loans </w:t>
      </w:r>
      <w:r>
        <w:rPr>
          <w:rFonts w:ascii="GHEA Grapalat" w:hAnsi="GHEA Grapalat"/>
          <w:sz w:val="24"/>
          <w:szCs w:val="24"/>
        </w:rPr>
        <w:t>borrow</w:t>
      </w:r>
      <w:r w:rsidRPr="004514FE">
        <w:rPr>
          <w:rFonts w:ascii="GHEA Grapalat" w:hAnsi="GHEA Grapalat"/>
          <w:sz w:val="24"/>
          <w:szCs w:val="24"/>
        </w:rPr>
        <w:t xml:space="preserve">ed in EUR </w:t>
      </w:r>
      <w:r>
        <w:rPr>
          <w:rFonts w:ascii="GHEA Grapalat" w:hAnsi="GHEA Grapalat"/>
          <w:sz w:val="24"/>
          <w:szCs w:val="24"/>
        </w:rPr>
        <w:t>increased by</w:t>
      </w:r>
      <w:r w:rsidRPr="004514FE">
        <w:rPr>
          <w:rFonts w:ascii="GHEA Grapalat" w:hAnsi="GHEA Grapalat"/>
          <w:sz w:val="24"/>
          <w:szCs w:val="24"/>
        </w:rPr>
        <w:t xml:space="preserve"> </w:t>
      </w:r>
      <w:r>
        <w:rPr>
          <w:rFonts w:ascii="GHEA Grapalat" w:hAnsi="GHEA Grapalat"/>
          <w:sz w:val="24"/>
          <w:szCs w:val="24"/>
        </w:rPr>
        <w:t>1.8</w:t>
      </w:r>
      <w:r w:rsidRPr="004514FE">
        <w:rPr>
          <w:rFonts w:ascii="GHEA Grapalat" w:hAnsi="GHEA Grapalat"/>
          <w:sz w:val="24"/>
          <w:szCs w:val="24"/>
        </w:rPr>
        <w:t>%</w:t>
      </w:r>
      <w:r>
        <w:rPr>
          <w:rFonts w:ascii="GHEA Grapalat" w:hAnsi="GHEA Grapalat"/>
          <w:sz w:val="24"/>
          <w:szCs w:val="24"/>
        </w:rPr>
        <w:t xml:space="preserve"> percentage points and made up 19.1% </w:t>
      </w:r>
      <w:r w:rsidRPr="004514FE">
        <w:rPr>
          <w:rFonts w:ascii="GHEA Grapalat" w:hAnsi="GHEA Grapalat"/>
          <w:sz w:val="24"/>
          <w:szCs w:val="24"/>
        </w:rPr>
        <w:t>(</w:t>
      </w:r>
      <w:r>
        <w:rPr>
          <w:rFonts w:ascii="GHEA Grapalat" w:hAnsi="GHEA Grapalat"/>
          <w:sz w:val="24"/>
          <w:szCs w:val="24"/>
        </w:rPr>
        <w:t>it comprised 40.8</w:t>
      </w:r>
      <w:r w:rsidRPr="004514FE">
        <w:rPr>
          <w:rFonts w:ascii="GHEA Grapalat" w:hAnsi="GHEA Grapalat"/>
          <w:sz w:val="24"/>
          <w:szCs w:val="24"/>
        </w:rPr>
        <w:t>%</w:t>
      </w:r>
      <w:r>
        <w:rPr>
          <w:rFonts w:ascii="GHEA Grapalat" w:hAnsi="GHEA Grapalat"/>
          <w:sz w:val="24"/>
          <w:szCs w:val="24"/>
        </w:rPr>
        <w:t xml:space="preserve"> of </w:t>
      </w:r>
      <w:r w:rsidRPr="004514FE">
        <w:rPr>
          <w:rFonts w:ascii="GHEA Grapalat" w:hAnsi="GHEA Grapalat"/>
          <w:sz w:val="24"/>
          <w:szCs w:val="24"/>
        </w:rPr>
        <w:t>disbursements</w:t>
      </w:r>
      <w:r>
        <w:rPr>
          <w:rFonts w:ascii="GHEA Grapalat" w:hAnsi="GHEA Grapalat"/>
          <w:sz w:val="24"/>
          <w:szCs w:val="24"/>
        </w:rPr>
        <w:t xml:space="preserve"> and</w:t>
      </w:r>
      <w:r w:rsidRPr="004514FE">
        <w:rPr>
          <w:rFonts w:ascii="GHEA Grapalat" w:hAnsi="GHEA Grapalat"/>
          <w:sz w:val="24"/>
          <w:szCs w:val="24"/>
        </w:rPr>
        <w:t xml:space="preserve"> </w:t>
      </w:r>
      <w:r>
        <w:rPr>
          <w:rFonts w:ascii="GHEA Grapalat" w:hAnsi="GHEA Grapalat"/>
          <w:sz w:val="24"/>
          <w:szCs w:val="24"/>
        </w:rPr>
        <w:t>15.5</w:t>
      </w:r>
      <w:r w:rsidRPr="004514FE">
        <w:rPr>
          <w:rFonts w:ascii="GHEA Grapalat" w:hAnsi="GHEA Grapalat"/>
          <w:sz w:val="24"/>
          <w:szCs w:val="24"/>
        </w:rPr>
        <w:t>%</w:t>
      </w:r>
      <w:r>
        <w:rPr>
          <w:rFonts w:ascii="GHEA Grapalat" w:hAnsi="GHEA Grapalat"/>
          <w:sz w:val="24"/>
          <w:szCs w:val="24"/>
        </w:rPr>
        <w:t xml:space="preserve"> of </w:t>
      </w:r>
      <w:r w:rsidRPr="004514FE">
        <w:rPr>
          <w:rFonts w:ascii="GHEA Grapalat" w:hAnsi="GHEA Grapalat"/>
          <w:sz w:val="24"/>
          <w:szCs w:val="24"/>
        </w:rPr>
        <w:t>repayments). In 202</w:t>
      </w:r>
      <w:r>
        <w:rPr>
          <w:rFonts w:ascii="GHEA Grapalat" w:hAnsi="GHEA Grapalat"/>
          <w:sz w:val="24"/>
          <w:szCs w:val="24"/>
        </w:rPr>
        <w:t>2</w:t>
      </w:r>
      <w:r w:rsidRPr="004514FE">
        <w:rPr>
          <w:rFonts w:ascii="GHEA Grapalat" w:hAnsi="GHEA Grapalat"/>
          <w:sz w:val="24"/>
          <w:szCs w:val="24"/>
        </w:rPr>
        <w:t xml:space="preserve">, there were no disbursements in JPY, and the repayments were </w:t>
      </w:r>
      <w:r>
        <w:rPr>
          <w:rFonts w:ascii="GHEA Grapalat" w:hAnsi="GHEA Grapalat"/>
          <w:sz w:val="24"/>
          <w:szCs w:val="24"/>
        </w:rPr>
        <w:t>3.8</w:t>
      </w:r>
      <w:r w:rsidRPr="004514FE">
        <w:rPr>
          <w:rFonts w:ascii="GHEA Grapalat" w:hAnsi="GHEA Grapalat"/>
          <w:sz w:val="24"/>
          <w:szCs w:val="24"/>
        </w:rPr>
        <w:t>%</w:t>
      </w:r>
      <w:r>
        <w:rPr>
          <w:rFonts w:ascii="GHEA Grapalat" w:hAnsi="GHEA Grapalat"/>
          <w:sz w:val="24"/>
          <w:szCs w:val="24"/>
        </w:rPr>
        <w:t xml:space="preserve"> of total repayments</w:t>
      </w:r>
      <w:r w:rsidR="00DA3D54">
        <w:rPr>
          <w:rFonts w:ascii="GHEA Grapalat" w:hAnsi="GHEA Grapalat"/>
          <w:sz w:val="24"/>
          <w:szCs w:val="24"/>
        </w:rPr>
        <w:t>. As a result,</w:t>
      </w:r>
      <w:r w:rsidRPr="004514FE">
        <w:rPr>
          <w:rFonts w:ascii="GHEA Grapalat" w:hAnsi="GHEA Grapalat"/>
          <w:sz w:val="24"/>
          <w:szCs w:val="24"/>
        </w:rPr>
        <w:t xml:space="preserve"> </w:t>
      </w:r>
      <w:r w:rsidR="00926768">
        <w:rPr>
          <w:rFonts w:ascii="GHEA Grapalat" w:hAnsi="GHEA Grapalat"/>
          <w:sz w:val="24"/>
          <w:szCs w:val="24"/>
        </w:rPr>
        <w:t>the share of JPY-</w:t>
      </w:r>
      <w:r w:rsidR="009F237F">
        <w:rPr>
          <w:rFonts w:ascii="GHEA Grapalat" w:hAnsi="GHEA Grapalat"/>
          <w:sz w:val="24"/>
          <w:szCs w:val="24"/>
        </w:rPr>
        <w:t>denominated loans deceased</w:t>
      </w:r>
      <w:r w:rsidRPr="004514FE">
        <w:rPr>
          <w:rFonts w:ascii="GHEA Grapalat" w:hAnsi="GHEA Grapalat"/>
          <w:sz w:val="24"/>
          <w:szCs w:val="24"/>
        </w:rPr>
        <w:t xml:space="preserve"> by 0.</w:t>
      </w:r>
      <w:r>
        <w:rPr>
          <w:rFonts w:ascii="GHEA Grapalat" w:hAnsi="GHEA Grapalat"/>
          <w:sz w:val="24"/>
          <w:szCs w:val="24"/>
        </w:rPr>
        <w:t>8</w:t>
      </w:r>
      <w:r w:rsidRPr="004514FE">
        <w:rPr>
          <w:rFonts w:ascii="GHEA Grapalat" w:hAnsi="GHEA Grapalat"/>
          <w:sz w:val="24"/>
          <w:szCs w:val="24"/>
        </w:rPr>
        <w:t xml:space="preserve"> percentage points and comprised </w:t>
      </w:r>
      <w:r>
        <w:rPr>
          <w:rFonts w:ascii="GHEA Grapalat" w:hAnsi="GHEA Grapalat"/>
          <w:sz w:val="24"/>
          <w:szCs w:val="24"/>
        </w:rPr>
        <w:t>3.6</w:t>
      </w:r>
      <w:r w:rsidRPr="004514FE">
        <w:rPr>
          <w:rFonts w:ascii="GHEA Grapalat" w:hAnsi="GHEA Grapalat"/>
          <w:sz w:val="24"/>
          <w:szCs w:val="24"/>
        </w:rPr>
        <w:t>%</w:t>
      </w:r>
      <w:r w:rsidR="009F237F">
        <w:rPr>
          <w:rFonts w:ascii="GHEA Grapalat" w:hAnsi="GHEA Grapalat"/>
          <w:sz w:val="24"/>
          <w:szCs w:val="24"/>
        </w:rPr>
        <w:t xml:space="preserve"> of external loans</w:t>
      </w:r>
      <w:r w:rsidRPr="004514FE">
        <w:rPr>
          <w:rFonts w:ascii="GHEA Grapalat" w:hAnsi="GHEA Grapalat"/>
          <w:sz w:val="24"/>
          <w:szCs w:val="24"/>
        </w:rPr>
        <w:t xml:space="preserve">. </w:t>
      </w:r>
    </w:p>
    <w:p w14:paraId="14DCA5EF" w14:textId="2F193F26" w:rsidR="003461AF" w:rsidRPr="003461AF" w:rsidRDefault="003461AF" w:rsidP="003461AF">
      <w:pPr>
        <w:shd w:val="clear" w:color="auto" w:fill="FFFFFF"/>
        <w:spacing w:after="240" w:line="312" w:lineRule="auto"/>
        <w:ind w:firstLine="567"/>
        <w:jc w:val="both"/>
        <w:rPr>
          <w:rFonts w:ascii="GHEA Grapalat" w:hAnsi="GHEA Grapalat"/>
          <w:sz w:val="24"/>
          <w:szCs w:val="24"/>
        </w:rPr>
      </w:pPr>
      <w:r w:rsidRPr="004514FE">
        <w:rPr>
          <w:rFonts w:ascii="GHEA Grapalat" w:hAnsi="GHEA Grapalat"/>
          <w:sz w:val="24"/>
          <w:szCs w:val="24"/>
        </w:rPr>
        <w:t>During 202</w:t>
      </w:r>
      <w:r>
        <w:rPr>
          <w:rFonts w:ascii="GHEA Grapalat" w:hAnsi="GHEA Grapalat"/>
          <w:sz w:val="24"/>
          <w:szCs w:val="24"/>
        </w:rPr>
        <w:t>2</w:t>
      </w:r>
      <w:r w:rsidRPr="004514FE">
        <w:rPr>
          <w:rFonts w:ascii="GHEA Grapalat" w:hAnsi="GHEA Grapalat"/>
          <w:sz w:val="24"/>
          <w:szCs w:val="24"/>
        </w:rPr>
        <w:t>, SDR/USD and EUR/USD exchange rates decreased (SDR decreased from 1.4</w:t>
      </w:r>
      <w:r>
        <w:rPr>
          <w:rFonts w:ascii="GHEA Grapalat" w:hAnsi="GHEA Grapalat"/>
          <w:sz w:val="24"/>
          <w:szCs w:val="24"/>
        </w:rPr>
        <w:t>0</w:t>
      </w:r>
      <w:r w:rsidRPr="004514FE">
        <w:rPr>
          <w:rFonts w:ascii="GHEA Grapalat" w:hAnsi="GHEA Grapalat"/>
          <w:sz w:val="24"/>
          <w:szCs w:val="24"/>
        </w:rPr>
        <w:t xml:space="preserve"> to 1.</w:t>
      </w:r>
      <w:r>
        <w:rPr>
          <w:rFonts w:ascii="GHEA Grapalat" w:hAnsi="GHEA Grapalat"/>
          <w:sz w:val="24"/>
          <w:szCs w:val="24"/>
        </w:rPr>
        <w:t>33</w:t>
      </w:r>
      <w:r w:rsidRPr="004514FE">
        <w:rPr>
          <w:rFonts w:ascii="GHEA Grapalat" w:hAnsi="GHEA Grapalat"/>
          <w:sz w:val="24"/>
          <w:szCs w:val="24"/>
        </w:rPr>
        <w:t>, and EUR decreased from 1.</w:t>
      </w:r>
      <w:r>
        <w:rPr>
          <w:rFonts w:ascii="GHEA Grapalat" w:hAnsi="GHEA Grapalat"/>
          <w:sz w:val="24"/>
          <w:szCs w:val="24"/>
        </w:rPr>
        <w:t>13</w:t>
      </w:r>
      <w:r w:rsidRPr="004514FE">
        <w:rPr>
          <w:rFonts w:ascii="GHEA Grapalat" w:hAnsi="GHEA Grapalat"/>
          <w:sz w:val="24"/>
          <w:szCs w:val="24"/>
        </w:rPr>
        <w:t xml:space="preserve"> to 1.</w:t>
      </w:r>
      <w:r>
        <w:rPr>
          <w:rFonts w:ascii="GHEA Grapalat" w:hAnsi="GHEA Grapalat"/>
          <w:sz w:val="24"/>
          <w:szCs w:val="24"/>
        </w:rPr>
        <w:t>07</w:t>
      </w:r>
      <w:r w:rsidRPr="004514FE">
        <w:rPr>
          <w:rFonts w:ascii="GHEA Grapalat" w:hAnsi="GHEA Grapalat"/>
          <w:sz w:val="24"/>
          <w:szCs w:val="24"/>
        </w:rPr>
        <w:t xml:space="preserve">). </w:t>
      </w:r>
    </w:p>
    <w:p w14:paraId="06E8C6B3" w14:textId="56AC7CFC" w:rsidR="003726E2" w:rsidRPr="00740473" w:rsidRDefault="006D6BAB" w:rsidP="00740473">
      <w:pPr>
        <w:pStyle w:val="Heading5"/>
        <w:numPr>
          <w:ilvl w:val="0"/>
          <w:numId w:val="4"/>
        </w:numPr>
        <w:spacing w:after="240"/>
        <w:ind w:left="1890" w:hanging="1170"/>
        <w:jc w:val="both"/>
        <w:rPr>
          <w:rFonts w:ascii="GHEA Grapalat" w:hAnsi="GHEA Grapalat" w:cs="Sylfaen"/>
          <w:lang w:val="hy-AM"/>
        </w:rPr>
      </w:pPr>
      <w:r w:rsidRPr="00A933CF">
        <w:rPr>
          <w:rFonts w:ascii="GHEA Grapalat" w:hAnsi="GHEA Grapalat" w:cs="Sylfaen"/>
          <w:lang w:val="hy-AM"/>
        </w:rPr>
        <w:t xml:space="preserve"> </w:t>
      </w:r>
      <w:r w:rsidR="00F463A8" w:rsidRPr="00740473">
        <w:rPr>
          <w:rFonts w:ascii="GHEA Grapalat" w:hAnsi="GHEA Grapalat" w:cs="Sylfaen"/>
        </w:rPr>
        <w:t>Dynamics</w:t>
      </w:r>
      <w:r w:rsidR="00F463A8" w:rsidRPr="000C5EA4">
        <w:rPr>
          <w:rFonts w:ascii="GHEA Grapalat" w:hAnsi="GHEA Grapalat" w:cs="Sylfaen"/>
          <w:lang w:val="hy-AM"/>
        </w:rPr>
        <w:t xml:space="preserve"> of average monthly exchange rates of SDR, GBR, EUR and JPY against USD</w:t>
      </w:r>
      <w:r w:rsidR="00F463A8">
        <w:rPr>
          <w:rStyle w:val="FootnoteReference"/>
          <w:rFonts w:ascii="GHEA Grapalat" w:hAnsi="GHEA Grapalat"/>
        </w:rPr>
        <w:footnoteReference w:id="11"/>
      </w:r>
    </w:p>
    <w:p w14:paraId="21370B8B" w14:textId="21CB14C6" w:rsidR="003726E2" w:rsidRDefault="003726E2" w:rsidP="000C0C78">
      <w:pPr>
        <w:spacing w:after="0"/>
        <w:rPr>
          <w:color w:val="FF0000"/>
          <w:lang w:val="hy-AM"/>
        </w:rPr>
      </w:pPr>
      <w:r>
        <w:rPr>
          <w:noProof/>
        </w:rPr>
        <w:drawing>
          <wp:inline distT="0" distB="0" distL="0" distR="0" wp14:anchorId="31109F21" wp14:editId="1AE935BF">
            <wp:extent cx="6449060" cy="3390900"/>
            <wp:effectExtent l="0" t="0" r="8890" b="0"/>
            <wp:docPr id="131" name="Chart 131">
              <a:extLst xmlns:a="http://schemas.openxmlformats.org/drawingml/2006/main">
                <a:ext uri="{FF2B5EF4-FFF2-40B4-BE49-F238E27FC236}">
                  <a16:creationId xmlns:a16="http://schemas.microsoft.com/office/drawing/2014/main" id="{00000000-0008-0000-2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A3CC3F" w14:textId="3BC11662" w:rsidR="006D6BAB" w:rsidRPr="00E16123" w:rsidRDefault="00F221F0" w:rsidP="00E16123">
      <w:pPr>
        <w:spacing w:after="0"/>
        <w:ind w:firstLine="567"/>
        <w:rPr>
          <w:rFonts w:ascii="GHEA Grapalat" w:hAnsi="GHEA Grapalat"/>
          <w:sz w:val="16"/>
          <w:lang w:val="hy-AM"/>
        </w:rPr>
      </w:pPr>
      <w:r w:rsidRPr="00E16123">
        <w:rPr>
          <w:rFonts w:ascii="GHEA Grapalat" w:hAnsi="GHEA Grapalat"/>
          <w:sz w:val="16"/>
          <w:lang w:val="hy-AM"/>
        </w:rPr>
        <w:t xml:space="preserve">Source: RA MoF </w:t>
      </w:r>
    </w:p>
    <w:p w14:paraId="4A70625F" w14:textId="66EE1B36" w:rsidR="00282483" w:rsidRPr="00DE29D5" w:rsidRDefault="00282483" w:rsidP="00E16123">
      <w:pPr>
        <w:spacing w:before="240" w:after="240" w:line="312" w:lineRule="auto"/>
        <w:ind w:firstLine="709"/>
        <w:jc w:val="both"/>
        <w:rPr>
          <w:rFonts w:ascii="GHEA Grapalat" w:hAnsi="GHEA Grapalat"/>
          <w:sz w:val="24"/>
          <w:szCs w:val="24"/>
          <w:lang w:val="hy-AM"/>
        </w:rPr>
      </w:pPr>
      <w:r w:rsidRPr="004514FE">
        <w:rPr>
          <w:rFonts w:ascii="GHEA Grapalat" w:hAnsi="GHEA Grapalat"/>
          <w:sz w:val="24"/>
          <w:szCs w:val="24"/>
        </w:rPr>
        <w:t>As of the end of 202</w:t>
      </w:r>
      <w:r>
        <w:rPr>
          <w:rFonts w:ascii="GHEA Grapalat" w:hAnsi="GHEA Grapalat"/>
          <w:sz w:val="24"/>
          <w:szCs w:val="24"/>
        </w:rPr>
        <w:t>2</w:t>
      </w:r>
      <w:r w:rsidRPr="004514FE">
        <w:rPr>
          <w:rFonts w:ascii="GHEA Grapalat" w:hAnsi="GHEA Grapalat"/>
          <w:sz w:val="24"/>
          <w:szCs w:val="24"/>
        </w:rPr>
        <w:t>, the share of floating rate loans in the structure of RA Government loans and credits comprised 3</w:t>
      </w:r>
      <w:r>
        <w:rPr>
          <w:rFonts w:ascii="GHEA Grapalat" w:hAnsi="GHEA Grapalat"/>
          <w:sz w:val="24"/>
          <w:szCs w:val="24"/>
        </w:rPr>
        <w:t>6</w:t>
      </w:r>
      <w:r w:rsidRPr="004514FE">
        <w:rPr>
          <w:rFonts w:ascii="GHEA Grapalat" w:hAnsi="GHEA Grapalat"/>
          <w:sz w:val="24"/>
          <w:szCs w:val="24"/>
        </w:rPr>
        <w:t>.</w:t>
      </w:r>
      <w:r>
        <w:rPr>
          <w:rFonts w:ascii="GHEA Grapalat" w:hAnsi="GHEA Grapalat"/>
          <w:sz w:val="24"/>
          <w:szCs w:val="24"/>
        </w:rPr>
        <w:t>9</w:t>
      </w:r>
      <w:r w:rsidRPr="004514FE">
        <w:rPr>
          <w:rFonts w:ascii="GHEA Grapalat" w:hAnsi="GHEA Grapalat"/>
          <w:sz w:val="24"/>
          <w:szCs w:val="24"/>
        </w:rPr>
        <w:t xml:space="preserve">%, which </w:t>
      </w:r>
      <w:r w:rsidR="00F618E4">
        <w:rPr>
          <w:rFonts w:ascii="GHEA Grapalat" w:hAnsi="GHEA Grapalat"/>
          <w:sz w:val="24"/>
          <w:szCs w:val="24"/>
        </w:rPr>
        <w:t>exceeds the same</w:t>
      </w:r>
      <w:r w:rsidRPr="004514FE">
        <w:rPr>
          <w:rFonts w:ascii="GHEA Grapalat" w:hAnsi="GHEA Grapalat"/>
          <w:sz w:val="24"/>
          <w:szCs w:val="24"/>
        </w:rPr>
        <w:t xml:space="preserve"> </w:t>
      </w:r>
      <w:r w:rsidR="00F618E4" w:rsidRPr="004514FE">
        <w:rPr>
          <w:rFonts w:ascii="GHEA Grapalat" w:hAnsi="GHEA Grapalat"/>
          <w:sz w:val="24"/>
          <w:szCs w:val="24"/>
        </w:rPr>
        <w:t xml:space="preserve">indicator </w:t>
      </w:r>
      <w:r w:rsidR="00F618E4">
        <w:rPr>
          <w:rFonts w:ascii="GHEA Grapalat" w:hAnsi="GHEA Grapalat"/>
          <w:sz w:val="24"/>
          <w:szCs w:val="24"/>
        </w:rPr>
        <w:t>of</w:t>
      </w:r>
      <w:r w:rsidR="00F618E4" w:rsidRPr="004514FE">
        <w:rPr>
          <w:rFonts w:ascii="GHEA Grapalat" w:hAnsi="GHEA Grapalat"/>
          <w:sz w:val="24"/>
          <w:szCs w:val="24"/>
        </w:rPr>
        <w:t xml:space="preserve"> the previous year </w:t>
      </w:r>
      <w:r w:rsidRPr="004514FE">
        <w:rPr>
          <w:rFonts w:ascii="GHEA Grapalat" w:hAnsi="GHEA Grapalat"/>
          <w:sz w:val="24"/>
          <w:szCs w:val="24"/>
        </w:rPr>
        <w:t xml:space="preserve">by </w:t>
      </w:r>
      <w:r>
        <w:rPr>
          <w:rFonts w:ascii="GHEA Grapalat" w:hAnsi="GHEA Grapalat"/>
          <w:sz w:val="24"/>
          <w:szCs w:val="24"/>
        </w:rPr>
        <w:t>3.5</w:t>
      </w:r>
      <w:r w:rsidRPr="004514FE">
        <w:rPr>
          <w:rFonts w:ascii="GHEA Grapalat" w:hAnsi="GHEA Grapalat"/>
          <w:sz w:val="24"/>
          <w:szCs w:val="24"/>
        </w:rPr>
        <w:t xml:space="preserve"> percentage points.</w:t>
      </w:r>
      <w:r w:rsidRPr="00ED54EC">
        <w:rPr>
          <w:rFonts w:ascii="GHEA Grapalat" w:hAnsi="GHEA Grapalat"/>
          <w:sz w:val="24"/>
          <w:szCs w:val="24"/>
        </w:rPr>
        <w:t xml:space="preserve"> </w:t>
      </w:r>
      <w:r w:rsidRPr="004514FE">
        <w:rPr>
          <w:rFonts w:ascii="GHEA Grapalat" w:hAnsi="GHEA Grapalat"/>
          <w:sz w:val="24"/>
          <w:szCs w:val="24"/>
        </w:rPr>
        <w:t>I</w:t>
      </w:r>
      <w:r>
        <w:rPr>
          <w:rFonts w:ascii="GHEA Grapalat" w:hAnsi="GHEA Grapalat"/>
          <w:sz w:val="24"/>
          <w:szCs w:val="24"/>
        </w:rPr>
        <w:t>n 2022</w:t>
      </w:r>
      <w:r w:rsidRPr="004514FE">
        <w:rPr>
          <w:rFonts w:ascii="GHEA Grapalat" w:hAnsi="GHEA Grapalat"/>
          <w:sz w:val="24"/>
          <w:szCs w:val="24"/>
        </w:rPr>
        <w:t xml:space="preserve">, the share of </w:t>
      </w:r>
      <w:r w:rsidR="00F618E4" w:rsidRPr="004514FE">
        <w:rPr>
          <w:rFonts w:ascii="GHEA Grapalat" w:hAnsi="GHEA Grapalat"/>
          <w:sz w:val="24"/>
          <w:szCs w:val="24"/>
        </w:rPr>
        <w:t xml:space="preserve">payments </w:t>
      </w:r>
      <w:r w:rsidR="00F618E4">
        <w:rPr>
          <w:rFonts w:ascii="GHEA Grapalat" w:hAnsi="GHEA Grapalat"/>
          <w:sz w:val="24"/>
          <w:szCs w:val="24"/>
        </w:rPr>
        <w:t xml:space="preserve">on </w:t>
      </w:r>
      <w:r w:rsidRPr="004514FE">
        <w:rPr>
          <w:rFonts w:ascii="GHEA Grapalat" w:hAnsi="GHEA Grapalat"/>
          <w:sz w:val="24"/>
          <w:szCs w:val="24"/>
        </w:rPr>
        <w:t xml:space="preserve">floating rate </w:t>
      </w:r>
      <w:r w:rsidR="00F618E4">
        <w:rPr>
          <w:rFonts w:ascii="GHEA Grapalat" w:hAnsi="GHEA Grapalat"/>
          <w:sz w:val="24"/>
          <w:szCs w:val="24"/>
        </w:rPr>
        <w:t xml:space="preserve">loans </w:t>
      </w:r>
      <w:r w:rsidRPr="004514FE">
        <w:rPr>
          <w:rFonts w:ascii="GHEA Grapalat" w:hAnsi="GHEA Grapalat"/>
          <w:sz w:val="24"/>
          <w:szCs w:val="24"/>
        </w:rPr>
        <w:t xml:space="preserve">made up </w:t>
      </w:r>
      <w:r>
        <w:rPr>
          <w:rFonts w:ascii="GHEA Grapalat" w:hAnsi="GHEA Grapalat"/>
          <w:sz w:val="24"/>
          <w:szCs w:val="24"/>
        </w:rPr>
        <w:t>21</w:t>
      </w:r>
      <w:r w:rsidRPr="004514FE">
        <w:rPr>
          <w:rFonts w:ascii="GHEA Grapalat" w:hAnsi="GHEA Grapalat"/>
          <w:sz w:val="24"/>
          <w:szCs w:val="24"/>
        </w:rPr>
        <w:t>.</w:t>
      </w:r>
      <w:r>
        <w:rPr>
          <w:rFonts w:ascii="GHEA Grapalat" w:hAnsi="GHEA Grapalat"/>
          <w:sz w:val="24"/>
          <w:szCs w:val="24"/>
        </w:rPr>
        <w:t>5</w:t>
      </w:r>
      <w:r w:rsidRPr="004514FE">
        <w:rPr>
          <w:rFonts w:ascii="GHEA Grapalat" w:hAnsi="GHEA Grapalat"/>
          <w:sz w:val="24"/>
          <w:szCs w:val="24"/>
        </w:rPr>
        <w:t xml:space="preserve">% (USD </w:t>
      </w:r>
      <w:r>
        <w:rPr>
          <w:rFonts w:ascii="GHEA Grapalat" w:hAnsi="GHEA Grapalat"/>
          <w:sz w:val="24"/>
          <w:szCs w:val="24"/>
        </w:rPr>
        <w:t>49.0</w:t>
      </w:r>
      <w:r w:rsidRPr="004514FE">
        <w:rPr>
          <w:rFonts w:ascii="GHEA Grapalat" w:hAnsi="GHEA Grapalat"/>
          <w:sz w:val="24"/>
          <w:szCs w:val="24"/>
        </w:rPr>
        <w:t xml:space="preserve"> million) </w:t>
      </w:r>
      <w:r w:rsidR="00F618E4">
        <w:rPr>
          <w:rFonts w:ascii="GHEA Grapalat" w:hAnsi="GHEA Grapalat"/>
          <w:sz w:val="24"/>
          <w:szCs w:val="24"/>
        </w:rPr>
        <w:t xml:space="preserve">of total repayments </w:t>
      </w:r>
      <w:r w:rsidRPr="004514FE">
        <w:rPr>
          <w:rFonts w:ascii="GHEA Grapalat" w:hAnsi="GHEA Grapalat"/>
          <w:sz w:val="24"/>
          <w:szCs w:val="24"/>
        </w:rPr>
        <w:t xml:space="preserve">and the share of </w:t>
      </w:r>
      <w:r w:rsidR="00F618E4" w:rsidRPr="004514FE">
        <w:rPr>
          <w:rFonts w:ascii="GHEA Grapalat" w:hAnsi="GHEA Grapalat"/>
          <w:sz w:val="24"/>
          <w:szCs w:val="24"/>
        </w:rPr>
        <w:t xml:space="preserve">payments </w:t>
      </w:r>
      <w:r w:rsidR="00F618E4">
        <w:rPr>
          <w:rFonts w:ascii="GHEA Grapalat" w:hAnsi="GHEA Grapalat"/>
          <w:sz w:val="24"/>
          <w:szCs w:val="24"/>
        </w:rPr>
        <w:t>on fixed rate loans</w:t>
      </w:r>
      <w:r w:rsidRPr="004514FE">
        <w:rPr>
          <w:rFonts w:ascii="GHEA Grapalat" w:hAnsi="GHEA Grapalat"/>
          <w:sz w:val="24"/>
          <w:szCs w:val="24"/>
        </w:rPr>
        <w:t xml:space="preserve"> comprised </w:t>
      </w:r>
      <w:r>
        <w:rPr>
          <w:rFonts w:ascii="GHEA Grapalat" w:hAnsi="GHEA Grapalat"/>
          <w:sz w:val="24"/>
          <w:szCs w:val="24"/>
        </w:rPr>
        <w:lastRenderedPageBreak/>
        <w:t>78.5</w:t>
      </w:r>
      <w:r w:rsidRPr="004514FE">
        <w:rPr>
          <w:rFonts w:ascii="GHEA Grapalat" w:hAnsi="GHEA Grapalat"/>
          <w:sz w:val="24"/>
          <w:szCs w:val="24"/>
        </w:rPr>
        <w:t>% (USD 1</w:t>
      </w:r>
      <w:r>
        <w:rPr>
          <w:rFonts w:ascii="GHEA Grapalat" w:hAnsi="GHEA Grapalat"/>
          <w:sz w:val="24"/>
          <w:szCs w:val="24"/>
        </w:rPr>
        <w:t>79</w:t>
      </w:r>
      <w:r w:rsidRPr="004514FE">
        <w:rPr>
          <w:rFonts w:ascii="GHEA Grapalat" w:hAnsi="GHEA Grapalat"/>
          <w:sz w:val="24"/>
          <w:szCs w:val="24"/>
        </w:rPr>
        <w:t>.</w:t>
      </w:r>
      <w:r>
        <w:rPr>
          <w:rFonts w:ascii="GHEA Grapalat" w:hAnsi="GHEA Grapalat"/>
          <w:sz w:val="24"/>
          <w:szCs w:val="24"/>
        </w:rPr>
        <w:t>5</w:t>
      </w:r>
      <w:r w:rsidRPr="004514FE">
        <w:rPr>
          <w:rFonts w:ascii="GHEA Grapalat" w:hAnsi="GHEA Grapalat"/>
          <w:sz w:val="24"/>
          <w:szCs w:val="24"/>
        </w:rPr>
        <w:t xml:space="preserve"> million). </w:t>
      </w:r>
      <w:r w:rsidR="00F618E4">
        <w:rPr>
          <w:rFonts w:ascii="GHEA Grapalat" w:hAnsi="GHEA Grapalat"/>
          <w:sz w:val="24"/>
          <w:szCs w:val="24"/>
        </w:rPr>
        <w:t xml:space="preserve">In 2022 the share of disbursements of floating rate loans made up </w:t>
      </w:r>
      <w:r>
        <w:rPr>
          <w:rFonts w:ascii="GHEA Grapalat" w:hAnsi="GHEA Grapalat"/>
          <w:sz w:val="24"/>
          <w:szCs w:val="24"/>
        </w:rPr>
        <w:t>59</w:t>
      </w:r>
      <w:r w:rsidRPr="004514FE">
        <w:rPr>
          <w:rFonts w:ascii="GHEA Grapalat" w:hAnsi="GHEA Grapalat"/>
          <w:sz w:val="24"/>
          <w:szCs w:val="24"/>
        </w:rPr>
        <w:t xml:space="preserve">.2% or USD </w:t>
      </w:r>
      <w:r>
        <w:rPr>
          <w:rFonts w:ascii="GHEA Grapalat" w:hAnsi="GHEA Grapalat"/>
          <w:sz w:val="24"/>
          <w:szCs w:val="24"/>
        </w:rPr>
        <w:t>235.6</w:t>
      </w:r>
      <w:r w:rsidRPr="004514FE">
        <w:rPr>
          <w:rFonts w:ascii="GHEA Grapalat" w:hAnsi="GHEA Grapalat"/>
          <w:sz w:val="24"/>
          <w:szCs w:val="24"/>
        </w:rPr>
        <w:t xml:space="preserve"> million and </w:t>
      </w:r>
      <w:r w:rsidR="00F618E4">
        <w:rPr>
          <w:rFonts w:ascii="GHEA Grapalat" w:hAnsi="GHEA Grapalat"/>
          <w:sz w:val="24"/>
          <w:szCs w:val="24"/>
        </w:rPr>
        <w:t xml:space="preserve">the share of fixed rate loan disbursements comprised </w:t>
      </w:r>
      <w:r>
        <w:rPr>
          <w:rFonts w:ascii="GHEA Grapalat" w:hAnsi="GHEA Grapalat"/>
          <w:sz w:val="24"/>
          <w:szCs w:val="24"/>
        </w:rPr>
        <w:t>40</w:t>
      </w:r>
      <w:r w:rsidRPr="004514FE">
        <w:rPr>
          <w:rFonts w:ascii="GHEA Grapalat" w:hAnsi="GHEA Grapalat"/>
          <w:sz w:val="24"/>
          <w:szCs w:val="24"/>
        </w:rPr>
        <w:t xml:space="preserve">.8% or USD </w:t>
      </w:r>
      <w:r>
        <w:rPr>
          <w:rFonts w:ascii="GHEA Grapalat" w:hAnsi="GHEA Grapalat"/>
          <w:sz w:val="24"/>
          <w:szCs w:val="24"/>
        </w:rPr>
        <w:t>162.3</w:t>
      </w:r>
      <w:r w:rsidRPr="004514FE">
        <w:rPr>
          <w:rFonts w:ascii="GHEA Grapalat" w:hAnsi="GHEA Grapalat"/>
          <w:sz w:val="24"/>
          <w:szCs w:val="24"/>
        </w:rPr>
        <w:t xml:space="preserve"> million. Starting from 2014, the share of floating loans in the structure of </w:t>
      </w:r>
      <w:r w:rsidR="00F618E4">
        <w:rPr>
          <w:rFonts w:ascii="GHEA Grapalat" w:hAnsi="GHEA Grapalat"/>
          <w:sz w:val="24"/>
          <w:szCs w:val="24"/>
        </w:rPr>
        <w:t xml:space="preserve">RA Government </w:t>
      </w:r>
      <w:r w:rsidRPr="004514FE">
        <w:rPr>
          <w:rFonts w:ascii="GHEA Grapalat" w:hAnsi="GHEA Grapalat"/>
          <w:sz w:val="24"/>
          <w:szCs w:val="24"/>
        </w:rPr>
        <w:t xml:space="preserve">loans and borrowings has increased </w:t>
      </w:r>
      <w:r w:rsidRPr="000C31A4">
        <w:rPr>
          <w:rFonts w:ascii="GHEA Grapalat" w:hAnsi="GHEA Grapalat" w:cs="Sylfaen"/>
          <w:sz w:val="24"/>
          <w:szCs w:val="24"/>
        </w:rPr>
        <w:t>year by year</w:t>
      </w:r>
      <w:r>
        <w:rPr>
          <w:rFonts w:ascii="GHEA Grapalat" w:hAnsi="GHEA Grapalat"/>
          <w:sz w:val="24"/>
          <w:szCs w:val="24"/>
        </w:rPr>
        <w:t>,</w:t>
      </w:r>
      <w:r w:rsidR="00854CF8">
        <w:rPr>
          <w:rFonts w:ascii="GHEA Grapalat" w:hAnsi="GHEA Grapalat"/>
          <w:sz w:val="24"/>
          <w:szCs w:val="24"/>
        </w:rPr>
        <w:t xml:space="preserve"> and</w:t>
      </w:r>
      <w:r>
        <w:rPr>
          <w:rFonts w:ascii="GHEA Grapalat" w:hAnsi="GHEA Grapalat"/>
          <w:sz w:val="24"/>
          <w:szCs w:val="24"/>
        </w:rPr>
        <w:t xml:space="preserve"> t</w:t>
      </w:r>
      <w:r w:rsidRPr="004514FE">
        <w:rPr>
          <w:rFonts w:ascii="GHEA Grapalat" w:hAnsi="GHEA Grapalat"/>
          <w:sz w:val="24"/>
          <w:szCs w:val="24"/>
        </w:rPr>
        <w:t xml:space="preserve">he average annual growth </w:t>
      </w:r>
      <w:r w:rsidR="001971B6">
        <w:rPr>
          <w:rFonts w:ascii="GHEA Grapalat" w:hAnsi="GHEA Grapalat"/>
          <w:sz w:val="24"/>
          <w:szCs w:val="24"/>
        </w:rPr>
        <w:t xml:space="preserve">during that period </w:t>
      </w:r>
      <w:r w:rsidRPr="004514FE">
        <w:rPr>
          <w:rFonts w:ascii="GHEA Grapalat" w:hAnsi="GHEA Grapalat"/>
          <w:sz w:val="24"/>
          <w:szCs w:val="24"/>
        </w:rPr>
        <w:t>was 2.</w:t>
      </w:r>
      <w:r>
        <w:rPr>
          <w:rFonts w:ascii="GHEA Grapalat" w:hAnsi="GHEA Grapalat"/>
          <w:sz w:val="24"/>
          <w:szCs w:val="24"/>
        </w:rPr>
        <w:t>5</w:t>
      </w:r>
      <w:r w:rsidRPr="004514FE">
        <w:rPr>
          <w:rFonts w:ascii="GHEA Grapalat" w:hAnsi="GHEA Grapalat"/>
          <w:sz w:val="24"/>
          <w:szCs w:val="24"/>
        </w:rPr>
        <w:t xml:space="preserve"> percentage points</w:t>
      </w:r>
      <w:r>
        <w:rPr>
          <w:rFonts w:ascii="GHEA Grapalat" w:hAnsi="GHEA Grapalat"/>
          <w:sz w:val="24"/>
          <w:szCs w:val="24"/>
        </w:rPr>
        <w:t>.</w:t>
      </w:r>
      <w:r w:rsidRPr="00293607">
        <w:t xml:space="preserve"> </w:t>
      </w:r>
      <w:r w:rsidRPr="00293607">
        <w:rPr>
          <w:rFonts w:ascii="GHEA Grapalat" w:hAnsi="GHEA Grapalat"/>
          <w:sz w:val="24"/>
          <w:szCs w:val="24"/>
        </w:rPr>
        <w:t xml:space="preserve">This is due to the fact that credit institutions and countries </w:t>
      </w:r>
      <w:r w:rsidR="00854CF8">
        <w:rPr>
          <w:rFonts w:ascii="GHEA Grapalat" w:hAnsi="GHEA Grapalat"/>
          <w:sz w:val="24"/>
          <w:szCs w:val="24"/>
        </w:rPr>
        <w:t xml:space="preserve">mainly </w:t>
      </w:r>
      <w:r w:rsidRPr="00293607">
        <w:rPr>
          <w:rFonts w:ascii="GHEA Grapalat" w:hAnsi="GHEA Grapalat"/>
          <w:sz w:val="24"/>
          <w:szCs w:val="24"/>
        </w:rPr>
        <w:t xml:space="preserve">offer floating (market) rate </w:t>
      </w:r>
      <w:r w:rsidR="00854CF8">
        <w:rPr>
          <w:rFonts w:ascii="GHEA Grapalat" w:hAnsi="GHEA Grapalat"/>
          <w:sz w:val="24"/>
          <w:szCs w:val="24"/>
        </w:rPr>
        <w:t xml:space="preserve">loans </w:t>
      </w:r>
      <w:r w:rsidRPr="00293607">
        <w:rPr>
          <w:rFonts w:ascii="GHEA Grapalat" w:hAnsi="GHEA Grapalat"/>
          <w:sz w:val="24"/>
          <w:szCs w:val="24"/>
        </w:rPr>
        <w:t>to middle-income countries</w:t>
      </w:r>
      <w:r>
        <w:rPr>
          <w:rFonts w:ascii="GHEA Grapalat" w:hAnsi="GHEA Grapalat"/>
          <w:sz w:val="24"/>
          <w:szCs w:val="24"/>
        </w:rPr>
        <w:t>.</w:t>
      </w:r>
    </w:p>
    <w:p w14:paraId="49752603" w14:textId="6CECF96E" w:rsidR="00E75A10" w:rsidRPr="00835055" w:rsidRDefault="00E940FB" w:rsidP="006D6BAB">
      <w:pPr>
        <w:pStyle w:val="Heading5"/>
        <w:numPr>
          <w:ilvl w:val="0"/>
          <w:numId w:val="4"/>
        </w:numPr>
        <w:spacing w:after="240"/>
        <w:ind w:left="1890" w:hanging="1170"/>
        <w:jc w:val="both"/>
        <w:rPr>
          <w:rFonts w:ascii="GHEA Grapalat" w:hAnsi="GHEA Grapalat" w:cs="Sylfaen"/>
          <w:lang w:val="hy-AM"/>
        </w:rPr>
      </w:pPr>
      <w:r w:rsidRPr="00E940FB">
        <w:rPr>
          <w:rFonts w:ascii="GHEA Grapalat" w:hAnsi="GHEA Grapalat" w:cs="Sylfaen"/>
          <w:lang w:val="hy-AM"/>
        </w:rPr>
        <w:t>The structure of RA Government loans and credits by type of interest rate</w:t>
      </w:r>
    </w:p>
    <w:p w14:paraId="213F2D3E" w14:textId="323B90EA" w:rsidR="00E75A10" w:rsidRDefault="000C5EA4" w:rsidP="00835055">
      <w:pPr>
        <w:spacing w:after="0"/>
        <w:rPr>
          <w:color w:val="FF0000"/>
          <w:lang w:val="hy-AM"/>
        </w:rPr>
      </w:pPr>
      <w:r>
        <w:rPr>
          <w:noProof/>
        </w:rPr>
        <w:drawing>
          <wp:inline distT="0" distB="0" distL="0" distR="0" wp14:anchorId="3233415E" wp14:editId="53616105">
            <wp:extent cx="6449060" cy="3601720"/>
            <wp:effectExtent l="0" t="0" r="8890" b="17780"/>
            <wp:docPr id="21" name="Chart 21">
              <a:extLst xmlns:a="http://schemas.openxmlformats.org/drawingml/2006/main">
                <a:ext uri="{FF2B5EF4-FFF2-40B4-BE49-F238E27FC236}">
                  <a16:creationId xmlns:a16="http://schemas.microsoft.com/office/drawing/2014/main" id="{00000000-0008-0000-2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E4E56B" w14:textId="140C92A2" w:rsidR="004C7D8D" w:rsidRPr="00835055" w:rsidRDefault="00DA3D54" w:rsidP="00B135EB">
      <w:pPr>
        <w:ind w:firstLine="567"/>
        <w:rPr>
          <w:rFonts w:ascii="GHEA Grapalat" w:hAnsi="GHEA Grapalat"/>
          <w:sz w:val="16"/>
        </w:rPr>
      </w:pPr>
      <w:r w:rsidRPr="00835055">
        <w:rPr>
          <w:rFonts w:ascii="GHEA Grapalat" w:hAnsi="GHEA Grapalat"/>
          <w:sz w:val="16"/>
        </w:rPr>
        <w:t xml:space="preserve">Source: RA MoF </w:t>
      </w:r>
    </w:p>
    <w:p w14:paraId="06B70CFF" w14:textId="5E060A55" w:rsidR="00282483" w:rsidRDefault="00256840" w:rsidP="00282483">
      <w:pPr>
        <w:spacing w:after="240" w:line="312" w:lineRule="auto"/>
        <w:ind w:firstLine="709"/>
        <w:jc w:val="both"/>
        <w:rPr>
          <w:rFonts w:ascii="GHEA Grapalat" w:hAnsi="GHEA Grapalat" w:cs="Sylfaen"/>
          <w:sz w:val="24"/>
          <w:szCs w:val="24"/>
        </w:rPr>
      </w:pPr>
      <w:r>
        <w:rPr>
          <w:rFonts w:ascii="GHEA Grapalat" w:hAnsi="GHEA Grapalat" w:cs="Sylfaen"/>
          <w:sz w:val="24"/>
          <w:szCs w:val="24"/>
        </w:rPr>
        <w:t xml:space="preserve">Until 2022 </w:t>
      </w:r>
      <w:r>
        <w:rPr>
          <w:rFonts w:ascii="GHEA Grapalat" w:hAnsi="GHEA Grapalat" w:cs="Sylfaen"/>
          <w:sz w:val="24"/>
          <w:szCs w:val="24"/>
          <w:lang w:val="hy-AM"/>
        </w:rPr>
        <w:t>the calculation of</w:t>
      </w:r>
      <w:r w:rsidR="00282483" w:rsidRPr="00293607">
        <w:rPr>
          <w:rFonts w:ascii="GHEA Grapalat" w:hAnsi="GHEA Grapalat" w:cs="Sylfaen"/>
          <w:sz w:val="24"/>
          <w:szCs w:val="24"/>
          <w:lang w:val="hy-AM"/>
        </w:rPr>
        <w:t xml:space="preserve"> floating </w:t>
      </w:r>
      <w:r w:rsidR="00282483">
        <w:rPr>
          <w:rFonts w:ascii="GHEA Grapalat" w:hAnsi="GHEA Grapalat" w:cs="Sylfaen"/>
          <w:sz w:val="24"/>
          <w:szCs w:val="24"/>
          <w:lang w:val="hy-AM"/>
        </w:rPr>
        <w:t xml:space="preserve">interest rate </w:t>
      </w:r>
      <w:r w:rsidR="00282483" w:rsidRPr="00293607">
        <w:rPr>
          <w:rFonts w:ascii="GHEA Grapalat" w:hAnsi="GHEA Grapalat" w:cs="Sylfaen"/>
          <w:sz w:val="24"/>
          <w:szCs w:val="24"/>
          <w:lang w:val="hy-AM"/>
        </w:rPr>
        <w:t xml:space="preserve">loans was based on the 6-month Libor and Euribor </w:t>
      </w:r>
      <w:r w:rsidR="00282483">
        <w:rPr>
          <w:rFonts w:ascii="GHEA Grapalat" w:hAnsi="GHEA Grapalat" w:cs="Sylfaen"/>
          <w:sz w:val="24"/>
          <w:szCs w:val="24"/>
        </w:rPr>
        <w:t xml:space="preserve">interest </w:t>
      </w:r>
      <w:r w:rsidR="00282483">
        <w:rPr>
          <w:rFonts w:ascii="GHEA Grapalat" w:hAnsi="GHEA Grapalat" w:cs="Sylfaen"/>
          <w:sz w:val="24"/>
          <w:szCs w:val="24"/>
          <w:lang w:val="hy-AM"/>
        </w:rPr>
        <w:t>rates, and</w:t>
      </w:r>
      <w:r w:rsidR="00632444">
        <w:rPr>
          <w:rFonts w:ascii="GHEA Grapalat" w:hAnsi="GHEA Grapalat" w:cs="Sylfaen"/>
          <w:sz w:val="24"/>
          <w:szCs w:val="24"/>
        </w:rPr>
        <w:t xml:space="preserve"> starting</w:t>
      </w:r>
      <w:r w:rsidR="00282483">
        <w:rPr>
          <w:rFonts w:ascii="GHEA Grapalat" w:hAnsi="GHEA Grapalat" w:cs="Sylfaen"/>
          <w:sz w:val="24"/>
          <w:szCs w:val="24"/>
          <w:lang w:val="hy-AM"/>
        </w:rPr>
        <w:t xml:space="preserve"> </w:t>
      </w:r>
      <w:r w:rsidR="00632444">
        <w:rPr>
          <w:rFonts w:ascii="GHEA Grapalat" w:hAnsi="GHEA Grapalat" w:cs="Sylfaen"/>
          <w:sz w:val="24"/>
          <w:szCs w:val="24"/>
        </w:rPr>
        <w:t xml:space="preserve">from 2022 - on </w:t>
      </w:r>
      <w:r w:rsidR="00282483" w:rsidRPr="00293607">
        <w:rPr>
          <w:rFonts w:ascii="GHEA Grapalat" w:hAnsi="GHEA Grapalat" w:cs="Sylfaen"/>
          <w:sz w:val="24"/>
          <w:szCs w:val="24"/>
          <w:lang w:val="hy-AM"/>
        </w:rPr>
        <w:t>SOFR and Euribor</w:t>
      </w:r>
      <w:r w:rsidR="00282483">
        <w:rPr>
          <w:rFonts w:ascii="GHEA Grapalat" w:hAnsi="GHEA Grapalat" w:cs="Sylfaen"/>
          <w:sz w:val="24"/>
          <w:szCs w:val="24"/>
        </w:rPr>
        <w:t xml:space="preserve"> interest</w:t>
      </w:r>
      <w:r w:rsidR="00632444">
        <w:rPr>
          <w:rFonts w:ascii="GHEA Grapalat" w:hAnsi="GHEA Grapalat" w:cs="Sylfaen"/>
          <w:sz w:val="24"/>
          <w:szCs w:val="24"/>
          <w:lang w:val="hy-AM"/>
        </w:rPr>
        <w:t xml:space="preserve"> rates</w:t>
      </w:r>
      <w:r w:rsidR="00282483">
        <w:rPr>
          <w:rFonts w:ascii="GHEA Grapalat" w:hAnsi="GHEA Grapalat" w:cs="Sylfaen"/>
          <w:sz w:val="24"/>
          <w:szCs w:val="24"/>
        </w:rPr>
        <w:t>.</w:t>
      </w:r>
      <w:r w:rsidR="00282483" w:rsidRPr="00293607">
        <w:rPr>
          <w:rFonts w:ascii="GHEA Grapalat" w:hAnsi="GHEA Grapalat" w:cs="Sylfaen"/>
          <w:sz w:val="24"/>
          <w:szCs w:val="24"/>
        </w:rPr>
        <w:t xml:space="preserve"> </w:t>
      </w:r>
      <w:r w:rsidR="00844FFD">
        <w:rPr>
          <w:rFonts w:ascii="GHEA Grapalat" w:hAnsi="GHEA Grapalat" w:cs="Sylfaen"/>
          <w:sz w:val="24"/>
          <w:szCs w:val="24"/>
        </w:rPr>
        <w:t>T</w:t>
      </w:r>
      <w:r w:rsidR="00282483" w:rsidRPr="004514FE">
        <w:rPr>
          <w:rFonts w:ascii="GHEA Grapalat" w:hAnsi="GHEA Grapalat" w:cs="Sylfaen"/>
          <w:sz w:val="24"/>
          <w:szCs w:val="24"/>
        </w:rPr>
        <w:t xml:space="preserve">he behavior of </w:t>
      </w:r>
      <w:r w:rsidR="00282483">
        <w:rPr>
          <w:rFonts w:ascii="GHEA Grapalat" w:hAnsi="GHEA Grapalat" w:cs="Sylfaen"/>
          <w:sz w:val="24"/>
          <w:szCs w:val="24"/>
        </w:rPr>
        <w:t>floating interest rate</w:t>
      </w:r>
      <w:r w:rsidR="00844FFD">
        <w:rPr>
          <w:rFonts w:ascii="GHEA Grapalat" w:hAnsi="GHEA Grapalat" w:cs="Sylfaen"/>
          <w:sz w:val="24"/>
          <w:szCs w:val="24"/>
        </w:rPr>
        <w:t>s</w:t>
      </w:r>
      <w:r w:rsidR="00282483" w:rsidRPr="004514FE">
        <w:rPr>
          <w:rFonts w:ascii="GHEA Grapalat" w:hAnsi="GHEA Grapalat" w:cs="Sylfaen"/>
          <w:sz w:val="24"/>
          <w:szCs w:val="24"/>
        </w:rPr>
        <w:t xml:space="preserve"> depends on the situation </w:t>
      </w:r>
      <w:r w:rsidR="0010307D">
        <w:rPr>
          <w:rFonts w:ascii="GHEA Grapalat" w:hAnsi="GHEA Grapalat" w:cs="Sylfaen"/>
          <w:sz w:val="24"/>
          <w:szCs w:val="24"/>
        </w:rPr>
        <w:t>i</w:t>
      </w:r>
      <w:r w:rsidR="00844FFD">
        <w:rPr>
          <w:rFonts w:ascii="GHEA Grapalat" w:hAnsi="GHEA Grapalat" w:cs="Sylfaen"/>
          <w:sz w:val="24"/>
          <w:szCs w:val="24"/>
        </w:rPr>
        <w:t>n</w:t>
      </w:r>
      <w:r w:rsidR="00844FFD" w:rsidRPr="004514FE">
        <w:rPr>
          <w:rFonts w:ascii="GHEA Grapalat" w:hAnsi="GHEA Grapalat" w:cs="Sylfaen"/>
          <w:sz w:val="24"/>
          <w:szCs w:val="24"/>
        </w:rPr>
        <w:t xml:space="preserve"> </w:t>
      </w:r>
      <w:r w:rsidR="00282483" w:rsidRPr="004514FE">
        <w:rPr>
          <w:rFonts w:ascii="GHEA Grapalat" w:hAnsi="GHEA Grapalat" w:cs="Sylfaen"/>
          <w:sz w:val="24"/>
          <w:szCs w:val="24"/>
        </w:rPr>
        <w:t>the international financial market</w:t>
      </w:r>
      <w:r w:rsidR="00844FFD">
        <w:rPr>
          <w:rFonts w:ascii="GHEA Grapalat" w:hAnsi="GHEA Grapalat" w:cs="Sylfaen"/>
          <w:sz w:val="24"/>
          <w:szCs w:val="24"/>
        </w:rPr>
        <w:t>s</w:t>
      </w:r>
      <w:r w:rsidR="00282483" w:rsidRPr="004514FE">
        <w:rPr>
          <w:rFonts w:ascii="GHEA Grapalat" w:hAnsi="GHEA Grapalat" w:cs="Sylfaen"/>
          <w:sz w:val="24"/>
          <w:szCs w:val="24"/>
        </w:rPr>
        <w:t xml:space="preserve"> and it is </w:t>
      </w:r>
      <w:r w:rsidR="00844FFD">
        <w:rPr>
          <w:rFonts w:ascii="GHEA Grapalat" w:hAnsi="GHEA Grapalat" w:cs="Sylfaen"/>
          <w:sz w:val="24"/>
          <w:szCs w:val="24"/>
        </w:rPr>
        <w:t xml:space="preserve">often </w:t>
      </w:r>
      <w:r w:rsidR="00282483" w:rsidRPr="004514FE">
        <w:rPr>
          <w:rFonts w:ascii="GHEA Grapalat" w:hAnsi="GHEA Grapalat" w:cs="Sylfaen"/>
          <w:sz w:val="24"/>
          <w:szCs w:val="24"/>
        </w:rPr>
        <w:t>highly volatile</w:t>
      </w:r>
      <w:r w:rsidR="00282483">
        <w:rPr>
          <w:rFonts w:ascii="GHEA Grapalat" w:hAnsi="GHEA Grapalat" w:cs="Sylfaen"/>
          <w:sz w:val="24"/>
          <w:szCs w:val="24"/>
        </w:rPr>
        <w:t>.</w:t>
      </w:r>
      <w:r w:rsidR="00282483" w:rsidRPr="00293607">
        <w:t xml:space="preserve"> </w:t>
      </w:r>
      <w:r w:rsidR="00282483">
        <w:rPr>
          <w:rFonts w:ascii="GHEA Grapalat" w:hAnsi="GHEA Grapalat" w:cs="Sylfaen"/>
          <w:sz w:val="24"/>
          <w:szCs w:val="24"/>
        </w:rPr>
        <w:t xml:space="preserve"> </w:t>
      </w:r>
      <w:r w:rsidR="00844FFD">
        <w:rPr>
          <w:rFonts w:ascii="GHEA Grapalat" w:hAnsi="GHEA Grapalat" w:cs="Sylfaen"/>
          <w:sz w:val="24"/>
          <w:szCs w:val="24"/>
        </w:rPr>
        <w:t xml:space="preserve">During 2022 </w:t>
      </w:r>
      <w:r w:rsidR="00282483">
        <w:rPr>
          <w:rFonts w:ascii="GHEA Grapalat" w:hAnsi="GHEA Grapalat" w:cs="Sylfaen"/>
          <w:sz w:val="24"/>
          <w:szCs w:val="24"/>
        </w:rPr>
        <w:t>6-month SOFR and Euribor</w:t>
      </w:r>
      <w:r w:rsidR="00282483" w:rsidRPr="00293607">
        <w:rPr>
          <w:rFonts w:ascii="GHEA Grapalat" w:hAnsi="GHEA Grapalat" w:cs="Sylfaen"/>
          <w:sz w:val="24"/>
          <w:szCs w:val="24"/>
        </w:rPr>
        <w:t xml:space="preserve"> were quite volatile and recorded a significant in</w:t>
      </w:r>
      <w:r w:rsidR="00282483">
        <w:rPr>
          <w:rFonts w:ascii="GHEA Grapalat" w:hAnsi="GHEA Grapalat" w:cs="Sylfaen"/>
          <w:sz w:val="24"/>
          <w:szCs w:val="24"/>
        </w:rPr>
        <w:t>crease.</w:t>
      </w:r>
      <w:r w:rsidR="00282483" w:rsidRPr="00293607">
        <w:t xml:space="preserve"> </w:t>
      </w:r>
      <w:r w:rsidR="00844FFD">
        <w:rPr>
          <w:rFonts w:ascii="GHEA Grapalat" w:hAnsi="GHEA Grapalat" w:cs="Sylfaen"/>
          <w:sz w:val="24"/>
          <w:szCs w:val="24"/>
        </w:rPr>
        <w:t>The</w:t>
      </w:r>
      <w:r w:rsidR="00844FFD" w:rsidRPr="00293607">
        <w:rPr>
          <w:rFonts w:ascii="GHEA Grapalat" w:hAnsi="GHEA Grapalat" w:cs="Sylfaen"/>
          <w:sz w:val="24"/>
          <w:szCs w:val="24"/>
        </w:rPr>
        <w:t xml:space="preserve"> </w:t>
      </w:r>
      <w:r w:rsidR="00282483" w:rsidRPr="00293607">
        <w:rPr>
          <w:rFonts w:ascii="GHEA Grapalat" w:hAnsi="GHEA Grapalat" w:cs="Sylfaen"/>
          <w:sz w:val="24"/>
          <w:szCs w:val="24"/>
        </w:rPr>
        <w:t xml:space="preserve">average monthly </w:t>
      </w:r>
      <w:r w:rsidR="00844FFD">
        <w:rPr>
          <w:rFonts w:ascii="GHEA Grapalat" w:hAnsi="GHEA Grapalat" w:cs="Sylfaen"/>
          <w:sz w:val="24"/>
          <w:szCs w:val="24"/>
        </w:rPr>
        <w:t xml:space="preserve">SOFR </w:t>
      </w:r>
      <w:r w:rsidR="00282483" w:rsidRPr="00293607">
        <w:rPr>
          <w:rFonts w:ascii="GHEA Grapalat" w:hAnsi="GHEA Grapalat" w:cs="Sylfaen"/>
          <w:sz w:val="24"/>
          <w:szCs w:val="24"/>
        </w:rPr>
        <w:t>rate was 4.07%</w:t>
      </w:r>
      <w:r w:rsidR="00844FFD">
        <w:rPr>
          <w:rFonts w:ascii="GHEA Grapalat" w:hAnsi="GHEA Grapalat" w:cs="Sylfaen"/>
          <w:sz w:val="24"/>
          <w:szCs w:val="24"/>
        </w:rPr>
        <w:t xml:space="preserve"> in </w:t>
      </w:r>
      <w:r w:rsidR="00844FFD" w:rsidRPr="00293607">
        <w:rPr>
          <w:rFonts w:ascii="GHEA Grapalat" w:hAnsi="GHEA Grapalat" w:cs="Sylfaen"/>
          <w:sz w:val="24"/>
          <w:szCs w:val="24"/>
        </w:rPr>
        <w:t>December 2022</w:t>
      </w:r>
      <w:r w:rsidR="00282483">
        <w:rPr>
          <w:rFonts w:ascii="GHEA Grapalat" w:hAnsi="GHEA Grapalat" w:cs="Sylfaen"/>
          <w:sz w:val="24"/>
          <w:szCs w:val="24"/>
        </w:rPr>
        <w:t xml:space="preserve"> </w:t>
      </w:r>
      <w:r w:rsidR="00282483" w:rsidRPr="00293607">
        <w:rPr>
          <w:rFonts w:ascii="GHEA Grapalat" w:hAnsi="GHEA Grapalat" w:cs="Sylfaen"/>
          <w:sz w:val="24"/>
          <w:szCs w:val="24"/>
        </w:rPr>
        <w:t>compared to 0.05%</w:t>
      </w:r>
      <w:r w:rsidR="00282483">
        <w:rPr>
          <w:rFonts w:ascii="GHEA Grapalat" w:hAnsi="GHEA Grapalat" w:cs="Sylfaen"/>
          <w:sz w:val="24"/>
          <w:szCs w:val="24"/>
        </w:rPr>
        <w:t xml:space="preserve"> </w:t>
      </w:r>
      <w:r w:rsidR="00844FFD">
        <w:rPr>
          <w:rFonts w:ascii="GHEA Grapalat" w:hAnsi="GHEA Grapalat" w:cs="Sylfaen"/>
          <w:sz w:val="24"/>
          <w:szCs w:val="24"/>
        </w:rPr>
        <w:t xml:space="preserve">recorded </w:t>
      </w:r>
      <w:r w:rsidR="00282483">
        <w:rPr>
          <w:rFonts w:ascii="GHEA Grapalat" w:hAnsi="GHEA Grapalat" w:cs="Sylfaen"/>
          <w:sz w:val="24"/>
          <w:szCs w:val="24"/>
        </w:rPr>
        <w:t xml:space="preserve">in December last year, and </w:t>
      </w:r>
      <w:r w:rsidR="00844FFD">
        <w:rPr>
          <w:rFonts w:ascii="GHEA Grapalat" w:hAnsi="GHEA Grapalat" w:cs="Sylfaen"/>
          <w:sz w:val="24"/>
          <w:szCs w:val="24"/>
        </w:rPr>
        <w:t xml:space="preserve">the </w:t>
      </w:r>
      <w:r w:rsidR="00282483" w:rsidRPr="00293607">
        <w:rPr>
          <w:rFonts w:ascii="GHEA Grapalat" w:hAnsi="GHEA Grapalat" w:cs="Sylfaen"/>
          <w:sz w:val="24"/>
          <w:szCs w:val="24"/>
        </w:rPr>
        <w:t xml:space="preserve">average monthly </w:t>
      </w:r>
      <w:r w:rsidR="00844FFD" w:rsidRPr="00293607">
        <w:rPr>
          <w:rFonts w:ascii="GHEA Grapalat" w:hAnsi="GHEA Grapalat" w:cs="Sylfaen"/>
          <w:sz w:val="24"/>
          <w:szCs w:val="24"/>
        </w:rPr>
        <w:t xml:space="preserve">Euribor </w:t>
      </w:r>
      <w:r w:rsidR="00282483" w:rsidRPr="00293607">
        <w:rPr>
          <w:rFonts w:ascii="GHEA Grapalat" w:hAnsi="GHEA Grapalat" w:cs="Sylfaen"/>
          <w:sz w:val="24"/>
          <w:szCs w:val="24"/>
        </w:rPr>
        <w:t xml:space="preserve">rate </w:t>
      </w:r>
      <w:r w:rsidR="009721CA">
        <w:rPr>
          <w:rFonts w:ascii="GHEA Grapalat" w:hAnsi="GHEA Grapalat" w:cs="Sylfaen"/>
          <w:sz w:val="24"/>
          <w:szCs w:val="24"/>
        </w:rPr>
        <w:t>reached</w:t>
      </w:r>
      <w:r w:rsidR="009721CA" w:rsidRPr="00293607">
        <w:rPr>
          <w:rFonts w:ascii="GHEA Grapalat" w:hAnsi="GHEA Grapalat" w:cs="Sylfaen"/>
          <w:sz w:val="24"/>
          <w:szCs w:val="24"/>
        </w:rPr>
        <w:t xml:space="preserve"> </w:t>
      </w:r>
      <w:r w:rsidR="00282483" w:rsidRPr="00293607">
        <w:rPr>
          <w:rFonts w:ascii="GHEA Grapalat" w:hAnsi="GHEA Grapalat" w:cs="Sylfaen"/>
          <w:sz w:val="24"/>
          <w:szCs w:val="24"/>
        </w:rPr>
        <w:t xml:space="preserve">2.56% </w:t>
      </w:r>
      <w:r w:rsidR="005B420F">
        <w:rPr>
          <w:rFonts w:ascii="GHEA Grapalat" w:hAnsi="GHEA Grapalat" w:cs="Sylfaen"/>
          <w:sz w:val="24"/>
          <w:szCs w:val="24"/>
        </w:rPr>
        <w:t>from</w:t>
      </w:r>
      <w:r w:rsidR="00B24550">
        <w:rPr>
          <w:rFonts w:ascii="GHEA Grapalat" w:hAnsi="GHEA Grapalat" w:cs="Sylfaen"/>
          <w:sz w:val="24"/>
          <w:szCs w:val="24"/>
        </w:rPr>
        <w:t xml:space="preserve"> -</w:t>
      </w:r>
      <w:r w:rsidR="00282483" w:rsidRPr="00293607">
        <w:rPr>
          <w:rFonts w:ascii="GHEA Grapalat" w:hAnsi="GHEA Grapalat" w:cs="Sylfaen"/>
          <w:sz w:val="24"/>
          <w:szCs w:val="24"/>
        </w:rPr>
        <w:t>0.55%</w:t>
      </w:r>
      <w:r w:rsidR="00282483">
        <w:rPr>
          <w:rFonts w:ascii="GHEA Grapalat" w:hAnsi="GHEA Grapalat" w:cs="Sylfaen"/>
          <w:sz w:val="24"/>
          <w:szCs w:val="24"/>
        </w:rPr>
        <w:t>.</w:t>
      </w:r>
    </w:p>
    <w:p w14:paraId="54222F79" w14:textId="77777777" w:rsidR="00B135EB" w:rsidRPr="009721CA" w:rsidRDefault="00B135EB" w:rsidP="00282483">
      <w:pPr>
        <w:spacing w:after="240" w:line="312" w:lineRule="auto"/>
        <w:ind w:firstLine="709"/>
        <w:jc w:val="both"/>
        <w:rPr>
          <w:rFonts w:ascii="GHEA Grapalat" w:hAnsi="GHEA Grapalat" w:cs="Sylfaen"/>
          <w:sz w:val="24"/>
          <w:szCs w:val="24"/>
          <w:lang w:val="hy-AM"/>
        </w:rPr>
      </w:pPr>
    </w:p>
    <w:p w14:paraId="131DBA80" w14:textId="5BED57BA" w:rsidR="00E75A10" w:rsidRPr="00B55744" w:rsidRDefault="002932DC" w:rsidP="00B55744">
      <w:pPr>
        <w:pStyle w:val="Heading5"/>
        <w:numPr>
          <w:ilvl w:val="0"/>
          <w:numId w:val="4"/>
        </w:numPr>
        <w:spacing w:after="240"/>
        <w:ind w:left="1890" w:hanging="1170"/>
        <w:jc w:val="both"/>
        <w:rPr>
          <w:rFonts w:ascii="GHEA Grapalat" w:hAnsi="GHEA Grapalat" w:cs="Sylfaen"/>
          <w:lang w:val="hy-AM"/>
        </w:rPr>
      </w:pPr>
      <w:r w:rsidRPr="002932DC">
        <w:rPr>
          <w:rFonts w:ascii="GHEA Grapalat" w:hAnsi="GHEA Grapalat" w:cs="Sylfaen"/>
        </w:rPr>
        <w:lastRenderedPageBreak/>
        <w:t>Dynamics of average monthly interest rates for 6 months USD Libor, Euribor and SOFR</w:t>
      </w:r>
    </w:p>
    <w:p w14:paraId="5FFF2B2F" w14:textId="6FE8A784" w:rsidR="00E75A10" w:rsidRDefault="00E75A10" w:rsidP="00B135EB">
      <w:pPr>
        <w:spacing w:after="0"/>
        <w:jc w:val="center"/>
        <w:rPr>
          <w:rFonts w:ascii="GHEA Grapalat" w:hAnsi="GHEA Grapalat"/>
          <w:color w:val="FF0000"/>
          <w:highlight w:val="yellow"/>
          <w:lang w:val="hy-AM"/>
        </w:rPr>
      </w:pPr>
      <w:r>
        <w:rPr>
          <w:noProof/>
        </w:rPr>
        <w:drawing>
          <wp:inline distT="0" distB="0" distL="0" distR="0" wp14:anchorId="4B6F71CE" wp14:editId="1A4C5F79">
            <wp:extent cx="6449060" cy="4423070"/>
            <wp:effectExtent l="0" t="0" r="8890" b="15875"/>
            <wp:docPr id="133" name="Chart 133">
              <a:extLst xmlns:a="http://schemas.openxmlformats.org/drawingml/2006/main">
                <a:ext uri="{FF2B5EF4-FFF2-40B4-BE49-F238E27FC236}">
                  <a16:creationId xmlns:a16="http://schemas.microsoft.com/office/drawing/2014/main" id="{00000000-0008-0000-2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A680A7" w14:textId="15FC2A8A" w:rsidR="00302B50" w:rsidRPr="00B135EB" w:rsidRDefault="00DA3D54" w:rsidP="00B135EB">
      <w:pPr>
        <w:ind w:firstLine="567"/>
        <w:rPr>
          <w:rFonts w:ascii="GHEA Grapalat" w:hAnsi="GHEA Grapalat"/>
          <w:sz w:val="16"/>
        </w:rPr>
      </w:pPr>
      <w:r w:rsidRPr="00B135EB">
        <w:rPr>
          <w:rFonts w:ascii="GHEA Grapalat" w:hAnsi="GHEA Grapalat"/>
          <w:sz w:val="16"/>
        </w:rPr>
        <w:t xml:space="preserve">Source: RA MoF </w:t>
      </w:r>
    </w:p>
    <w:p w14:paraId="1EC7B3CA" w14:textId="5F5E09D8" w:rsidR="00DA3D54" w:rsidRPr="00D244E8" w:rsidRDefault="00B24550" w:rsidP="006D6BAB">
      <w:pPr>
        <w:spacing w:after="0" w:line="312" w:lineRule="auto"/>
        <w:ind w:firstLine="567"/>
        <w:jc w:val="both"/>
        <w:rPr>
          <w:rFonts w:ascii="GHEA Grapalat" w:hAnsi="GHEA Grapalat" w:cs="Sylfaen"/>
          <w:sz w:val="24"/>
          <w:szCs w:val="24"/>
          <w:lang w:val="hy-AM"/>
        </w:rPr>
      </w:pPr>
      <w:r>
        <w:rPr>
          <w:rFonts w:ascii="GHEA Grapalat" w:hAnsi="GHEA Grapalat"/>
          <w:sz w:val="24"/>
          <w:szCs w:val="24"/>
        </w:rPr>
        <w:t>The i</w:t>
      </w:r>
      <w:r w:rsidR="00DA3D54" w:rsidRPr="004514FE">
        <w:rPr>
          <w:rFonts w:ascii="GHEA Grapalat" w:hAnsi="GHEA Grapalat"/>
          <w:sz w:val="24"/>
          <w:szCs w:val="24"/>
        </w:rPr>
        <w:t xml:space="preserve">nformation on transactions </w:t>
      </w:r>
      <w:r>
        <w:rPr>
          <w:rFonts w:ascii="GHEA Grapalat" w:hAnsi="GHEA Grapalat"/>
          <w:sz w:val="24"/>
          <w:szCs w:val="24"/>
        </w:rPr>
        <w:t xml:space="preserve">carried out with </w:t>
      </w:r>
      <w:r>
        <w:rPr>
          <w:rFonts w:ascii="GHEA Grapalat" w:hAnsi="GHEA Grapalat" w:cs="Sylfaen"/>
          <w:iCs/>
          <w:sz w:val="24"/>
          <w:szCs w:val="24"/>
        </w:rPr>
        <w:t>loan funds</w:t>
      </w:r>
      <w:r w:rsidR="00DA3D54" w:rsidRPr="004514FE">
        <w:rPr>
          <w:rFonts w:ascii="GHEA Grapalat" w:hAnsi="GHEA Grapalat"/>
          <w:sz w:val="24"/>
          <w:szCs w:val="24"/>
        </w:rPr>
        <w:t xml:space="preserve"> is presented in Annex 4 of this report.</w:t>
      </w:r>
    </w:p>
    <w:p w14:paraId="00881EC7" w14:textId="77777777" w:rsidR="00FD7E40" w:rsidRPr="003C2812" w:rsidRDefault="00FD7E40">
      <w:pPr>
        <w:spacing w:after="0" w:line="240" w:lineRule="auto"/>
        <w:rPr>
          <w:rFonts w:ascii="GHEA Grapalat" w:eastAsia="Arial Unicode MS" w:hAnsi="GHEA Grapalat" w:cs="Sylfaen"/>
          <w:b/>
          <w:color w:val="FF0000"/>
          <w:sz w:val="28"/>
          <w:szCs w:val="24"/>
          <w:lang w:val="hy-AM"/>
        </w:rPr>
      </w:pPr>
      <w:r w:rsidRPr="003C2812">
        <w:rPr>
          <w:rFonts w:ascii="GHEA Grapalat" w:hAnsi="GHEA Grapalat" w:cs="Sylfaen"/>
          <w:b/>
          <w:color w:val="FF0000"/>
          <w:sz w:val="28"/>
          <w:lang w:val="hy-AM"/>
        </w:rPr>
        <w:br w:type="page"/>
      </w:r>
    </w:p>
    <w:p w14:paraId="6E0CB605" w14:textId="11946F48" w:rsidR="00AB0C0E" w:rsidRPr="00D16C7C" w:rsidRDefault="00CC1C00" w:rsidP="00102628">
      <w:pPr>
        <w:pStyle w:val="Heading2"/>
        <w:spacing w:after="360" w:line="264" w:lineRule="auto"/>
        <w:ind w:left="66" w:firstLine="0"/>
        <w:rPr>
          <w:rFonts w:ascii="GHEA Grapalat" w:hAnsi="GHEA Grapalat"/>
          <w:b/>
          <w:sz w:val="28"/>
          <w:lang w:val="hy-AM"/>
        </w:rPr>
      </w:pPr>
      <w:r>
        <w:rPr>
          <w:rFonts w:ascii="GHEA Grapalat" w:hAnsi="GHEA Grapalat" w:cs="Sylfaen"/>
          <w:b/>
          <w:color w:val="FF0000"/>
          <w:sz w:val="28"/>
          <w:lang w:val="hy-AM"/>
        </w:rPr>
        <w:lastRenderedPageBreak/>
        <w:t xml:space="preserve"> </w:t>
      </w:r>
      <w:bookmarkStart w:id="15" w:name="_Toc159850835"/>
      <w:r w:rsidR="005902B7" w:rsidRPr="005902B7">
        <w:rPr>
          <w:rFonts w:ascii="GHEA Grapalat" w:hAnsi="GHEA Grapalat" w:cs="Sylfaen"/>
          <w:b/>
          <w:sz w:val="28"/>
        </w:rPr>
        <w:t>External Debt of the Central Bank of RA</w:t>
      </w:r>
      <w:bookmarkEnd w:id="15"/>
    </w:p>
    <w:p w14:paraId="77BF5222" w14:textId="0BE66F8B" w:rsidR="00B31338" w:rsidRPr="00B31338" w:rsidRDefault="00B31338" w:rsidP="00B31338">
      <w:pPr>
        <w:spacing w:after="0" w:line="312" w:lineRule="auto"/>
        <w:ind w:firstLine="567"/>
        <w:jc w:val="both"/>
        <w:rPr>
          <w:rFonts w:ascii="GHEA Grapalat" w:hAnsi="GHEA Grapalat"/>
          <w:sz w:val="24"/>
          <w:szCs w:val="24"/>
        </w:rPr>
      </w:pPr>
      <w:r w:rsidRPr="004514FE">
        <w:rPr>
          <w:rFonts w:ascii="GHEA Grapalat" w:hAnsi="GHEA Grapalat" w:cs="GHEA Grapalat"/>
          <w:sz w:val="24"/>
          <w:szCs w:val="24"/>
        </w:rPr>
        <w:t>As of December 31, 202</w:t>
      </w:r>
      <w:r>
        <w:rPr>
          <w:rFonts w:ascii="GHEA Grapalat" w:hAnsi="GHEA Grapalat" w:cs="GHEA Grapalat"/>
          <w:sz w:val="24"/>
          <w:szCs w:val="24"/>
        </w:rPr>
        <w:t>2</w:t>
      </w:r>
      <w:r w:rsidR="0010307D">
        <w:rPr>
          <w:rFonts w:ascii="GHEA Grapalat" w:hAnsi="GHEA Grapalat" w:cs="GHEA Grapalat"/>
          <w:sz w:val="24"/>
          <w:szCs w:val="24"/>
        </w:rPr>
        <w:t>,</w:t>
      </w:r>
      <w:r w:rsidRPr="004514FE">
        <w:rPr>
          <w:rFonts w:ascii="GHEA Grapalat" w:hAnsi="GHEA Grapalat" w:cs="GHEA Grapalat"/>
          <w:sz w:val="24"/>
          <w:szCs w:val="24"/>
        </w:rPr>
        <w:t xml:space="preserve"> the external debt of the Central Bank of RA amounted</w:t>
      </w:r>
      <w:r w:rsidRPr="004514FE">
        <w:rPr>
          <w:rFonts w:ascii="GHEA Grapalat" w:hAnsi="GHEA Grapalat"/>
          <w:sz w:val="24"/>
          <w:szCs w:val="24"/>
        </w:rPr>
        <w:t xml:space="preserve"> to USD </w:t>
      </w:r>
      <w:r>
        <w:rPr>
          <w:rFonts w:ascii="GHEA Grapalat" w:hAnsi="GHEA Grapalat" w:cs="GHEA Grapalat"/>
          <w:sz w:val="24"/>
          <w:szCs w:val="24"/>
        </w:rPr>
        <w:t>551.3</w:t>
      </w:r>
      <w:r w:rsidRPr="004514FE">
        <w:rPr>
          <w:rFonts w:ascii="GHEA Grapalat" w:hAnsi="GHEA Grapalat" w:cs="GHEA Grapalat"/>
          <w:sz w:val="24"/>
          <w:szCs w:val="24"/>
        </w:rPr>
        <w:t xml:space="preserve"> </w:t>
      </w:r>
      <w:r w:rsidRPr="004514FE">
        <w:rPr>
          <w:rFonts w:ascii="GHEA Grapalat" w:hAnsi="GHEA Grapalat"/>
          <w:sz w:val="24"/>
          <w:szCs w:val="24"/>
        </w:rPr>
        <w:t xml:space="preserve">million (AMD </w:t>
      </w:r>
      <w:r>
        <w:rPr>
          <w:rFonts w:ascii="GHEA Grapalat" w:hAnsi="GHEA Grapalat" w:cs="GHEA Grapalat"/>
          <w:sz w:val="24"/>
          <w:szCs w:val="24"/>
        </w:rPr>
        <w:t xml:space="preserve">217.0 </w:t>
      </w:r>
      <w:r w:rsidRPr="004514FE">
        <w:rPr>
          <w:rFonts w:ascii="GHEA Grapalat" w:hAnsi="GHEA Grapalat"/>
          <w:sz w:val="24"/>
          <w:szCs w:val="24"/>
        </w:rPr>
        <w:t xml:space="preserve">billion) or </w:t>
      </w:r>
      <w:r>
        <w:rPr>
          <w:rFonts w:ascii="GHEA Grapalat" w:hAnsi="GHEA Grapalat" w:cs="GHEA Grapalat"/>
          <w:sz w:val="24"/>
          <w:szCs w:val="24"/>
        </w:rPr>
        <w:t>2.8</w:t>
      </w:r>
      <w:r w:rsidRPr="004514FE">
        <w:rPr>
          <w:rFonts w:ascii="GHEA Grapalat" w:hAnsi="GHEA Grapalat" w:cs="GHEA Grapalat"/>
          <w:sz w:val="24"/>
          <w:szCs w:val="24"/>
        </w:rPr>
        <w:t xml:space="preserve">% over GDP </w:t>
      </w:r>
      <w:r w:rsidRPr="004514FE">
        <w:rPr>
          <w:rFonts w:ascii="GHEA Grapalat" w:hAnsi="GHEA Grapalat"/>
          <w:sz w:val="24"/>
          <w:szCs w:val="24"/>
        </w:rPr>
        <w:t>in USD terms</w:t>
      </w:r>
      <w:r w:rsidRPr="004514FE">
        <w:rPr>
          <w:rFonts w:ascii="GHEA Grapalat" w:hAnsi="GHEA Grapalat" w:cs="GHEA Grapalat"/>
          <w:sz w:val="24"/>
          <w:szCs w:val="24"/>
        </w:rPr>
        <w:t>. The external debt of</w:t>
      </w:r>
      <w:r w:rsidRPr="004514FE">
        <w:rPr>
          <w:rFonts w:ascii="GHEA Grapalat" w:hAnsi="GHEA Grapalat"/>
          <w:sz w:val="24"/>
          <w:szCs w:val="24"/>
        </w:rPr>
        <w:t xml:space="preserve"> CBA denominated in USD decreased by </w:t>
      </w:r>
      <w:r>
        <w:rPr>
          <w:rFonts w:ascii="GHEA Grapalat" w:hAnsi="GHEA Grapalat"/>
          <w:sz w:val="24"/>
          <w:szCs w:val="24"/>
        </w:rPr>
        <w:t>2</w:t>
      </w:r>
      <w:r w:rsidRPr="004514FE">
        <w:rPr>
          <w:rFonts w:ascii="GHEA Grapalat" w:hAnsi="GHEA Grapalat" w:cs="GHEA Grapalat"/>
          <w:sz w:val="24"/>
          <w:szCs w:val="24"/>
        </w:rPr>
        <w:t>0.5%</w:t>
      </w:r>
      <w:r w:rsidRPr="004514FE">
        <w:rPr>
          <w:rFonts w:ascii="GHEA Grapalat" w:hAnsi="GHEA Grapalat"/>
          <w:sz w:val="24"/>
          <w:szCs w:val="24"/>
        </w:rPr>
        <w:t xml:space="preserve"> compared to the end of the previous year and it</w:t>
      </w:r>
      <w:r>
        <w:rPr>
          <w:rFonts w:ascii="GHEA Grapalat" w:hAnsi="GHEA Grapalat"/>
          <w:sz w:val="24"/>
          <w:szCs w:val="24"/>
        </w:rPr>
        <w:t>s</w:t>
      </w:r>
      <w:r w:rsidRPr="004514FE">
        <w:rPr>
          <w:rFonts w:ascii="GHEA Grapalat" w:hAnsi="GHEA Grapalat"/>
          <w:sz w:val="24"/>
          <w:szCs w:val="24"/>
        </w:rPr>
        <w:t xml:space="preserve"> ratio to GDP declined by 0.</w:t>
      </w:r>
      <w:r>
        <w:rPr>
          <w:rFonts w:ascii="GHEA Grapalat" w:hAnsi="GHEA Grapalat"/>
          <w:sz w:val="24"/>
          <w:szCs w:val="24"/>
        </w:rPr>
        <w:t>5</w:t>
      </w:r>
      <w:r w:rsidRPr="004514FE">
        <w:rPr>
          <w:rFonts w:ascii="GHEA Grapalat" w:hAnsi="GHEA Grapalat"/>
          <w:sz w:val="24"/>
          <w:szCs w:val="24"/>
        </w:rPr>
        <w:t xml:space="preserve"> percentage points.</w:t>
      </w:r>
    </w:p>
    <w:p w14:paraId="2E18E2A1" w14:textId="60873BFE" w:rsidR="002343C1" w:rsidRDefault="00B31338" w:rsidP="004F07BB">
      <w:pPr>
        <w:spacing w:after="0" w:line="312" w:lineRule="auto"/>
        <w:ind w:firstLine="567"/>
        <w:jc w:val="both"/>
        <w:rPr>
          <w:rFonts w:ascii="GHEA Grapalat" w:hAnsi="GHEA Grapalat" w:cs="GHEA Grapalat"/>
          <w:sz w:val="24"/>
          <w:szCs w:val="24"/>
        </w:rPr>
      </w:pPr>
      <w:r w:rsidRPr="004514FE">
        <w:rPr>
          <w:rFonts w:ascii="GHEA Grapalat" w:hAnsi="GHEA Grapalat" w:cs="GHEA Grapalat"/>
          <w:sz w:val="24"/>
          <w:szCs w:val="24"/>
        </w:rPr>
        <w:t xml:space="preserve">The share of </w:t>
      </w:r>
      <w:r w:rsidR="00CD4F7A">
        <w:rPr>
          <w:rFonts w:ascii="GHEA Grapalat" w:hAnsi="GHEA Grapalat" w:cs="GHEA Grapalat"/>
          <w:sz w:val="24"/>
          <w:szCs w:val="24"/>
        </w:rPr>
        <w:t xml:space="preserve">the </w:t>
      </w:r>
      <w:r w:rsidR="00D16C7C">
        <w:rPr>
          <w:rFonts w:ascii="GHEA Grapalat" w:hAnsi="GHEA Grapalat" w:cs="GHEA Grapalat"/>
          <w:sz w:val="24"/>
          <w:szCs w:val="24"/>
        </w:rPr>
        <w:t>loans provided with the g</w:t>
      </w:r>
      <w:r w:rsidRPr="004514FE">
        <w:rPr>
          <w:rFonts w:ascii="GHEA Grapalat" w:hAnsi="GHEA Grapalat" w:cs="GHEA Grapalat"/>
          <w:sz w:val="24"/>
          <w:szCs w:val="24"/>
        </w:rPr>
        <w:t xml:space="preserve">uarantee of RA Government in the structure of external debt of CBA </w:t>
      </w:r>
      <w:r w:rsidR="00D16C7C" w:rsidRPr="004514FE">
        <w:rPr>
          <w:rFonts w:ascii="GHEA Grapalat" w:hAnsi="GHEA Grapalat" w:cs="GHEA Grapalat"/>
          <w:sz w:val="24"/>
          <w:szCs w:val="24"/>
        </w:rPr>
        <w:t xml:space="preserve">decreased </w:t>
      </w:r>
      <w:r w:rsidRPr="004514FE">
        <w:rPr>
          <w:rFonts w:ascii="GHEA Grapalat" w:hAnsi="GHEA Grapalat" w:cs="GHEA Grapalat"/>
          <w:sz w:val="24"/>
          <w:szCs w:val="24"/>
        </w:rPr>
        <w:t>and comprised</w:t>
      </w:r>
      <w:r>
        <w:rPr>
          <w:rFonts w:ascii="GHEA Grapalat" w:hAnsi="GHEA Grapalat" w:cs="GHEA Grapalat"/>
          <w:sz w:val="24"/>
          <w:szCs w:val="24"/>
        </w:rPr>
        <w:t xml:space="preserve"> 15.8</w:t>
      </w:r>
      <w:r w:rsidRPr="004514FE">
        <w:rPr>
          <w:rFonts w:ascii="GHEA Grapalat" w:hAnsi="GHEA Grapalat" w:cs="GHEA Grapalat"/>
          <w:sz w:val="24"/>
          <w:szCs w:val="24"/>
        </w:rPr>
        <w:t>%</w:t>
      </w:r>
      <w:r w:rsidRPr="004514FE">
        <w:rPr>
          <w:rStyle w:val="FootnoteReference"/>
          <w:rFonts w:ascii="GHEA Grapalat" w:hAnsi="GHEA Grapalat" w:cs="GHEA Grapalat"/>
        </w:rPr>
        <w:footnoteReference w:id="12"/>
      </w:r>
      <w:r w:rsidRPr="004514FE">
        <w:rPr>
          <w:rFonts w:ascii="GHEA Grapalat" w:hAnsi="GHEA Grapalat" w:cs="GHEA Grapalat"/>
          <w:sz w:val="24"/>
          <w:szCs w:val="24"/>
        </w:rPr>
        <w:t xml:space="preserve"> in 202</w:t>
      </w:r>
      <w:r>
        <w:rPr>
          <w:rFonts w:ascii="GHEA Grapalat" w:hAnsi="GHEA Grapalat" w:cs="GHEA Grapalat"/>
          <w:sz w:val="24"/>
          <w:szCs w:val="24"/>
        </w:rPr>
        <w:t>2</w:t>
      </w:r>
      <w:r w:rsidRPr="004514FE">
        <w:rPr>
          <w:rFonts w:ascii="GHEA Grapalat" w:hAnsi="GHEA Grapalat" w:cs="GHEA Grapalat"/>
          <w:sz w:val="24"/>
          <w:szCs w:val="24"/>
        </w:rPr>
        <w:t xml:space="preserve"> against </w:t>
      </w:r>
      <w:r>
        <w:rPr>
          <w:rFonts w:ascii="GHEA Grapalat" w:hAnsi="GHEA Grapalat" w:cs="GHEA Grapalat"/>
          <w:sz w:val="24"/>
          <w:szCs w:val="24"/>
        </w:rPr>
        <w:t>22.2</w:t>
      </w:r>
      <w:r w:rsidRPr="004514FE">
        <w:rPr>
          <w:rFonts w:ascii="GHEA Grapalat" w:hAnsi="GHEA Grapalat" w:cs="GHEA Grapalat"/>
          <w:sz w:val="24"/>
          <w:szCs w:val="24"/>
        </w:rPr>
        <w:t xml:space="preserve">% </w:t>
      </w:r>
      <w:r w:rsidR="00CD4F7A">
        <w:rPr>
          <w:rFonts w:ascii="GHEA Grapalat" w:hAnsi="GHEA Grapalat" w:cs="GHEA Grapalat"/>
          <w:sz w:val="24"/>
          <w:szCs w:val="24"/>
        </w:rPr>
        <w:t xml:space="preserve">in </w:t>
      </w:r>
      <w:r w:rsidRPr="004514FE">
        <w:rPr>
          <w:rFonts w:ascii="GHEA Grapalat" w:hAnsi="GHEA Grapalat" w:cs="GHEA Grapalat"/>
          <w:sz w:val="24"/>
          <w:szCs w:val="24"/>
        </w:rPr>
        <w:t xml:space="preserve">the previous year. </w:t>
      </w:r>
      <w:r w:rsidRPr="00801906">
        <w:rPr>
          <w:rFonts w:ascii="GHEA Grapalat" w:hAnsi="GHEA Grapalat" w:cs="GHEA Grapalat"/>
          <w:sz w:val="24"/>
          <w:szCs w:val="24"/>
        </w:rPr>
        <w:t xml:space="preserve">The share of </w:t>
      </w:r>
      <w:r w:rsidR="00CD4F7A">
        <w:rPr>
          <w:rFonts w:ascii="GHEA Grapalat" w:hAnsi="GHEA Grapalat" w:cs="GHEA Grapalat"/>
          <w:sz w:val="24"/>
          <w:szCs w:val="24"/>
        </w:rPr>
        <w:t xml:space="preserve">the </w:t>
      </w:r>
      <w:r w:rsidRPr="00801906">
        <w:rPr>
          <w:rFonts w:ascii="GHEA Grapalat" w:hAnsi="GHEA Grapalat" w:cs="GHEA Grapalat"/>
          <w:sz w:val="24"/>
          <w:szCs w:val="24"/>
        </w:rPr>
        <w:t xml:space="preserve">loans </w:t>
      </w:r>
      <w:r>
        <w:rPr>
          <w:rFonts w:ascii="GHEA Grapalat" w:hAnsi="GHEA Grapalat" w:cs="GHEA Grapalat"/>
          <w:sz w:val="24"/>
          <w:szCs w:val="24"/>
        </w:rPr>
        <w:t>borrowed</w:t>
      </w:r>
      <w:r w:rsidRPr="00801906">
        <w:rPr>
          <w:rFonts w:ascii="GHEA Grapalat" w:hAnsi="GHEA Grapalat" w:cs="GHEA Grapalat"/>
          <w:sz w:val="24"/>
          <w:szCs w:val="24"/>
        </w:rPr>
        <w:t xml:space="preserve"> from Germany </w:t>
      </w:r>
      <w:r w:rsidRPr="004514FE">
        <w:rPr>
          <w:rFonts w:ascii="GHEA Grapalat" w:hAnsi="GHEA Grapalat" w:cs="GHEA Grapalat"/>
          <w:sz w:val="24"/>
          <w:szCs w:val="24"/>
        </w:rPr>
        <w:t>comprise</w:t>
      </w:r>
      <w:r>
        <w:rPr>
          <w:rFonts w:ascii="GHEA Grapalat" w:hAnsi="GHEA Grapalat" w:cs="GHEA Grapalat"/>
          <w:sz w:val="24"/>
          <w:szCs w:val="24"/>
        </w:rPr>
        <w:t>d</w:t>
      </w:r>
      <w:r w:rsidRPr="004514FE">
        <w:rPr>
          <w:rFonts w:ascii="GHEA Grapalat" w:hAnsi="GHEA Grapalat" w:cs="GHEA Grapalat"/>
          <w:sz w:val="24"/>
          <w:szCs w:val="24"/>
        </w:rPr>
        <w:t xml:space="preserve"> </w:t>
      </w:r>
      <w:r>
        <w:rPr>
          <w:rFonts w:ascii="GHEA Grapalat" w:hAnsi="GHEA Grapalat" w:cs="GHEA Grapalat"/>
          <w:sz w:val="24"/>
          <w:szCs w:val="24"/>
        </w:rPr>
        <w:t>49</w:t>
      </w:r>
      <w:r w:rsidRPr="004514FE">
        <w:rPr>
          <w:rFonts w:ascii="GHEA Grapalat" w:hAnsi="GHEA Grapalat" w:cs="GHEA Grapalat"/>
          <w:sz w:val="24"/>
          <w:szCs w:val="24"/>
        </w:rPr>
        <w:t xml:space="preserve">.9%, </w:t>
      </w:r>
      <w:r w:rsidR="00CD4F7A">
        <w:rPr>
          <w:rFonts w:ascii="GHEA Grapalat" w:hAnsi="GHEA Grapalat" w:cs="GHEA Grapalat"/>
          <w:sz w:val="24"/>
          <w:szCs w:val="24"/>
        </w:rPr>
        <w:t>increasing by 16.2</w:t>
      </w:r>
      <w:r w:rsidRPr="004514FE">
        <w:rPr>
          <w:rFonts w:ascii="GHEA Grapalat" w:hAnsi="GHEA Grapalat" w:cs="GHEA Grapalat"/>
          <w:sz w:val="24"/>
          <w:szCs w:val="24"/>
        </w:rPr>
        <w:t xml:space="preserve"> percentage points.</w:t>
      </w:r>
      <w:r>
        <w:rPr>
          <w:rFonts w:ascii="GHEA Grapalat" w:hAnsi="GHEA Grapalat" w:cs="GHEA Grapalat"/>
          <w:sz w:val="24"/>
          <w:szCs w:val="24"/>
        </w:rPr>
        <w:t xml:space="preserve"> </w:t>
      </w:r>
      <w:r w:rsidRPr="004514FE">
        <w:rPr>
          <w:rFonts w:ascii="GHEA Grapalat" w:hAnsi="GHEA Grapalat" w:cs="GHEA Grapalat"/>
          <w:sz w:val="24"/>
          <w:szCs w:val="24"/>
        </w:rPr>
        <w:t>The</w:t>
      </w:r>
      <w:r>
        <w:rPr>
          <w:rFonts w:ascii="GHEA Grapalat" w:hAnsi="GHEA Grapalat" w:cs="GHEA Grapalat"/>
          <w:sz w:val="24"/>
          <w:szCs w:val="24"/>
        </w:rPr>
        <w:t xml:space="preserve"> share of the</w:t>
      </w:r>
      <w:r w:rsidRPr="004514FE">
        <w:rPr>
          <w:rFonts w:ascii="GHEA Grapalat" w:hAnsi="GHEA Grapalat" w:cs="GHEA Grapalat"/>
          <w:sz w:val="24"/>
          <w:szCs w:val="24"/>
        </w:rPr>
        <w:t xml:space="preserve"> loans provided by </w:t>
      </w:r>
      <w:r>
        <w:rPr>
          <w:rFonts w:ascii="GHEA Grapalat" w:hAnsi="GHEA Grapalat" w:cs="GHEA Grapalat"/>
          <w:sz w:val="24"/>
          <w:szCs w:val="24"/>
        </w:rPr>
        <w:t xml:space="preserve">the </w:t>
      </w:r>
      <w:r w:rsidRPr="00801906">
        <w:rPr>
          <w:rFonts w:ascii="GHEA Grapalat" w:hAnsi="GHEA Grapalat" w:cs="GHEA Grapalat"/>
          <w:sz w:val="24"/>
          <w:szCs w:val="24"/>
        </w:rPr>
        <w:t>European Investment Bank</w:t>
      </w:r>
      <w:r w:rsidRPr="004514FE">
        <w:rPr>
          <w:rFonts w:ascii="GHEA Grapalat" w:hAnsi="GHEA Grapalat" w:cs="GHEA Grapalat"/>
          <w:sz w:val="24"/>
          <w:szCs w:val="24"/>
        </w:rPr>
        <w:t xml:space="preserve"> </w:t>
      </w:r>
      <w:r>
        <w:rPr>
          <w:rFonts w:ascii="GHEA Grapalat" w:hAnsi="GHEA Grapalat" w:cs="GHEA Grapalat"/>
          <w:sz w:val="24"/>
          <w:szCs w:val="24"/>
        </w:rPr>
        <w:t xml:space="preserve">and </w:t>
      </w:r>
      <w:r w:rsidRPr="004514FE">
        <w:rPr>
          <w:rFonts w:ascii="GHEA Grapalat" w:hAnsi="GHEA Grapalat" w:cs="GHEA Grapalat"/>
          <w:sz w:val="24"/>
          <w:szCs w:val="24"/>
        </w:rPr>
        <w:t xml:space="preserve">the IMF </w:t>
      </w:r>
      <w:r w:rsidRPr="00801906">
        <w:rPr>
          <w:rFonts w:ascii="GHEA Grapalat" w:hAnsi="GHEA Grapalat" w:cs="GHEA Grapalat"/>
          <w:sz w:val="24"/>
          <w:szCs w:val="24"/>
        </w:rPr>
        <w:t xml:space="preserve">in the structure of CBA external debt </w:t>
      </w:r>
      <w:r>
        <w:rPr>
          <w:rFonts w:ascii="GHEA Grapalat" w:hAnsi="GHEA Grapalat" w:cs="GHEA Grapalat"/>
          <w:sz w:val="24"/>
          <w:szCs w:val="24"/>
        </w:rPr>
        <w:t>de</w:t>
      </w:r>
      <w:r w:rsidRPr="00801906">
        <w:rPr>
          <w:rFonts w:ascii="GHEA Grapalat" w:hAnsi="GHEA Grapalat" w:cs="GHEA Grapalat"/>
          <w:sz w:val="24"/>
          <w:szCs w:val="24"/>
        </w:rPr>
        <w:t xml:space="preserve">creased by </w:t>
      </w:r>
      <w:r>
        <w:rPr>
          <w:rFonts w:ascii="GHEA Grapalat" w:hAnsi="GHEA Grapalat" w:cs="GHEA Grapalat"/>
          <w:sz w:val="24"/>
          <w:szCs w:val="24"/>
        </w:rPr>
        <w:t>7.9</w:t>
      </w:r>
      <w:r w:rsidRPr="00801906">
        <w:rPr>
          <w:rFonts w:ascii="GHEA Grapalat" w:hAnsi="GHEA Grapalat" w:cs="GHEA Grapalat"/>
          <w:sz w:val="24"/>
          <w:szCs w:val="24"/>
        </w:rPr>
        <w:t xml:space="preserve"> and 5.</w:t>
      </w:r>
      <w:r>
        <w:rPr>
          <w:rFonts w:ascii="GHEA Grapalat" w:hAnsi="GHEA Grapalat" w:cs="GHEA Grapalat"/>
          <w:sz w:val="24"/>
          <w:szCs w:val="24"/>
        </w:rPr>
        <w:t>9</w:t>
      </w:r>
      <w:r w:rsidRPr="00801906">
        <w:rPr>
          <w:rFonts w:ascii="GHEA Grapalat" w:hAnsi="GHEA Grapalat" w:cs="GHEA Grapalat"/>
          <w:sz w:val="24"/>
          <w:szCs w:val="24"/>
        </w:rPr>
        <w:t xml:space="preserve"> percentage points, respectively.</w:t>
      </w:r>
    </w:p>
    <w:p w14:paraId="616BBBB2" w14:textId="77777777" w:rsidR="004F07BB" w:rsidRPr="004F07BB" w:rsidRDefault="004F07BB" w:rsidP="006F6E88">
      <w:pPr>
        <w:spacing w:after="0" w:line="312" w:lineRule="auto"/>
        <w:jc w:val="both"/>
        <w:rPr>
          <w:rFonts w:ascii="GHEA Grapalat" w:hAnsi="GHEA Grapalat" w:cs="GHEA Grapalat"/>
          <w:sz w:val="24"/>
          <w:szCs w:val="24"/>
        </w:rPr>
      </w:pPr>
    </w:p>
    <w:p w14:paraId="21262074" w14:textId="449A4015" w:rsidR="008358AE" w:rsidRPr="004F07BB" w:rsidRDefault="00402E4F" w:rsidP="004F07BB">
      <w:pPr>
        <w:pStyle w:val="Heading5"/>
        <w:numPr>
          <w:ilvl w:val="0"/>
          <w:numId w:val="11"/>
        </w:numPr>
        <w:ind w:left="360"/>
        <w:jc w:val="left"/>
        <w:rPr>
          <w:rFonts w:ascii="GHEA Grapalat" w:hAnsi="GHEA Grapalat" w:cs="Sylfaen"/>
          <w:lang w:val="hy-AM"/>
        </w:rPr>
      </w:pPr>
      <w:r w:rsidRPr="004F07BB">
        <w:rPr>
          <w:rFonts w:ascii="GHEA Grapalat" w:hAnsi="GHEA Grapalat" w:cs="Sylfaen"/>
          <w:lang w:val="hy-AM"/>
        </w:rPr>
        <w:t>The structure of external debt of the Central Bank of RA</w:t>
      </w:r>
    </w:p>
    <w:p w14:paraId="6C423EFC" w14:textId="77777777" w:rsidR="002343C1" w:rsidRDefault="002343C1" w:rsidP="00AB0C0E">
      <w:pPr>
        <w:rPr>
          <w:sz w:val="8"/>
          <w:szCs w:val="8"/>
          <w:lang w:val="hy-AM"/>
        </w:rPr>
      </w:pPr>
    </w:p>
    <w:tbl>
      <w:tblPr>
        <w:tblW w:w="9960" w:type="dxa"/>
        <w:jc w:val="center"/>
        <w:tblBorders>
          <w:insideH w:val="single" w:sz="4" w:space="0" w:color="auto"/>
        </w:tblBorders>
        <w:tblLayout w:type="fixed"/>
        <w:tblLook w:val="00A0" w:firstRow="1" w:lastRow="0" w:firstColumn="1" w:lastColumn="0" w:noHBand="0" w:noVBand="0"/>
      </w:tblPr>
      <w:tblGrid>
        <w:gridCol w:w="5397"/>
        <w:gridCol w:w="1084"/>
        <w:gridCol w:w="1085"/>
        <w:gridCol w:w="1084"/>
        <w:gridCol w:w="1310"/>
      </w:tblGrid>
      <w:tr w:rsidR="002343C1" w:rsidRPr="009264DF" w14:paraId="6DD088BF" w14:textId="77777777" w:rsidTr="004F07BB">
        <w:trPr>
          <w:trHeight w:val="309"/>
          <w:jc w:val="center"/>
        </w:trPr>
        <w:tc>
          <w:tcPr>
            <w:tcW w:w="5397" w:type="dxa"/>
            <w:vMerge w:val="restart"/>
            <w:tcBorders>
              <w:top w:val="nil"/>
              <w:left w:val="nil"/>
              <w:bottom w:val="single" w:sz="4" w:space="0" w:color="auto"/>
              <w:right w:val="nil"/>
            </w:tcBorders>
            <w:shd w:val="clear" w:color="auto" w:fill="003366"/>
          </w:tcPr>
          <w:p w14:paraId="7AA31BD4" w14:textId="77777777" w:rsidR="002343C1" w:rsidRPr="009264DF" w:rsidRDefault="002343C1" w:rsidP="00534AF3">
            <w:pPr>
              <w:spacing w:after="0" w:line="240" w:lineRule="auto"/>
              <w:rPr>
                <w:rFonts w:ascii="GHEA Grapalat" w:hAnsi="GHEA Grapalat" w:cs="GHEA Grapalat"/>
                <w:b/>
                <w:bCs/>
                <w:sz w:val="20"/>
                <w:szCs w:val="20"/>
                <w:lang w:val="hy-AM"/>
              </w:rPr>
            </w:pPr>
          </w:p>
        </w:tc>
        <w:tc>
          <w:tcPr>
            <w:tcW w:w="2169" w:type="dxa"/>
            <w:gridSpan w:val="2"/>
            <w:tcBorders>
              <w:top w:val="nil"/>
              <w:left w:val="nil"/>
              <w:bottom w:val="single" w:sz="4" w:space="0" w:color="auto"/>
              <w:right w:val="nil"/>
            </w:tcBorders>
            <w:shd w:val="clear" w:color="auto" w:fill="003366"/>
            <w:vAlign w:val="center"/>
            <w:hideMark/>
          </w:tcPr>
          <w:p w14:paraId="5E6F9F28" w14:textId="77777777" w:rsidR="002343C1" w:rsidRPr="009264DF" w:rsidRDefault="002343C1" w:rsidP="00534AF3">
            <w:pPr>
              <w:spacing w:after="0" w:line="240" w:lineRule="auto"/>
              <w:jc w:val="center"/>
              <w:rPr>
                <w:rFonts w:ascii="GHEA Grapalat" w:hAnsi="GHEA Grapalat" w:cs="GHEA Grapalat"/>
                <w:sz w:val="20"/>
                <w:szCs w:val="20"/>
              </w:rPr>
            </w:pPr>
            <w:r w:rsidRPr="009264DF">
              <w:rPr>
                <w:rFonts w:ascii="GHEA Grapalat" w:hAnsi="GHEA Grapalat" w:cs="GHEA Grapalat"/>
                <w:sz w:val="20"/>
                <w:szCs w:val="20"/>
                <w:lang w:val="hy-AM"/>
              </w:rPr>
              <w:t>31.12.20</w:t>
            </w:r>
            <w:r w:rsidRPr="009264DF">
              <w:rPr>
                <w:rFonts w:ascii="GHEA Grapalat" w:hAnsi="GHEA Grapalat" w:cs="GHEA Grapalat"/>
                <w:sz w:val="20"/>
                <w:szCs w:val="20"/>
              </w:rPr>
              <w:t>21</w:t>
            </w:r>
          </w:p>
        </w:tc>
        <w:tc>
          <w:tcPr>
            <w:tcW w:w="2394" w:type="dxa"/>
            <w:gridSpan w:val="2"/>
            <w:tcBorders>
              <w:top w:val="nil"/>
              <w:left w:val="nil"/>
              <w:bottom w:val="single" w:sz="4" w:space="0" w:color="auto"/>
              <w:right w:val="nil"/>
            </w:tcBorders>
            <w:shd w:val="clear" w:color="auto" w:fill="003366"/>
            <w:vAlign w:val="center"/>
            <w:hideMark/>
          </w:tcPr>
          <w:p w14:paraId="7B39A735" w14:textId="77777777" w:rsidR="002343C1" w:rsidRPr="009264DF" w:rsidRDefault="002343C1" w:rsidP="00534AF3">
            <w:pPr>
              <w:spacing w:after="0" w:line="240" w:lineRule="auto"/>
              <w:jc w:val="center"/>
              <w:rPr>
                <w:rFonts w:ascii="GHEA Grapalat" w:hAnsi="GHEA Grapalat" w:cs="GHEA Grapalat"/>
                <w:sz w:val="20"/>
                <w:szCs w:val="20"/>
              </w:rPr>
            </w:pPr>
            <w:r w:rsidRPr="009264DF">
              <w:rPr>
                <w:rFonts w:ascii="GHEA Grapalat" w:hAnsi="GHEA Grapalat" w:cs="GHEA Grapalat"/>
                <w:sz w:val="20"/>
                <w:szCs w:val="20"/>
                <w:lang w:val="hy-AM"/>
              </w:rPr>
              <w:t>31.12.202</w:t>
            </w:r>
            <w:r w:rsidRPr="009264DF">
              <w:rPr>
                <w:rFonts w:ascii="GHEA Grapalat" w:hAnsi="GHEA Grapalat" w:cs="GHEA Grapalat"/>
                <w:sz w:val="20"/>
                <w:szCs w:val="20"/>
              </w:rPr>
              <w:t>2</w:t>
            </w:r>
          </w:p>
        </w:tc>
      </w:tr>
      <w:tr w:rsidR="002343C1" w:rsidRPr="009264DF" w14:paraId="00B635A1" w14:textId="77777777" w:rsidTr="004F07BB">
        <w:trPr>
          <w:trHeight w:val="343"/>
          <w:jc w:val="center"/>
        </w:trPr>
        <w:tc>
          <w:tcPr>
            <w:tcW w:w="5397" w:type="dxa"/>
            <w:vMerge/>
            <w:tcBorders>
              <w:top w:val="nil"/>
              <w:left w:val="nil"/>
              <w:bottom w:val="single" w:sz="4" w:space="0" w:color="auto"/>
              <w:right w:val="nil"/>
            </w:tcBorders>
            <w:vAlign w:val="center"/>
            <w:hideMark/>
          </w:tcPr>
          <w:p w14:paraId="741B0830" w14:textId="77777777" w:rsidR="002343C1" w:rsidRPr="009264DF" w:rsidRDefault="002343C1" w:rsidP="002343C1">
            <w:pPr>
              <w:spacing w:after="0" w:line="240" w:lineRule="auto"/>
              <w:rPr>
                <w:rFonts w:ascii="GHEA Grapalat" w:hAnsi="GHEA Grapalat" w:cs="GHEA Grapalat"/>
                <w:b/>
                <w:bCs/>
                <w:sz w:val="20"/>
                <w:szCs w:val="20"/>
                <w:lang w:val="hy-AM"/>
              </w:rPr>
            </w:pPr>
          </w:p>
        </w:tc>
        <w:tc>
          <w:tcPr>
            <w:tcW w:w="1084" w:type="dxa"/>
            <w:tcBorders>
              <w:top w:val="single" w:sz="4" w:space="0" w:color="auto"/>
              <w:left w:val="nil"/>
              <w:bottom w:val="single" w:sz="4" w:space="0" w:color="auto"/>
              <w:right w:val="nil"/>
            </w:tcBorders>
            <w:shd w:val="clear" w:color="auto" w:fill="003366"/>
            <w:vAlign w:val="center"/>
            <w:hideMark/>
          </w:tcPr>
          <w:p w14:paraId="4C15FC91" w14:textId="2F5E1AD0" w:rsidR="002343C1" w:rsidRPr="009264DF" w:rsidRDefault="002343C1" w:rsidP="002343C1">
            <w:pPr>
              <w:spacing w:after="0" w:line="240" w:lineRule="auto"/>
              <w:jc w:val="center"/>
              <w:rPr>
                <w:rFonts w:ascii="GHEA Grapalat" w:hAnsi="GHEA Grapalat" w:cs="GHEA Grapalat"/>
                <w:sz w:val="20"/>
                <w:szCs w:val="20"/>
                <w:lang w:val="hy-AM"/>
              </w:rPr>
            </w:pPr>
            <w:r>
              <w:rPr>
                <w:rFonts w:ascii="GHEA Grapalat" w:hAnsi="GHEA Grapalat" w:cs="GHEA Grapalat"/>
                <w:sz w:val="20"/>
                <w:szCs w:val="20"/>
              </w:rPr>
              <w:t>USD million</w:t>
            </w:r>
          </w:p>
        </w:tc>
        <w:tc>
          <w:tcPr>
            <w:tcW w:w="1085" w:type="dxa"/>
            <w:tcBorders>
              <w:top w:val="single" w:sz="4" w:space="0" w:color="auto"/>
              <w:left w:val="nil"/>
              <w:bottom w:val="single" w:sz="4" w:space="0" w:color="auto"/>
              <w:right w:val="nil"/>
            </w:tcBorders>
            <w:shd w:val="clear" w:color="auto" w:fill="003366"/>
            <w:vAlign w:val="center"/>
            <w:hideMark/>
          </w:tcPr>
          <w:p w14:paraId="02872C82" w14:textId="13CCB201" w:rsidR="002343C1" w:rsidRPr="009264DF" w:rsidRDefault="002343C1" w:rsidP="002343C1">
            <w:pPr>
              <w:spacing w:after="0" w:line="240" w:lineRule="auto"/>
              <w:jc w:val="center"/>
              <w:rPr>
                <w:rFonts w:ascii="GHEA Grapalat" w:hAnsi="GHEA Grapalat" w:cs="GHEA Grapalat"/>
                <w:sz w:val="20"/>
                <w:szCs w:val="20"/>
                <w:lang w:val="hy-AM"/>
              </w:rPr>
            </w:pPr>
            <w:r>
              <w:rPr>
                <w:rFonts w:ascii="GHEA Grapalat" w:hAnsi="GHEA Grapalat" w:cs="GHEA Grapalat"/>
                <w:sz w:val="20"/>
                <w:szCs w:val="20"/>
              </w:rPr>
              <w:t>%</w:t>
            </w:r>
          </w:p>
        </w:tc>
        <w:tc>
          <w:tcPr>
            <w:tcW w:w="1084" w:type="dxa"/>
            <w:tcBorders>
              <w:top w:val="single" w:sz="4" w:space="0" w:color="auto"/>
              <w:left w:val="nil"/>
              <w:bottom w:val="single" w:sz="4" w:space="0" w:color="auto"/>
              <w:right w:val="nil"/>
            </w:tcBorders>
            <w:shd w:val="clear" w:color="auto" w:fill="003366"/>
            <w:vAlign w:val="center"/>
            <w:hideMark/>
          </w:tcPr>
          <w:p w14:paraId="16C324F0" w14:textId="53B0786D" w:rsidR="002343C1" w:rsidRPr="009264DF" w:rsidRDefault="002343C1" w:rsidP="002343C1">
            <w:pPr>
              <w:spacing w:after="0" w:line="240" w:lineRule="auto"/>
              <w:jc w:val="center"/>
              <w:rPr>
                <w:rFonts w:ascii="GHEA Grapalat" w:hAnsi="GHEA Grapalat" w:cs="GHEA Grapalat"/>
                <w:sz w:val="20"/>
                <w:szCs w:val="20"/>
                <w:lang w:val="hy-AM"/>
              </w:rPr>
            </w:pPr>
            <w:r>
              <w:rPr>
                <w:rFonts w:ascii="GHEA Grapalat" w:hAnsi="GHEA Grapalat" w:cs="GHEA Grapalat"/>
                <w:sz w:val="20"/>
                <w:szCs w:val="20"/>
              </w:rPr>
              <w:t>USD million</w:t>
            </w:r>
          </w:p>
        </w:tc>
        <w:tc>
          <w:tcPr>
            <w:tcW w:w="1310" w:type="dxa"/>
            <w:tcBorders>
              <w:top w:val="single" w:sz="4" w:space="0" w:color="auto"/>
              <w:left w:val="nil"/>
              <w:bottom w:val="single" w:sz="4" w:space="0" w:color="auto"/>
              <w:right w:val="nil"/>
            </w:tcBorders>
            <w:shd w:val="clear" w:color="auto" w:fill="003366"/>
            <w:vAlign w:val="center"/>
            <w:hideMark/>
          </w:tcPr>
          <w:p w14:paraId="576CB706" w14:textId="528F8610" w:rsidR="002343C1" w:rsidRPr="009264DF" w:rsidRDefault="002343C1" w:rsidP="002343C1">
            <w:pPr>
              <w:spacing w:after="0" w:line="240" w:lineRule="auto"/>
              <w:jc w:val="center"/>
              <w:rPr>
                <w:rFonts w:ascii="GHEA Grapalat" w:hAnsi="GHEA Grapalat" w:cs="GHEA Grapalat"/>
                <w:sz w:val="20"/>
                <w:szCs w:val="20"/>
                <w:lang w:val="hy-AM"/>
              </w:rPr>
            </w:pPr>
            <w:r>
              <w:rPr>
                <w:rFonts w:ascii="GHEA Grapalat" w:hAnsi="GHEA Grapalat" w:cs="GHEA Grapalat"/>
                <w:sz w:val="20"/>
                <w:szCs w:val="20"/>
              </w:rPr>
              <w:t>%</w:t>
            </w:r>
          </w:p>
        </w:tc>
      </w:tr>
      <w:tr w:rsidR="002343C1" w:rsidRPr="009264DF" w14:paraId="4DF1BFA3" w14:textId="77777777" w:rsidTr="004F07BB">
        <w:trPr>
          <w:jc w:val="center"/>
        </w:trPr>
        <w:tc>
          <w:tcPr>
            <w:tcW w:w="5397" w:type="dxa"/>
            <w:tcBorders>
              <w:top w:val="single" w:sz="4" w:space="0" w:color="auto"/>
              <w:left w:val="nil"/>
              <w:bottom w:val="single" w:sz="4" w:space="0" w:color="auto"/>
              <w:right w:val="nil"/>
            </w:tcBorders>
            <w:vAlign w:val="center"/>
            <w:hideMark/>
          </w:tcPr>
          <w:p w14:paraId="693409CC" w14:textId="27654E14" w:rsidR="002343C1" w:rsidRPr="009264DF" w:rsidRDefault="002343C1" w:rsidP="002343C1">
            <w:pPr>
              <w:spacing w:after="0" w:line="240" w:lineRule="auto"/>
              <w:rPr>
                <w:rFonts w:ascii="GHEA Grapalat" w:hAnsi="GHEA Grapalat" w:cs="GHEA Grapalat"/>
                <w:b/>
                <w:bCs/>
                <w:sz w:val="20"/>
                <w:szCs w:val="20"/>
                <w:lang w:val="hy-AM"/>
              </w:rPr>
            </w:pPr>
            <w:r>
              <w:rPr>
                <w:rFonts w:ascii="GHEA Grapalat" w:hAnsi="GHEA Grapalat" w:cs="GHEA Grapalat"/>
                <w:b/>
                <w:bCs/>
                <w:sz w:val="20"/>
                <w:szCs w:val="20"/>
              </w:rPr>
              <w:t>External Debt of the Central Bank of RA</w:t>
            </w:r>
          </w:p>
        </w:tc>
        <w:tc>
          <w:tcPr>
            <w:tcW w:w="1084" w:type="dxa"/>
            <w:tcBorders>
              <w:top w:val="single" w:sz="4" w:space="0" w:color="auto"/>
              <w:left w:val="nil"/>
              <w:bottom w:val="single" w:sz="4" w:space="0" w:color="auto"/>
              <w:right w:val="nil"/>
            </w:tcBorders>
            <w:vAlign w:val="center"/>
            <w:hideMark/>
          </w:tcPr>
          <w:p w14:paraId="0C68CCAD" w14:textId="77777777" w:rsidR="002343C1" w:rsidRPr="009264DF" w:rsidRDefault="002343C1" w:rsidP="002343C1">
            <w:pPr>
              <w:spacing w:after="0" w:line="240" w:lineRule="auto"/>
              <w:jc w:val="center"/>
              <w:rPr>
                <w:rFonts w:ascii="GHEA Grapalat" w:hAnsi="GHEA Grapalat" w:cs="GHEA Grapalat"/>
                <w:b/>
                <w:bCs/>
                <w:sz w:val="20"/>
                <w:szCs w:val="20"/>
                <w:lang w:val="hy-AM"/>
              </w:rPr>
            </w:pPr>
            <w:r w:rsidRPr="009264DF">
              <w:rPr>
                <w:rFonts w:ascii="GHEA Grapalat" w:hAnsi="GHEA Grapalat" w:cs="GHEA Grapalat"/>
                <w:b/>
                <w:bCs/>
                <w:sz w:val="20"/>
                <w:szCs w:val="20"/>
                <w:lang w:val="hy-AM"/>
              </w:rPr>
              <w:t>457.7</w:t>
            </w:r>
          </w:p>
        </w:tc>
        <w:tc>
          <w:tcPr>
            <w:tcW w:w="1085" w:type="dxa"/>
            <w:tcBorders>
              <w:top w:val="single" w:sz="4" w:space="0" w:color="auto"/>
              <w:left w:val="nil"/>
              <w:bottom w:val="single" w:sz="4" w:space="0" w:color="auto"/>
              <w:right w:val="nil"/>
            </w:tcBorders>
            <w:vAlign w:val="center"/>
            <w:hideMark/>
          </w:tcPr>
          <w:p w14:paraId="2B80C790" w14:textId="77777777" w:rsidR="002343C1" w:rsidRPr="009264DF" w:rsidRDefault="002343C1" w:rsidP="002343C1">
            <w:pPr>
              <w:spacing w:after="0" w:line="240" w:lineRule="auto"/>
              <w:jc w:val="center"/>
              <w:rPr>
                <w:rFonts w:ascii="GHEA Grapalat" w:hAnsi="GHEA Grapalat" w:cs="GHEA Grapalat"/>
                <w:b/>
                <w:bCs/>
                <w:sz w:val="20"/>
                <w:szCs w:val="20"/>
                <w:lang w:val="hy-AM"/>
              </w:rPr>
            </w:pPr>
            <w:r w:rsidRPr="009264DF">
              <w:rPr>
                <w:rFonts w:ascii="GHEA Grapalat" w:hAnsi="GHEA Grapalat" w:cs="GHEA Grapalat"/>
                <w:b/>
                <w:bCs/>
                <w:sz w:val="20"/>
                <w:szCs w:val="20"/>
                <w:lang w:val="hy-AM"/>
              </w:rPr>
              <w:t>100</w:t>
            </w:r>
          </w:p>
        </w:tc>
        <w:tc>
          <w:tcPr>
            <w:tcW w:w="1084" w:type="dxa"/>
            <w:tcBorders>
              <w:top w:val="single" w:sz="4" w:space="0" w:color="auto"/>
              <w:left w:val="nil"/>
              <w:bottom w:val="single" w:sz="4" w:space="0" w:color="auto"/>
              <w:right w:val="nil"/>
            </w:tcBorders>
            <w:vAlign w:val="center"/>
            <w:hideMark/>
          </w:tcPr>
          <w:p w14:paraId="0674BA6E" w14:textId="77777777" w:rsidR="002343C1" w:rsidRPr="009264DF" w:rsidRDefault="002343C1" w:rsidP="002343C1">
            <w:pPr>
              <w:spacing w:after="0" w:line="240" w:lineRule="auto"/>
              <w:jc w:val="center"/>
              <w:rPr>
                <w:rFonts w:ascii="GHEA Grapalat" w:hAnsi="GHEA Grapalat" w:cs="GHEA Grapalat"/>
                <w:b/>
                <w:bCs/>
                <w:sz w:val="20"/>
                <w:szCs w:val="20"/>
                <w:lang w:val="hy-AM"/>
              </w:rPr>
            </w:pPr>
            <w:r w:rsidRPr="009264DF">
              <w:rPr>
                <w:rFonts w:ascii="GHEA Grapalat" w:hAnsi="GHEA Grapalat" w:cs="GHEA Grapalat"/>
                <w:b/>
                <w:bCs/>
                <w:sz w:val="20"/>
                <w:szCs w:val="20"/>
                <w:lang w:val="hy-AM"/>
              </w:rPr>
              <w:t>551.3</w:t>
            </w:r>
          </w:p>
        </w:tc>
        <w:tc>
          <w:tcPr>
            <w:tcW w:w="1310" w:type="dxa"/>
            <w:tcBorders>
              <w:top w:val="single" w:sz="4" w:space="0" w:color="auto"/>
              <w:left w:val="nil"/>
              <w:bottom w:val="single" w:sz="4" w:space="0" w:color="auto"/>
              <w:right w:val="nil"/>
            </w:tcBorders>
            <w:vAlign w:val="center"/>
            <w:hideMark/>
          </w:tcPr>
          <w:p w14:paraId="4720BCA4" w14:textId="77777777" w:rsidR="002343C1" w:rsidRPr="009264DF" w:rsidRDefault="002343C1" w:rsidP="002343C1">
            <w:pPr>
              <w:spacing w:after="0" w:line="240" w:lineRule="auto"/>
              <w:jc w:val="center"/>
              <w:rPr>
                <w:rFonts w:ascii="GHEA Grapalat" w:hAnsi="GHEA Grapalat" w:cs="GHEA Grapalat"/>
                <w:b/>
                <w:bCs/>
                <w:sz w:val="20"/>
                <w:szCs w:val="20"/>
                <w:lang w:val="hy-AM"/>
              </w:rPr>
            </w:pPr>
            <w:r w:rsidRPr="009264DF">
              <w:rPr>
                <w:rFonts w:ascii="GHEA Grapalat" w:hAnsi="GHEA Grapalat" w:cs="GHEA Grapalat"/>
                <w:b/>
                <w:bCs/>
                <w:sz w:val="20"/>
                <w:szCs w:val="20"/>
                <w:lang w:val="hy-AM"/>
              </w:rPr>
              <w:t>100</w:t>
            </w:r>
          </w:p>
        </w:tc>
      </w:tr>
      <w:tr w:rsidR="002343C1" w:rsidRPr="009264DF" w14:paraId="2F666084" w14:textId="77777777" w:rsidTr="004F07BB">
        <w:trPr>
          <w:jc w:val="center"/>
        </w:trPr>
        <w:tc>
          <w:tcPr>
            <w:tcW w:w="5397" w:type="dxa"/>
            <w:tcBorders>
              <w:top w:val="single" w:sz="4" w:space="0" w:color="auto"/>
              <w:left w:val="nil"/>
              <w:bottom w:val="single" w:sz="4" w:space="0" w:color="auto"/>
              <w:right w:val="nil"/>
            </w:tcBorders>
            <w:vAlign w:val="center"/>
            <w:hideMark/>
          </w:tcPr>
          <w:p w14:paraId="4E51A4CF" w14:textId="33A20212" w:rsidR="002343C1" w:rsidRPr="009264DF" w:rsidRDefault="002343C1" w:rsidP="002343C1">
            <w:pPr>
              <w:spacing w:after="0" w:line="240" w:lineRule="auto"/>
              <w:jc w:val="center"/>
              <w:rPr>
                <w:rFonts w:ascii="GHEA Grapalat" w:hAnsi="GHEA Grapalat" w:cs="GHEA Grapalat"/>
                <w:bCs/>
                <w:i/>
                <w:sz w:val="20"/>
                <w:szCs w:val="20"/>
                <w:lang w:val="hy-AM"/>
              </w:rPr>
            </w:pPr>
            <w:r>
              <w:rPr>
                <w:rFonts w:ascii="GHEA Grapalat" w:hAnsi="GHEA Grapalat" w:cs="GHEA Grapalat"/>
                <w:bCs/>
                <w:i/>
                <w:sz w:val="20"/>
                <w:szCs w:val="20"/>
              </w:rPr>
              <w:t>of which</w:t>
            </w:r>
          </w:p>
        </w:tc>
        <w:tc>
          <w:tcPr>
            <w:tcW w:w="1084" w:type="dxa"/>
            <w:tcBorders>
              <w:top w:val="single" w:sz="4" w:space="0" w:color="auto"/>
              <w:left w:val="nil"/>
              <w:bottom w:val="single" w:sz="4" w:space="0" w:color="auto"/>
              <w:right w:val="nil"/>
            </w:tcBorders>
            <w:vAlign w:val="center"/>
          </w:tcPr>
          <w:p w14:paraId="2D2C75D0" w14:textId="77777777" w:rsidR="002343C1" w:rsidRPr="009264DF" w:rsidRDefault="002343C1" w:rsidP="002343C1">
            <w:pPr>
              <w:spacing w:after="0" w:line="240" w:lineRule="auto"/>
              <w:jc w:val="center"/>
              <w:rPr>
                <w:rFonts w:ascii="GHEA Grapalat" w:hAnsi="GHEA Grapalat" w:cs="GHEA Grapalat"/>
                <w:bCs/>
                <w:sz w:val="20"/>
                <w:szCs w:val="20"/>
                <w:lang w:val="hy-AM"/>
              </w:rPr>
            </w:pPr>
          </w:p>
        </w:tc>
        <w:tc>
          <w:tcPr>
            <w:tcW w:w="1085" w:type="dxa"/>
            <w:tcBorders>
              <w:top w:val="single" w:sz="4" w:space="0" w:color="auto"/>
              <w:left w:val="nil"/>
              <w:bottom w:val="single" w:sz="4" w:space="0" w:color="auto"/>
              <w:right w:val="nil"/>
            </w:tcBorders>
            <w:vAlign w:val="center"/>
          </w:tcPr>
          <w:p w14:paraId="1DB07386" w14:textId="77777777" w:rsidR="002343C1" w:rsidRPr="009264DF" w:rsidRDefault="002343C1" w:rsidP="002343C1">
            <w:pPr>
              <w:spacing w:after="0" w:line="240" w:lineRule="auto"/>
              <w:jc w:val="center"/>
              <w:rPr>
                <w:rFonts w:ascii="GHEA Grapalat" w:hAnsi="GHEA Grapalat" w:cs="GHEA Grapalat"/>
                <w:bCs/>
                <w:sz w:val="20"/>
                <w:szCs w:val="20"/>
                <w:lang w:val="hy-AM"/>
              </w:rPr>
            </w:pPr>
          </w:p>
        </w:tc>
        <w:tc>
          <w:tcPr>
            <w:tcW w:w="1084" w:type="dxa"/>
            <w:tcBorders>
              <w:top w:val="single" w:sz="4" w:space="0" w:color="auto"/>
              <w:left w:val="nil"/>
              <w:bottom w:val="single" w:sz="4" w:space="0" w:color="auto"/>
              <w:right w:val="nil"/>
            </w:tcBorders>
            <w:vAlign w:val="center"/>
          </w:tcPr>
          <w:p w14:paraId="154C8FAF" w14:textId="77777777" w:rsidR="002343C1" w:rsidRPr="009264DF" w:rsidRDefault="002343C1" w:rsidP="002343C1">
            <w:pPr>
              <w:spacing w:after="0" w:line="240" w:lineRule="auto"/>
              <w:jc w:val="center"/>
              <w:rPr>
                <w:rFonts w:ascii="GHEA Grapalat" w:hAnsi="GHEA Grapalat" w:cs="GHEA Grapalat"/>
                <w:bCs/>
                <w:sz w:val="20"/>
                <w:szCs w:val="20"/>
                <w:lang w:val="hy-AM"/>
              </w:rPr>
            </w:pPr>
          </w:p>
        </w:tc>
        <w:tc>
          <w:tcPr>
            <w:tcW w:w="1310" w:type="dxa"/>
            <w:tcBorders>
              <w:top w:val="single" w:sz="4" w:space="0" w:color="auto"/>
              <w:left w:val="nil"/>
              <w:bottom w:val="single" w:sz="4" w:space="0" w:color="auto"/>
              <w:right w:val="nil"/>
            </w:tcBorders>
            <w:vAlign w:val="center"/>
          </w:tcPr>
          <w:p w14:paraId="3530E24C" w14:textId="77777777" w:rsidR="002343C1" w:rsidRPr="009264DF" w:rsidRDefault="002343C1" w:rsidP="002343C1">
            <w:pPr>
              <w:spacing w:after="0" w:line="240" w:lineRule="auto"/>
              <w:jc w:val="center"/>
              <w:rPr>
                <w:rFonts w:ascii="GHEA Grapalat" w:hAnsi="GHEA Grapalat" w:cs="GHEA Grapalat"/>
                <w:bCs/>
                <w:sz w:val="20"/>
                <w:szCs w:val="20"/>
                <w:lang w:val="hy-AM"/>
              </w:rPr>
            </w:pPr>
          </w:p>
        </w:tc>
      </w:tr>
      <w:tr w:rsidR="002343C1" w:rsidRPr="009264DF" w14:paraId="38D429F0" w14:textId="77777777" w:rsidTr="004F07BB">
        <w:trPr>
          <w:jc w:val="center"/>
        </w:trPr>
        <w:tc>
          <w:tcPr>
            <w:tcW w:w="9960" w:type="dxa"/>
            <w:gridSpan w:val="5"/>
            <w:tcBorders>
              <w:top w:val="single" w:sz="4" w:space="0" w:color="auto"/>
              <w:left w:val="nil"/>
              <w:bottom w:val="single" w:sz="4" w:space="0" w:color="auto"/>
              <w:right w:val="nil"/>
            </w:tcBorders>
            <w:vAlign w:val="center"/>
            <w:hideMark/>
          </w:tcPr>
          <w:p w14:paraId="059178CE" w14:textId="459731F7" w:rsidR="002343C1" w:rsidRPr="009264DF" w:rsidRDefault="004F07BB" w:rsidP="00534AF3">
            <w:pPr>
              <w:spacing w:after="0" w:line="240" w:lineRule="auto"/>
              <w:jc w:val="center"/>
              <w:rPr>
                <w:rFonts w:ascii="GHEA Grapalat" w:hAnsi="GHEA Grapalat" w:cs="GHEA Grapalat"/>
                <w:iCs/>
                <w:sz w:val="20"/>
                <w:szCs w:val="20"/>
                <w:lang w:val="hy-AM"/>
              </w:rPr>
            </w:pPr>
            <w:r>
              <w:rPr>
                <w:rFonts w:ascii="GHEA Grapalat" w:hAnsi="GHEA Grapalat" w:cs="GHEA Grapalat"/>
                <w:bCs/>
                <w:sz w:val="20"/>
                <w:szCs w:val="20"/>
              </w:rPr>
              <w:t>b</w:t>
            </w:r>
            <w:r w:rsidR="001C6A4D">
              <w:rPr>
                <w:rFonts w:ascii="GHEA Grapalat" w:hAnsi="GHEA Grapalat" w:cs="GHEA Grapalat"/>
                <w:bCs/>
                <w:sz w:val="20"/>
                <w:szCs w:val="20"/>
              </w:rPr>
              <w:t>y c</w:t>
            </w:r>
            <w:r w:rsidR="002343C1">
              <w:rPr>
                <w:rFonts w:ascii="GHEA Grapalat" w:hAnsi="GHEA Grapalat" w:cs="GHEA Grapalat"/>
                <w:bCs/>
                <w:sz w:val="20"/>
                <w:szCs w:val="20"/>
              </w:rPr>
              <w:t>reditors</w:t>
            </w:r>
          </w:p>
        </w:tc>
      </w:tr>
      <w:tr w:rsidR="002343C1" w:rsidRPr="009264DF" w14:paraId="6F146949" w14:textId="77777777" w:rsidTr="004F07BB">
        <w:trPr>
          <w:jc w:val="center"/>
        </w:trPr>
        <w:tc>
          <w:tcPr>
            <w:tcW w:w="5397" w:type="dxa"/>
            <w:tcBorders>
              <w:top w:val="single" w:sz="4" w:space="0" w:color="auto"/>
              <w:left w:val="nil"/>
              <w:bottom w:val="single" w:sz="4" w:space="0" w:color="auto"/>
              <w:right w:val="nil"/>
            </w:tcBorders>
            <w:hideMark/>
          </w:tcPr>
          <w:p w14:paraId="3E59B162" w14:textId="749C2C06" w:rsidR="002343C1" w:rsidRPr="009264DF" w:rsidRDefault="002343C1" w:rsidP="002343C1">
            <w:pPr>
              <w:spacing w:after="0" w:line="240" w:lineRule="auto"/>
              <w:rPr>
                <w:rFonts w:ascii="GHEA Grapalat" w:hAnsi="GHEA Grapalat" w:cs="GHEA Grapalat"/>
                <w:b/>
                <w:i/>
                <w:iCs/>
                <w:sz w:val="20"/>
                <w:szCs w:val="20"/>
                <w:lang w:val="hy-AM"/>
              </w:rPr>
            </w:pPr>
            <w:r>
              <w:rPr>
                <w:rFonts w:ascii="GHEA Grapalat" w:hAnsi="GHEA Grapalat" w:cs="GHEA Grapalat"/>
                <w:b/>
                <w:bCs/>
                <w:sz w:val="20"/>
                <w:szCs w:val="20"/>
              </w:rPr>
              <w:t>International organizations, of which</w:t>
            </w:r>
          </w:p>
        </w:tc>
        <w:tc>
          <w:tcPr>
            <w:tcW w:w="1084" w:type="dxa"/>
            <w:tcBorders>
              <w:top w:val="single" w:sz="4" w:space="0" w:color="auto"/>
              <w:left w:val="nil"/>
              <w:bottom w:val="single" w:sz="4" w:space="0" w:color="auto"/>
              <w:right w:val="nil"/>
            </w:tcBorders>
            <w:vAlign w:val="center"/>
            <w:hideMark/>
          </w:tcPr>
          <w:p w14:paraId="11F6C43C" w14:textId="77777777" w:rsidR="002343C1" w:rsidRPr="009264DF" w:rsidRDefault="002343C1" w:rsidP="002343C1">
            <w:pPr>
              <w:spacing w:after="0" w:line="240" w:lineRule="auto"/>
              <w:jc w:val="center"/>
              <w:rPr>
                <w:rFonts w:ascii="GHEA Grapalat" w:hAnsi="GHEA Grapalat" w:cs="GHEA Grapalat"/>
                <w:b/>
                <w:bCs/>
                <w:sz w:val="20"/>
                <w:szCs w:val="20"/>
                <w:lang w:val="hy-AM"/>
              </w:rPr>
            </w:pPr>
            <w:r w:rsidRPr="009264DF">
              <w:rPr>
                <w:rFonts w:ascii="GHEA Grapalat" w:hAnsi="GHEA Grapalat" w:cs="GHEA Grapalat"/>
                <w:b/>
                <w:bCs/>
                <w:sz w:val="20"/>
                <w:szCs w:val="20"/>
                <w:lang w:val="hy-AM"/>
              </w:rPr>
              <w:t>303.</w:t>
            </w:r>
            <w:r>
              <w:rPr>
                <w:rFonts w:ascii="GHEA Grapalat" w:hAnsi="GHEA Grapalat" w:cs="GHEA Grapalat"/>
                <w:b/>
                <w:bCs/>
                <w:sz w:val="20"/>
                <w:szCs w:val="20"/>
                <w:lang w:val="hy-AM"/>
              </w:rPr>
              <w:t>3</w:t>
            </w:r>
          </w:p>
        </w:tc>
        <w:tc>
          <w:tcPr>
            <w:tcW w:w="1085" w:type="dxa"/>
            <w:tcBorders>
              <w:top w:val="single" w:sz="4" w:space="0" w:color="auto"/>
              <w:left w:val="nil"/>
              <w:bottom w:val="single" w:sz="4" w:space="0" w:color="auto"/>
              <w:right w:val="nil"/>
            </w:tcBorders>
            <w:vAlign w:val="center"/>
            <w:hideMark/>
          </w:tcPr>
          <w:p w14:paraId="42D2FE26" w14:textId="77777777" w:rsidR="002343C1" w:rsidRPr="009264DF" w:rsidRDefault="002343C1" w:rsidP="002343C1">
            <w:pPr>
              <w:spacing w:after="0" w:line="240" w:lineRule="auto"/>
              <w:jc w:val="center"/>
              <w:rPr>
                <w:rFonts w:ascii="GHEA Grapalat" w:hAnsi="GHEA Grapalat" w:cs="GHEA Grapalat"/>
                <w:b/>
                <w:bCs/>
                <w:sz w:val="20"/>
                <w:szCs w:val="20"/>
                <w:lang w:val="hy-AM"/>
              </w:rPr>
            </w:pPr>
            <w:r w:rsidRPr="009264DF">
              <w:rPr>
                <w:rFonts w:ascii="GHEA Grapalat" w:hAnsi="GHEA Grapalat" w:cs="GHEA Grapalat"/>
                <w:b/>
                <w:bCs/>
                <w:sz w:val="20"/>
                <w:szCs w:val="20"/>
                <w:lang w:val="hy-AM"/>
              </w:rPr>
              <w:t>66.3</w:t>
            </w:r>
          </w:p>
        </w:tc>
        <w:tc>
          <w:tcPr>
            <w:tcW w:w="1084" w:type="dxa"/>
            <w:tcBorders>
              <w:top w:val="single" w:sz="4" w:space="0" w:color="auto"/>
              <w:left w:val="nil"/>
              <w:bottom w:val="single" w:sz="4" w:space="0" w:color="auto"/>
              <w:right w:val="nil"/>
            </w:tcBorders>
            <w:vAlign w:val="center"/>
            <w:hideMark/>
          </w:tcPr>
          <w:p w14:paraId="336CD52B" w14:textId="77777777" w:rsidR="002343C1" w:rsidRPr="009264DF" w:rsidRDefault="002343C1" w:rsidP="002343C1">
            <w:pPr>
              <w:spacing w:after="0" w:line="240" w:lineRule="auto"/>
              <w:jc w:val="center"/>
              <w:rPr>
                <w:rFonts w:ascii="GHEA Grapalat" w:hAnsi="GHEA Grapalat" w:cs="GHEA Grapalat"/>
                <w:b/>
                <w:bCs/>
                <w:sz w:val="20"/>
                <w:szCs w:val="20"/>
                <w:lang w:val="hy-AM"/>
              </w:rPr>
            </w:pPr>
            <w:r w:rsidRPr="009264DF">
              <w:rPr>
                <w:rFonts w:ascii="GHEA Grapalat" w:hAnsi="GHEA Grapalat" w:cs="GHEA Grapalat"/>
                <w:b/>
                <w:bCs/>
                <w:sz w:val="20"/>
                <w:szCs w:val="20"/>
                <w:lang w:val="hy-AM"/>
              </w:rPr>
              <w:t>276.0</w:t>
            </w:r>
          </w:p>
        </w:tc>
        <w:tc>
          <w:tcPr>
            <w:tcW w:w="1310" w:type="dxa"/>
            <w:tcBorders>
              <w:top w:val="single" w:sz="4" w:space="0" w:color="auto"/>
              <w:left w:val="nil"/>
              <w:bottom w:val="single" w:sz="4" w:space="0" w:color="auto"/>
              <w:right w:val="nil"/>
            </w:tcBorders>
            <w:vAlign w:val="center"/>
            <w:hideMark/>
          </w:tcPr>
          <w:p w14:paraId="713A9288" w14:textId="77777777" w:rsidR="002343C1" w:rsidRPr="009264DF" w:rsidRDefault="002343C1" w:rsidP="002343C1">
            <w:pPr>
              <w:spacing w:after="0" w:line="240" w:lineRule="auto"/>
              <w:jc w:val="center"/>
              <w:rPr>
                <w:rFonts w:ascii="GHEA Grapalat" w:hAnsi="GHEA Grapalat" w:cs="GHEA Grapalat"/>
                <w:b/>
                <w:bCs/>
                <w:sz w:val="20"/>
                <w:szCs w:val="20"/>
                <w:lang w:val="hy-AM"/>
              </w:rPr>
            </w:pPr>
            <w:r w:rsidRPr="009264DF">
              <w:rPr>
                <w:rFonts w:ascii="GHEA Grapalat" w:hAnsi="GHEA Grapalat" w:cs="GHEA Grapalat"/>
                <w:b/>
                <w:bCs/>
                <w:sz w:val="20"/>
                <w:szCs w:val="20"/>
                <w:lang w:val="hy-AM"/>
              </w:rPr>
              <w:t>50.1</w:t>
            </w:r>
          </w:p>
        </w:tc>
      </w:tr>
      <w:tr w:rsidR="002343C1" w:rsidRPr="009264DF" w14:paraId="76B62D43" w14:textId="77777777" w:rsidTr="004F07BB">
        <w:trPr>
          <w:jc w:val="center"/>
        </w:trPr>
        <w:tc>
          <w:tcPr>
            <w:tcW w:w="5397" w:type="dxa"/>
            <w:tcBorders>
              <w:top w:val="single" w:sz="4" w:space="0" w:color="auto"/>
              <w:left w:val="nil"/>
              <w:bottom w:val="single" w:sz="4" w:space="0" w:color="auto"/>
              <w:right w:val="nil"/>
            </w:tcBorders>
            <w:hideMark/>
          </w:tcPr>
          <w:p w14:paraId="7D17F559" w14:textId="2F918DE6" w:rsidR="002343C1" w:rsidRPr="009264DF" w:rsidRDefault="002343C1" w:rsidP="002343C1">
            <w:pPr>
              <w:spacing w:after="0" w:line="240" w:lineRule="auto"/>
              <w:ind w:left="135"/>
              <w:rPr>
                <w:rFonts w:ascii="GHEA Grapalat" w:hAnsi="GHEA Grapalat" w:cs="GHEA Grapalat"/>
                <w:sz w:val="20"/>
                <w:szCs w:val="20"/>
                <w:lang w:val="hy-AM"/>
              </w:rPr>
            </w:pPr>
            <w:r>
              <w:rPr>
                <w:rFonts w:ascii="GHEA Grapalat" w:hAnsi="GHEA Grapalat" w:cs="GHEA Grapalat"/>
                <w:sz w:val="20"/>
                <w:szCs w:val="20"/>
              </w:rPr>
              <w:t>International Monetary Fund</w:t>
            </w:r>
          </w:p>
        </w:tc>
        <w:tc>
          <w:tcPr>
            <w:tcW w:w="1084" w:type="dxa"/>
            <w:tcBorders>
              <w:top w:val="single" w:sz="4" w:space="0" w:color="auto"/>
              <w:left w:val="nil"/>
              <w:bottom w:val="single" w:sz="4" w:space="0" w:color="auto"/>
              <w:right w:val="nil"/>
            </w:tcBorders>
            <w:vAlign w:val="center"/>
            <w:hideMark/>
          </w:tcPr>
          <w:p w14:paraId="1B2C63D3"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109.</w:t>
            </w:r>
            <w:r>
              <w:rPr>
                <w:rFonts w:ascii="GHEA Grapalat" w:hAnsi="GHEA Grapalat" w:cs="GHEA Grapalat"/>
                <w:bCs/>
                <w:sz w:val="20"/>
                <w:szCs w:val="20"/>
                <w:lang w:val="hy-AM"/>
              </w:rPr>
              <w:t>5</w:t>
            </w:r>
          </w:p>
        </w:tc>
        <w:tc>
          <w:tcPr>
            <w:tcW w:w="1085" w:type="dxa"/>
            <w:tcBorders>
              <w:top w:val="single" w:sz="4" w:space="0" w:color="auto"/>
              <w:left w:val="nil"/>
              <w:bottom w:val="single" w:sz="4" w:space="0" w:color="auto"/>
              <w:right w:val="nil"/>
            </w:tcBorders>
            <w:vAlign w:val="center"/>
            <w:hideMark/>
          </w:tcPr>
          <w:p w14:paraId="10FE5F4F"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23.9</w:t>
            </w:r>
          </w:p>
        </w:tc>
        <w:tc>
          <w:tcPr>
            <w:tcW w:w="1084" w:type="dxa"/>
            <w:tcBorders>
              <w:top w:val="single" w:sz="4" w:space="0" w:color="auto"/>
              <w:left w:val="nil"/>
              <w:bottom w:val="single" w:sz="4" w:space="0" w:color="auto"/>
              <w:right w:val="nil"/>
            </w:tcBorders>
            <w:vAlign w:val="center"/>
            <w:hideMark/>
          </w:tcPr>
          <w:p w14:paraId="099B2262"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99.5</w:t>
            </w:r>
          </w:p>
        </w:tc>
        <w:tc>
          <w:tcPr>
            <w:tcW w:w="1310" w:type="dxa"/>
            <w:tcBorders>
              <w:top w:val="single" w:sz="4" w:space="0" w:color="auto"/>
              <w:left w:val="nil"/>
              <w:bottom w:val="single" w:sz="4" w:space="0" w:color="auto"/>
              <w:right w:val="nil"/>
            </w:tcBorders>
            <w:vAlign w:val="center"/>
            <w:hideMark/>
          </w:tcPr>
          <w:p w14:paraId="1F82C46C"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18.1</w:t>
            </w:r>
          </w:p>
        </w:tc>
      </w:tr>
      <w:tr w:rsidR="002343C1" w:rsidRPr="009264DF" w14:paraId="48A3E5E1" w14:textId="77777777" w:rsidTr="004F07BB">
        <w:trPr>
          <w:jc w:val="center"/>
        </w:trPr>
        <w:tc>
          <w:tcPr>
            <w:tcW w:w="5397" w:type="dxa"/>
            <w:tcBorders>
              <w:top w:val="single" w:sz="4" w:space="0" w:color="auto"/>
              <w:left w:val="nil"/>
              <w:bottom w:val="single" w:sz="4" w:space="0" w:color="auto"/>
              <w:right w:val="nil"/>
            </w:tcBorders>
            <w:hideMark/>
          </w:tcPr>
          <w:p w14:paraId="45F34EDD" w14:textId="02B0367F" w:rsidR="002343C1" w:rsidRPr="009264DF" w:rsidRDefault="002343C1" w:rsidP="002343C1">
            <w:pPr>
              <w:spacing w:after="0" w:line="240" w:lineRule="auto"/>
              <w:ind w:left="135"/>
              <w:rPr>
                <w:rFonts w:ascii="GHEA Grapalat" w:hAnsi="GHEA Grapalat" w:cs="GHEA Grapalat"/>
                <w:sz w:val="20"/>
                <w:szCs w:val="20"/>
                <w:lang w:val="hy-AM"/>
              </w:rPr>
            </w:pPr>
            <w:r>
              <w:rPr>
                <w:rFonts w:ascii="GHEA Grapalat" w:hAnsi="GHEA Grapalat" w:cs="GHEA Grapalat"/>
                <w:sz w:val="20"/>
                <w:szCs w:val="20"/>
              </w:rPr>
              <w:t xml:space="preserve">International Bank for Reconstruction and Development </w:t>
            </w:r>
          </w:p>
        </w:tc>
        <w:tc>
          <w:tcPr>
            <w:tcW w:w="1084" w:type="dxa"/>
            <w:tcBorders>
              <w:top w:val="single" w:sz="4" w:space="0" w:color="auto"/>
              <w:left w:val="nil"/>
              <w:bottom w:val="single" w:sz="4" w:space="0" w:color="auto"/>
              <w:right w:val="nil"/>
            </w:tcBorders>
            <w:vAlign w:val="center"/>
            <w:hideMark/>
          </w:tcPr>
          <w:p w14:paraId="222540F0"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38.</w:t>
            </w:r>
            <w:r>
              <w:rPr>
                <w:rFonts w:ascii="GHEA Grapalat" w:hAnsi="GHEA Grapalat" w:cs="GHEA Grapalat"/>
                <w:bCs/>
                <w:sz w:val="20"/>
                <w:szCs w:val="20"/>
                <w:lang w:val="hy-AM"/>
              </w:rPr>
              <w:t>2</w:t>
            </w:r>
          </w:p>
        </w:tc>
        <w:tc>
          <w:tcPr>
            <w:tcW w:w="1085" w:type="dxa"/>
            <w:tcBorders>
              <w:top w:val="single" w:sz="4" w:space="0" w:color="auto"/>
              <w:left w:val="nil"/>
              <w:bottom w:val="single" w:sz="4" w:space="0" w:color="auto"/>
              <w:right w:val="nil"/>
            </w:tcBorders>
            <w:vAlign w:val="center"/>
            <w:hideMark/>
          </w:tcPr>
          <w:p w14:paraId="0A390A10"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8.3</w:t>
            </w:r>
          </w:p>
        </w:tc>
        <w:tc>
          <w:tcPr>
            <w:tcW w:w="1084" w:type="dxa"/>
            <w:tcBorders>
              <w:top w:val="single" w:sz="4" w:space="0" w:color="auto"/>
              <w:left w:val="nil"/>
              <w:bottom w:val="single" w:sz="4" w:space="0" w:color="auto"/>
              <w:right w:val="nil"/>
            </w:tcBorders>
            <w:vAlign w:val="center"/>
            <w:hideMark/>
          </w:tcPr>
          <w:p w14:paraId="4943B73E"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36.2</w:t>
            </w:r>
          </w:p>
        </w:tc>
        <w:tc>
          <w:tcPr>
            <w:tcW w:w="1310" w:type="dxa"/>
            <w:tcBorders>
              <w:top w:val="single" w:sz="4" w:space="0" w:color="auto"/>
              <w:left w:val="nil"/>
              <w:bottom w:val="single" w:sz="4" w:space="0" w:color="auto"/>
              <w:right w:val="nil"/>
            </w:tcBorders>
            <w:vAlign w:val="center"/>
            <w:hideMark/>
          </w:tcPr>
          <w:p w14:paraId="45D99E8A"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6.6</w:t>
            </w:r>
          </w:p>
        </w:tc>
      </w:tr>
      <w:tr w:rsidR="002343C1" w:rsidRPr="009264DF" w14:paraId="16CB84E2" w14:textId="77777777" w:rsidTr="004F07BB">
        <w:trPr>
          <w:jc w:val="center"/>
        </w:trPr>
        <w:tc>
          <w:tcPr>
            <w:tcW w:w="5397" w:type="dxa"/>
            <w:tcBorders>
              <w:top w:val="single" w:sz="4" w:space="0" w:color="auto"/>
              <w:left w:val="nil"/>
              <w:bottom w:val="single" w:sz="4" w:space="0" w:color="auto"/>
              <w:right w:val="nil"/>
            </w:tcBorders>
            <w:hideMark/>
          </w:tcPr>
          <w:p w14:paraId="52B6C918" w14:textId="2A35673F" w:rsidR="002343C1" w:rsidRPr="009264DF" w:rsidRDefault="002343C1" w:rsidP="002343C1">
            <w:pPr>
              <w:spacing w:after="0" w:line="240" w:lineRule="auto"/>
              <w:ind w:left="135"/>
              <w:rPr>
                <w:rFonts w:ascii="GHEA Grapalat" w:hAnsi="GHEA Grapalat" w:cs="GHEA Grapalat"/>
                <w:sz w:val="20"/>
                <w:szCs w:val="20"/>
                <w:lang w:val="hy-AM"/>
              </w:rPr>
            </w:pPr>
            <w:r>
              <w:rPr>
                <w:rFonts w:ascii="GHEA Grapalat" w:hAnsi="GHEA Grapalat" w:cs="GHEA Grapalat"/>
                <w:sz w:val="20"/>
                <w:szCs w:val="20"/>
              </w:rPr>
              <w:t>Asian Development Bank</w:t>
            </w:r>
          </w:p>
        </w:tc>
        <w:tc>
          <w:tcPr>
            <w:tcW w:w="1084" w:type="dxa"/>
            <w:tcBorders>
              <w:top w:val="single" w:sz="4" w:space="0" w:color="auto"/>
              <w:left w:val="nil"/>
              <w:bottom w:val="single" w:sz="4" w:space="0" w:color="auto"/>
              <w:right w:val="nil"/>
            </w:tcBorders>
            <w:vAlign w:val="center"/>
            <w:hideMark/>
          </w:tcPr>
          <w:p w14:paraId="494D8E30"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12.8</w:t>
            </w:r>
          </w:p>
        </w:tc>
        <w:tc>
          <w:tcPr>
            <w:tcW w:w="1085" w:type="dxa"/>
            <w:tcBorders>
              <w:top w:val="single" w:sz="4" w:space="0" w:color="auto"/>
              <w:left w:val="nil"/>
              <w:bottom w:val="single" w:sz="4" w:space="0" w:color="auto"/>
              <w:right w:val="nil"/>
            </w:tcBorders>
            <w:vAlign w:val="center"/>
            <w:hideMark/>
          </w:tcPr>
          <w:p w14:paraId="3F549391"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2.8</w:t>
            </w:r>
          </w:p>
        </w:tc>
        <w:tc>
          <w:tcPr>
            <w:tcW w:w="1084" w:type="dxa"/>
            <w:tcBorders>
              <w:top w:val="single" w:sz="4" w:space="0" w:color="auto"/>
              <w:left w:val="nil"/>
              <w:bottom w:val="single" w:sz="4" w:space="0" w:color="auto"/>
              <w:right w:val="nil"/>
            </w:tcBorders>
            <w:vAlign w:val="center"/>
            <w:hideMark/>
          </w:tcPr>
          <w:p w14:paraId="2AADEA22"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11.5</w:t>
            </w:r>
          </w:p>
        </w:tc>
        <w:tc>
          <w:tcPr>
            <w:tcW w:w="1310" w:type="dxa"/>
            <w:tcBorders>
              <w:top w:val="single" w:sz="4" w:space="0" w:color="auto"/>
              <w:left w:val="nil"/>
              <w:bottom w:val="single" w:sz="4" w:space="0" w:color="auto"/>
              <w:right w:val="nil"/>
            </w:tcBorders>
            <w:vAlign w:val="center"/>
            <w:hideMark/>
          </w:tcPr>
          <w:p w14:paraId="6CFBE6A0"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2.1</w:t>
            </w:r>
          </w:p>
        </w:tc>
      </w:tr>
      <w:tr w:rsidR="002343C1" w:rsidRPr="009264DF" w14:paraId="32CD13FE" w14:textId="77777777" w:rsidTr="004F07BB">
        <w:trPr>
          <w:jc w:val="center"/>
        </w:trPr>
        <w:tc>
          <w:tcPr>
            <w:tcW w:w="5397" w:type="dxa"/>
            <w:tcBorders>
              <w:top w:val="single" w:sz="4" w:space="0" w:color="auto"/>
              <w:left w:val="nil"/>
              <w:bottom w:val="single" w:sz="4" w:space="0" w:color="auto"/>
              <w:right w:val="nil"/>
            </w:tcBorders>
            <w:hideMark/>
          </w:tcPr>
          <w:p w14:paraId="18B59637" w14:textId="26B5C61B" w:rsidR="002343C1" w:rsidRPr="009264DF" w:rsidRDefault="002343C1" w:rsidP="002343C1">
            <w:pPr>
              <w:spacing w:after="0" w:line="240" w:lineRule="auto"/>
              <w:ind w:left="135"/>
              <w:rPr>
                <w:rFonts w:ascii="GHEA Grapalat" w:hAnsi="GHEA Grapalat" w:cs="GHEA Grapalat"/>
                <w:sz w:val="20"/>
                <w:szCs w:val="20"/>
                <w:lang w:val="hy-AM"/>
              </w:rPr>
            </w:pPr>
            <w:r>
              <w:rPr>
                <w:rFonts w:ascii="GHEA Grapalat" w:hAnsi="GHEA Grapalat" w:cs="GHEA Grapalat"/>
                <w:sz w:val="20"/>
                <w:szCs w:val="20"/>
              </w:rPr>
              <w:t xml:space="preserve">European Investment Bank </w:t>
            </w:r>
          </w:p>
        </w:tc>
        <w:tc>
          <w:tcPr>
            <w:tcW w:w="1084" w:type="dxa"/>
            <w:tcBorders>
              <w:top w:val="single" w:sz="4" w:space="0" w:color="auto"/>
              <w:left w:val="nil"/>
              <w:bottom w:val="single" w:sz="4" w:space="0" w:color="auto"/>
              <w:right w:val="nil"/>
            </w:tcBorders>
            <w:vAlign w:val="center"/>
            <w:hideMark/>
          </w:tcPr>
          <w:p w14:paraId="095073BB"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142.</w:t>
            </w:r>
            <w:r>
              <w:rPr>
                <w:rFonts w:ascii="GHEA Grapalat" w:hAnsi="GHEA Grapalat" w:cs="GHEA Grapalat"/>
                <w:bCs/>
                <w:sz w:val="20"/>
                <w:szCs w:val="20"/>
                <w:lang w:val="hy-AM"/>
              </w:rPr>
              <w:t>9</w:t>
            </w:r>
          </w:p>
        </w:tc>
        <w:tc>
          <w:tcPr>
            <w:tcW w:w="1085" w:type="dxa"/>
            <w:tcBorders>
              <w:top w:val="single" w:sz="4" w:space="0" w:color="auto"/>
              <w:left w:val="nil"/>
              <w:bottom w:val="single" w:sz="4" w:space="0" w:color="auto"/>
              <w:right w:val="nil"/>
            </w:tcBorders>
            <w:vAlign w:val="center"/>
            <w:hideMark/>
          </w:tcPr>
          <w:p w14:paraId="6E7485CD"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31.2</w:t>
            </w:r>
          </w:p>
        </w:tc>
        <w:tc>
          <w:tcPr>
            <w:tcW w:w="1084" w:type="dxa"/>
            <w:tcBorders>
              <w:top w:val="single" w:sz="4" w:space="0" w:color="auto"/>
              <w:left w:val="nil"/>
              <w:bottom w:val="single" w:sz="4" w:space="0" w:color="auto"/>
              <w:right w:val="nil"/>
            </w:tcBorders>
            <w:vAlign w:val="center"/>
            <w:hideMark/>
          </w:tcPr>
          <w:p w14:paraId="073E0482"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128.7</w:t>
            </w:r>
          </w:p>
        </w:tc>
        <w:tc>
          <w:tcPr>
            <w:tcW w:w="1310" w:type="dxa"/>
            <w:tcBorders>
              <w:top w:val="single" w:sz="4" w:space="0" w:color="auto"/>
              <w:left w:val="nil"/>
              <w:bottom w:val="single" w:sz="4" w:space="0" w:color="auto"/>
              <w:right w:val="nil"/>
            </w:tcBorders>
            <w:vAlign w:val="center"/>
            <w:hideMark/>
          </w:tcPr>
          <w:p w14:paraId="713FAC97"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23.3</w:t>
            </w:r>
          </w:p>
        </w:tc>
      </w:tr>
      <w:tr w:rsidR="002343C1" w:rsidRPr="009264DF" w14:paraId="560623BA" w14:textId="77777777" w:rsidTr="004F07BB">
        <w:trPr>
          <w:jc w:val="center"/>
        </w:trPr>
        <w:tc>
          <w:tcPr>
            <w:tcW w:w="5397" w:type="dxa"/>
            <w:tcBorders>
              <w:top w:val="single" w:sz="4" w:space="0" w:color="auto"/>
              <w:left w:val="nil"/>
              <w:bottom w:val="single" w:sz="4" w:space="0" w:color="auto"/>
              <w:right w:val="nil"/>
            </w:tcBorders>
            <w:vAlign w:val="center"/>
            <w:hideMark/>
          </w:tcPr>
          <w:p w14:paraId="0084C9EC" w14:textId="3ECC76ED" w:rsidR="002343C1" w:rsidRPr="009264DF" w:rsidRDefault="002343C1" w:rsidP="002343C1">
            <w:pPr>
              <w:spacing w:after="0" w:line="240" w:lineRule="auto"/>
              <w:rPr>
                <w:rFonts w:ascii="GHEA Grapalat" w:hAnsi="GHEA Grapalat" w:cs="GHEA Grapalat"/>
                <w:b/>
                <w:i/>
                <w:iCs/>
                <w:sz w:val="20"/>
                <w:szCs w:val="20"/>
                <w:lang w:val="hy-AM"/>
              </w:rPr>
            </w:pPr>
            <w:r>
              <w:rPr>
                <w:rFonts w:ascii="GHEA Grapalat" w:hAnsi="GHEA Grapalat" w:cs="GHEA Grapalat"/>
                <w:b/>
                <w:bCs/>
                <w:iCs/>
                <w:sz w:val="20"/>
                <w:szCs w:val="20"/>
              </w:rPr>
              <w:t>Foreign states, of which</w:t>
            </w:r>
          </w:p>
        </w:tc>
        <w:tc>
          <w:tcPr>
            <w:tcW w:w="1084" w:type="dxa"/>
            <w:tcBorders>
              <w:top w:val="single" w:sz="4" w:space="0" w:color="auto"/>
              <w:left w:val="nil"/>
              <w:bottom w:val="single" w:sz="4" w:space="0" w:color="auto"/>
              <w:right w:val="nil"/>
            </w:tcBorders>
            <w:vAlign w:val="center"/>
            <w:hideMark/>
          </w:tcPr>
          <w:p w14:paraId="014323A0" w14:textId="77777777" w:rsidR="002343C1" w:rsidRPr="00CB2D22" w:rsidRDefault="002343C1" w:rsidP="002343C1">
            <w:pPr>
              <w:spacing w:after="0" w:line="240" w:lineRule="auto"/>
              <w:jc w:val="center"/>
              <w:rPr>
                <w:rFonts w:ascii="GHEA Grapalat" w:hAnsi="GHEA Grapalat" w:cs="GHEA Grapalat"/>
                <w:b/>
                <w:bCs/>
                <w:sz w:val="20"/>
                <w:szCs w:val="20"/>
              </w:rPr>
            </w:pPr>
            <w:r w:rsidRPr="009264DF">
              <w:rPr>
                <w:rFonts w:ascii="GHEA Grapalat" w:hAnsi="GHEA Grapalat" w:cs="GHEA Grapalat"/>
                <w:b/>
                <w:bCs/>
                <w:sz w:val="20"/>
                <w:szCs w:val="20"/>
                <w:lang w:val="hy-AM"/>
              </w:rPr>
              <w:t>154.</w:t>
            </w:r>
            <w:r>
              <w:rPr>
                <w:rFonts w:ascii="GHEA Grapalat" w:hAnsi="GHEA Grapalat" w:cs="GHEA Grapalat"/>
                <w:b/>
                <w:bCs/>
                <w:sz w:val="20"/>
                <w:szCs w:val="20"/>
              </w:rPr>
              <w:t>4</w:t>
            </w:r>
          </w:p>
        </w:tc>
        <w:tc>
          <w:tcPr>
            <w:tcW w:w="1085" w:type="dxa"/>
            <w:tcBorders>
              <w:top w:val="single" w:sz="4" w:space="0" w:color="auto"/>
              <w:left w:val="nil"/>
              <w:bottom w:val="single" w:sz="4" w:space="0" w:color="auto"/>
              <w:right w:val="nil"/>
            </w:tcBorders>
            <w:vAlign w:val="center"/>
            <w:hideMark/>
          </w:tcPr>
          <w:p w14:paraId="07BA7025" w14:textId="77777777" w:rsidR="002343C1" w:rsidRPr="009264DF" w:rsidRDefault="002343C1" w:rsidP="002343C1">
            <w:pPr>
              <w:spacing w:after="0" w:line="240" w:lineRule="auto"/>
              <w:jc w:val="center"/>
              <w:rPr>
                <w:rFonts w:ascii="GHEA Grapalat" w:hAnsi="GHEA Grapalat" w:cs="GHEA Grapalat"/>
                <w:b/>
                <w:bCs/>
                <w:sz w:val="20"/>
                <w:szCs w:val="20"/>
                <w:lang w:val="hy-AM"/>
              </w:rPr>
            </w:pPr>
            <w:r w:rsidRPr="009264DF">
              <w:rPr>
                <w:rFonts w:ascii="GHEA Grapalat" w:hAnsi="GHEA Grapalat" w:cs="GHEA Grapalat"/>
                <w:b/>
                <w:bCs/>
                <w:sz w:val="20"/>
                <w:szCs w:val="20"/>
                <w:lang w:val="hy-AM"/>
              </w:rPr>
              <w:t>33.7</w:t>
            </w:r>
          </w:p>
        </w:tc>
        <w:tc>
          <w:tcPr>
            <w:tcW w:w="1084" w:type="dxa"/>
            <w:tcBorders>
              <w:top w:val="single" w:sz="4" w:space="0" w:color="auto"/>
              <w:left w:val="nil"/>
              <w:bottom w:val="single" w:sz="4" w:space="0" w:color="auto"/>
              <w:right w:val="nil"/>
            </w:tcBorders>
            <w:vAlign w:val="center"/>
            <w:hideMark/>
          </w:tcPr>
          <w:p w14:paraId="166CF134" w14:textId="77777777" w:rsidR="002343C1" w:rsidRPr="009264DF" w:rsidRDefault="002343C1" w:rsidP="002343C1">
            <w:pPr>
              <w:spacing w:after="0" w:line="240" w:lineRule="auto"/>
              <w:jc w:val="center"/>
              <w:rPr>
                <w:rFonts w:ascii="GHEA Grapalat" w:hAnsi="GHEA Grapalat" w:cs="GHEA Grapalat"/>
                <w:b/>
                <w:bCs/>
                <w:sz w:val="20"/>
                <w:szCs w:val="20"/>
                <w:lang w:val="hy-AM"/>
              </w:rPr>
            </w:pPr>
            <w:r w:rsidRPr="009264DF">
              <w:rPr>
                <w:rFonts w:ascii="GHEA Grapalat" w:hAnsi="GHEA Grapalat" w:cs="GHEA Grapalat"/>
                <w:b/>
                <w:bCs/>
                <w:sz w:val="20"/>
                <w:szCs w:val="20"/>
                <w:lang w:val="hy-AM"/>
              </w:rPr>
              <w:t>275.3</w:t>
            </w:r>
          </w:p>
        </w:tc>
        <w:tc>
          <w:tcPr>
            <w:tcW w:w="1310" w:type="dxa"/>
            <w:tcBorders>
              <w:top w:val="single" w:sz="4" w:space="0" w:color="auto"/>
              <w:left w:val="nil"/>
              <w:bottom w:val="single" w:sz="4" w:space="0" w:color="auto"/>
              <w:right w:val="nil"/>
            </w:tcBorders>
            <w:vAlign w:val="center"/>
            <w:hideMark/>
          </w:tcPr>
          <w:p w14:paraId="6C6E141A" w14:textId="77777777" w:rsidR="002343C1" w:rsidRPr="009264DF" w:rsidRDefault="002343C1" w:rsidP="002343C1">
            <w:pPr>
              <w:spacing w:after="0" w:line="240" w:lineRule="auto"/>
              <w:jc w:val="center"/>
              <w:rPr>
                <w:rFonts w:ascii="GHEA Grapalat" w:hAnsi="GHEA Grapalat" w:cs="GHEA Grapalat"/>
                <w:b/>
                <w:bCs/>
                <w:sz w:val="20"/>
                <w:szCs w:val="20"/>
                <w:lang w:val="hy-AM"/>
              </w:rPr>
            </w:pPr>
            <w:r w:rsidRPr="009264DF">
              <w:rPr>
                <w:rFonts w:ascii="GHEA Grapalat" w:hAnsi="GHEA Grapalat" w:cs="GHEA Grapalat"/>
                <w:b/>
                <w:bCs/>
                <w:sz w:val="20"/>
                <w:szCs w:val="20"/>
                <w:lang w:val="hy-AM"/>
              </w:rPr>
              <w:t>49.9</w:t>
            </w:r>
          </w:p>
        </w:tc>
      </w:tr>
      <w:tr w:rsidR="002343C1" w:rsidRPr="009264DF" w14:paraId="041AAD42" w14:textId="77777777" w:rsidTr="004F07BB">
        <w:trPr>
          <w:jc w:val="center"/>
        </w:trPr>
        <w:tc>
          <w:tcPr>
            <w:tcW w:w="5397" w:type="dxa"/>
            <w:tcBorders>
              <w:top w:val="single" w:sz="4" w:space="0" w:color="auto"/>
              <w:left w:val="nil"/>
              <w:bottom w:val="single" w:sz="4" w:space="0" w:color="auto"/>
              <w:right w:val="nil"/>
            </w:tcBorders>
            <w:vAlign w:val="center"/>
            <w:hideMark/>
          </w:tcPr>
          <w:p w14:paraId="44958131" w14:textId="7203FCB7" w:rsidR="002343C1" w:rsidRPr="009264DF" w:rsidRDefault="002343C1" w:rsidP="002343C1">
            <w:pPr>
              <w:spacing w:after="0" w:line="240" w:lineRule="auto"/>
              <w:ind w:left="135"/>
              <w:rPr>
                <w:rFonts w:ascii="GHEA Grapalat" w:hAnsi="GHEA Grapalat" w:cs="GHEA Grapalat"/>
                <w:sz w:val="20"/>
                <w:szCs w:val="20"/>
                <w:lang w:val="hy-AM"/>
              </w:rPr>
            </w:pPr>
            <w:r>
              <w:rPr>
                <w:rFonts w:ascii="GHEA Grapalat" w:hAnsi="GHEA Grapalat" w:cs="GHEA Grapalat"/>
                <w:sz w:val="20"/>
                <w:szCs w:val="20"/>
              </w:rPr>
              <w:t>Germany (KfW)</w:t>
            </w:r>
          </w:p>
        </w:tc>
        <w:tc>
          <w:tcPr>
            <w:tcW w:w="1084" w:type="dxa"/>
            <w:tcBorders>
              <w:top w:val="single" w:sz="4" w:space="0" w:color="auto"/>
              <w:left w:val="nil"/>
              <w:bottom w:val="single" w:sz="4" w:space="0" w:color="auto"/>
              <w:right w:val="nil"/>
            </w:tcBorders>
            <w:vAlign w:val="center"/>
            <w:hideMark/>
          </w:tcPr>
          <w:p w14:paraId="368A20D9" w14:textId="77777777" w:rsidR="002343C1" w:rsidRPr="00CB2D22" w:rsidRDefault="002343C1" w:rsidP="002343C1">
            <w:pPr>
              <w:spacing w:after="0" w:line="240" w:lineRule="auto"/>
              <w:jc w:val="center"/>
              <w:rPr>
                <w:rFonts w:ascii="GHEA Grapalat" w:hAnsi="GHEA Grapalat" w:cs="GHEA Grapalat"/>
                <w:bCs/>
                <w:sz w:val="20"/>
                <w:szCs w:val="20"/>
              </w:rPr>
            </w:pPr>
            <w:r w:rsidRPr="009264DF">
              <w:rPr>
                <w:rFonts w:ascii="GHEA Grapalat" w:hAnsi="GHEA Grapalat" w:cs="GHEA Grapalat"/>
                <w:bCs/>
                <w:sz w:val="20"/>
                <w:szCs w:val="20"/>
                <w:lang w:val="hy-AM"/>
              </w:rPr>
              <w:t>154.</w:t>
            </w:r>
            <w:r>
              <w:rPr>
                <w:rFonts w:ascii="GHEA Grapalat" w:hAnsi="GHEA Grapalat" w:cs="GHEA Grapalat"/>
                <w:bCs/>
                <w:sz w:val="20"/>
                <w:szCs w:val="20"/>
              </w:rPr>
              <w:t>4</w:t>
            </w:r>
          </w:p>
        </w:tc>
        <w:tc>
          <w:tcPr>
            <w:tcW w:w="1085" w:type="dxa"/>
            <w:tcBorders>
              <w:top w:val="single" w:sz="4" w:space="0" w:color="auto"/>
              <w:left w:val="nil"/>
              <w:bottom w:val="single" w:sz="4" w:space="0" w:color="auto"/>
              <w:right w:val="nil"/>
            </w:tcBorders>
            <w:vAlign w:val="center"/>
            <w:hideMark/>
          </w:tcPr>
          <w:p w14:paraId="6C1AFBD2"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33.7</w:t>
            </w:r>
          </w:p>
        </w:tc>
        <w:tc>
          <w:tcPr>
            <w:tcW w:w="1084" w:type="dxa"/>
            <w:tcBorders>
              <w:top w:val="single" w:sz="4" w:space="0" w:color="auto"/>
              <w:left w:val="nil"/>
              <w:bottom w:val="single" w:sz="4" w:space="0" w:color="auto"/>
              <w:right w:val="nil"/>
            </w:tcBorders>
            <w:vAlign w:val="center"/>
            <w:hideMark/>
          </w:tcPr>
          <w:p w14:paraId="623BA312"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275.3</w:t>
            </w:r>
          </w:p>
        </w:tc>
        <w:tc>
          <w:tcPr>
            <w:tcW w:w="1310" w:type="dxa"/>
            <w:tcBorders>
              <w:top w:val="single" w:sz="4" w:space="0" w:color="auto"/>
              <w:left w:val="nil"/>
              <w:bottom w:val="single" w:sz="4" w:space="0" w:color="auto"/>
              <w:right w:val="nil"/>
            </w:tcBorders>
            <w:vAlign w:val="center"/>
            <w:hideMark/>
          </w:tcPr>
          <w:p w14:paraId="24EBC614" w14:textId="77777777" w:rsidR="002343C1" w:rsidRPr="009264DF" w:rsidRDefault="002343C1" w:rsidP="002343C1">
            <w:pPr>
              <w:spacing w:after="0" w:line="240" w:lineRule="auto"/>
              <w:jc w:val="center"/>
              <w:rPr>
                <w:rFonts w:ascii="GHEA Grapalat" w:hAnsi="GHEA Grapalat" w:cs="GHEA Grapalat"/>
                <w:bCs/>
                <w:sz w:val="20"/>
                <w:szCs w:val="20"/>
                <w:lang w:val="hy-AM"/>
              </w:rPr>
            </w:pPr>
            <w:r w:rsidRPr="009264DF">
              <w:rPr>
                <w:rFonts w:ascii="GHEA Grapalat" w:hAnsi="GHEA Grapalat" w:cs="GHEA Grapalat"/>
                <w:bCs/>
                <w:sz w:val="20"/>
                <w:szCs w:val="20"/>
                <w:lang w:val="hy-AM"/>
              </w:rPr>
              <w:t>49.9</w:t>
            </w:r>
          </w:p>
        </w:tc>
      </w:tr>
      <w:tr w:rsidR="002343C1" w:rsidRPr="009264DF" w14:paraId="4B1A1BCB" w14:textId="77777777" w:rsidTr="004F07BB">
        <w:trPr>
          <w:jc w:val="center"/>
        </w:trPr>
        <w:tc>
          <w:tcPr>
            <w:tcW w:w="9960" w:type="dxa"/>
            <w:gridSpan w:val="5"/>
            <w:tcBorders>
              <w:top w:val="single" w:sz="4" w:space="0" w:color="auto"/>
              <w:left w:val="nil"/>
              <w:bottom w:val="single" w:sz="4" w:space="0" w:color="auto"/>
              <w:right w:val="nil"/>
            </w:tcBorders>
            <w:vAlign w:val="center"/>
            <w:hideMark/>
          </w:tcPr>
          <w:p w14:paraId="0E75751A" w14:textId="6454A912" w:rsidR="002343C1" w:rsidRPr="009264DF" w:rsidRDefault="004F07BB" w:rsidP="00534AF3">
            <w:pPr>
              <w:spacing w:after="0" w:line="240" w:lineRule="auto"/>
              <w:ind w:right="934"/>
              <w:jc w:val="center"/>
              <w:rPr>
                <w:rFonts w:ascii="GHEA Grapalat" w:hAnsi="GHEA Grapalat" w:cs="GHEA Grapalat"/>
                <w:bCs/>
                <w:sz w:val="20"/>
                <w:szCs w:val="20"/>
                <w:lang w:val="hy-AM"/>
              </w:rPr>
            </w:pPr>
            <w:r>
              <w:rPr>
                <w:rFonts w:ascii="GHEA Grapalat" w:hAnsi="GHEA Grapalat" w:cs="GHEA Grapalat"/>
                <w:bCs/>
                <w:sz w:val="20"/>
                <w:szCs w:val="20"/>
              </w:rPr>
              <w:t>b</w:t>
            </w:r>
            <w:r w:rsidR="002343C1">
              <w:rPr>
                <w:rFonts w:ascii="GHEA Grapalat" w:hAnsi="GHEA Grapalat" w:cs="GHEA Grapalat"/>
                <w:bCs/>
                <w:sz w:val="20"/>
                <w:szCs w:val="20"/>
              </w:rPr>
              <w:t>y interest rate type</w:t>
            </w:r>
          </w:p>
        </w:tc>
      </w:tr>
      <w:tr w:rsidR="002343C1" w:rsidRPr="009264DF" w14:paraId="43121427" w14:textId="77777777" w:rsidTr="004F07BB">
        <w:trPr>
          <w:jc w:val="center"/>
        </w:trPr>
        <w:tc>
          <w:tcPr>
            <w:tcW w:w="5397" w:type="dxa"/>
            <w:tcBorders>
              <w:top w:val="single" w:sz="4" w:space="0" w:color="auto"/>
              <w:left w:val="nil"/>
              <w:bottom w:val="single" w:sz="4" w:space="0" w:color="auto"/>
              <w:right w:val="nil"/>
            </w:tcBorders>
            <w:vAlign w:val="center"/>
            <w:hideMark/>
          </w:tcPr>
          <w:p w14:paraId="43A9212C" w14:textId="4916A6F9" w:rsidR="002343C1" w:rsidRPr="009264DF" w:rsidRDefault="002343C1" w:rsidP="002343C1">
            <w:pPr>
              <w:spacing w:after="0" w:line="240" w:lineRule="auto"/>
              <w:rPr>
                <w:rFonts w:ascii="GHEA Grapalat" w:hAnsi="GHEA Grapalat" w:cs="GHEA Grapalat"/>
                <w:sz w:val="20"/>
                <w:szCs w:val="20"/>
                <w:lang w:val="hy-AM"/>
              </w:rPr>
            </w:pPr>
            <w:r>
              <w:rPr>
                <w:rFonts w:ascii="GHEA Grapalat" w:hAnsi="GHEA Grapalat" w:cs="GHEA Grapalat"/>
                <w:sz w:val="20"/>
                <w:szCs w:val="20"/>
              </w:rPr>
              <w:t xml:space="preserve">Fixed interest rate </w:t>
            </w:r>
          </w:p>
        </w:tc>
        <w:tc>
          <w:tcPr>
            <w:tcW w:w="1084" w:type="dxa"/>
            <w:tcBorders>
              <w:top w:val="single" w:sz="4" w:space="0" w:color="auto"/>
              <w:left w:val="nil"/>
              <w:bottom w:val="single" w:sz="4" w:space="0" w:color="auto"/>
              <w:right w:val="nil"/>
            </w:tcBorders>
            <w:vAlign w:val="center"/>
            <w:hideMark/>
          </w:tcPr>
          <w:p w14:paraId="4A6A7A70" w14:textId="77777777" w:rsidR="002343C1" w:rsidRPr="009264DF" w:rsidRDefault="002343C1" w:rsidP="002343C1">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263.</w:t>
            </w:r>
            <w:r>
              <w:rPr>
                <w:rFonts w:ascii="GHEA Grapalat" w:hAnsi="GHEA Grapalat" w:cs="GHEA Grapalat"/>
                <w:sz w:val="20"/>
                <w:szCs w:val="20"/>
                <w:lang w:val="hy-AM"/>
              </w:rPr>
              <w:t>5</w:t>
            </w:r>
          </w:p>
        </w:tc>
        <w:tc>
          <w:tcPr>
            <w:tcW w:w="1085" w:type="dxa"/>
            <w:tcBorders>
              <w:top w:val="single" w:sz="4" w:space="0" w:color="auto"/>
              <w:left w:val="nil"/>
              <w:bottom w:val="single" w:sz="4" w:space="0" w:color="auto"/>
              <w:right w:val="nil"/>
            </w:tcBorders>
            <w:vAlign w:val="center"/>
            <w:hideMark/>
          </w:tcPr>
          <w:p w14:paraId="71E7F247" w14:textId="77777777" w:rsidR="002343C1" w:rsidRPr="009264DF" w:rsidRDefault="002343C1" w:rsidP="002343C1">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57.6</w:t>
            </w:r>
          </w:p>
        </w:tc>
        <w:tc>
          <w:tcPr>
            <w:tcW w:w="1084" w:type="dxa"/>
            <w:tcBorders>
              <w:top w:val="single" w:sz="4" w:space="0" w:color="auto"/>
              <w:left w:val="nil"/>
              <w:bottom w:val="single" w:sz="4" w:space="0" w:color="auto"/>
              <w:right w:val="nil"/>
            </w:tcBorders>
            <w:vAlign w:val="center"/>
            <w:hideMark/>
          </w:tcPr>
          <w:p w14:paraId="6A467498" w14:textId="77777777" w:rsidR="002343C1" w:rsidRPr="009264DF" w:rsidRDefault="002343C1" w:rsidP="002343C1">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219.5</w:t>
            </w:r>
          </w:p>
        </w:tc>
        <w:tc>
          <w:tcPr>
            <w:tcW w:w="1310" w:type="dxa"/>
            <w:tcBorders>
              <w:top w:val="single" w:sz="4" w:space="0" w:color="auto"/>
              <w:left w:val="nil"/>
              <w:bottom w:val="single" w:sz="4" w:space="0" w:color="auto"/>
              <w:right w:val="nil"/>
            </w:tcBorders>
            <w:vAlign w:val="center"/>
            <w:hideMark/>
          </w:tcPr>
          <w:p w14:paraId="2BF3CD27" w14:textId="77777777" w:rsidR="002343C1" w:rsidRPr="009264DF" w:rsidRDefault="002343C1" w:rsidP="002343C1">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39.8</w:t>
            </w:r>
          </w:p>
        </w:tc>
      </w:tr>
      <w:tr w:rsidR="002343C1" w:rsidRPr="009264DF" w14:paraId="47E1AC13" w14:textId="77777777" w:rsidTr="004F07BB">
        <w:trPr>
          <w:jc w:val="center"/>
        </w:trPr>
        <w:tc>
          <w:tcPr>
            <w:tcW w:w="5397" w:type="dxa"/>
            <w:tcBorders>
              <w:top w:val="single" w:sz="4" w:space="0" w:color="auto"/>
              <w:left w:val="nil"/>
              <w:bottom w:val="single" w:sz="4" w:space="0" w:color="auto"/>
              <w:right w:val="nil"/>
            </w:tcBorders>
            <w:vAlign w:val="center"/>
            <w:hideMark/>
          </w:tcPr>
          <w:p w14:paraId="279C04D8" w14:textId="641D4AB1" w:rsidR="002343C1" w:rsidRPr="009264DF" w:rsidRDefault="002343C1" w:rsidP="002343C1">
            <w:pPr>
              <w:spacing w:after="0" w:line="240" w:lineRule="auto"/>
              <w:rPr>
                <w:rFonts w:ascii="GHEA Grapalat" w:hAnsi="GHEA Grapalat" w:cs="GHEA Grapalat"/>
                <w:sz w:val="20"/>
                <w:szCs w:val="20"/>
                <w:lang w:val="hy-AM"/>
              </w:rPr>
            </w:pPr>
            <w:r>
              <w:rPr>
                <w:rFonts w:ascii="GHEA Grapalat" w:hAnsi="GHEA Grapalat" w:cs="GHEA Grapalat"/>
                <w:sz w:val="20"/>
                <w:szCs w:val="20"/>
              </w:rPr>
              <w:t>Floating interest rate</w:t>
            </w:r>
          </w:p>
        </w:tc>
        <w:tc>
          <w:tcPr>
            <w:tcW w:w="1084" w:type="dxa"/>
            <w:tcBorders>
              <w:top w:val="single" w:sz="4" w:space="0" w:color="auto"/>
              <w:left w:val="nil"/>
              <w:bottom w:val="single" w:sz="4" w:space="0" w:color="auto"/>
              <w:right w:val="nil"/>
            </w:tcBorders>
            <w:vAlign w:val="center"/>
            <w:hideMark/>
          </w:tcPr>
          <w:p w14:paraId="2772A2CB" w14:textId="77777777" w:rsidR="002343C1" w:rsidRPr="009264DF" w:rsidRDefault="002343C1" w:rsidP="002343C1">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194.</w:t>
            </w:r>
            <w:r>
              <w:rPr>
                <w:rFonts w:ascii="GHEA Grapalat" w:hAnsi="GHEA Grapalat" w:cs="GHEA Grapalat"/>
                <w:sz w:val="20"/>
                <w:szCs w:val="20"/>
                <w:lang w:val="hy-AM"/>
              </w:rPr>
              <w:t>2</w:t>
            </w:r>
          </w:p>
        </w:tc>
        <w:tc>
          <w:tcPr>
            <w:tcW w:w="1085" w:type="dxa"/>
            <w:tcBorders>
              <w:top w:val="single" w:sz="4" w:space="0" w:color="auto"/>
              <w:left w:val="nil"/>
              <w:bottom w:val="single" w:sz="4" w:space="0" w:color="auto"/>
              <w:right w:val="nil"/>
            </w:tcBorders>
            <w:vAlign w:val="center"/>
            <w:hideMark/>
          </w:tcPr>
          <w:p w14:paraId="73DC14CB" w14:textId="77777777" w:rsidR="002343C1" w:rsidRPr="009264DF" w:rsidRDefault="002343C1" w:rsidP="002343C1">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42.4</w:t>
            </w:r>
          </w:p>
        </w:tc>
        <w:tc>
          <w:tcPr>
            <w:tcW w:w="1084" w:type="dxa"/>
            <w:tcBorders>
              <w:top w:val="single" w:sz="4" w:space="0" w:color="auto"/>
              <w:left w:val="nil"/>
              <w:bottom w:val="single" w:sz="4" w:space="0" w:color="auto"/>
              <w:right w:val="nil"/>
            </w:tcBorders>
            <w:vAlign w:val="center"/>
            <w:hideMark/>
          </w:tcPr>
          <w:p w14:paraId="5D16A1C9" w14:textId="77777777" w:rsidR="002343C1" w:rsidRPr="009264DF" w:rsidRDefault="002343C1" w:rsidP="002343C1">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331.9</w:t>
            </w:r>
          </w:p>
        </w:tc>
        <w:tc>
          <w:tcPr>
            <w:tcW w:w="1310" w:type="dxa"/>
            <w:tcBorders>
              <w:top w:val="single" w:sz="4" w:space="0" w:color="auto"/>
              <w:left w:val="nil"/>
              <w:bottom w:val="single" w:sz="4" w:space="0" w:color="auto"/>
              <w:right w:val="nil"/>
            </w:tcBorders>
            <w:vAlign w:val="center"/>
            <w:hideMark/>
          </w:tcPr>
          <w:p w14:paraId="4849878B" w14:textId="77777777" w:rsidR="002343C1" w:rsidRPr="009264DF" w:rsidRDefault="002343C1" w:rsidP="002343C1">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60.2</w:t>
            </w:r>
          </w:p>
        </w:tc>
      </w:tr>
      <w:tr w:rsidR="002343C1" w:rsidRPr="009264DF" w14:paraId="225E58C1" w14:textId="77777777" w:rsidTr="004F07BB">
        <w:trPr>
          <w:jc w:val="center"/>
        </w:trPr>
        <w:tc>
          <w:tcPr>
            <w:tcW w:w="9960" w:type="dxa"/>
            <w:gridSpan w:val="5"/>
            <w:tcBorders>
              <w:top w:val="single" w:sz="4" w:space="0" w:color="auto"/>
              <w:left w:val="nil"/>
              <w:bottom w:val="single" w:sz="4" w:space="0" w:color="auto"/>
              <w:right w:val="nil"/>
            </w:tcBorders>
            <w:vAlign w:val="center"/>
            <w:hideMark/>
          </w:tcPr>
          <w:p w14:paraId="379320CE" w14:textId="7C27A99A" w:rsidR="002343C1" w:rsidRPr="009264DF" w:rsidRDefault="004F07BB" w:rsidP="00534AF3">
            <w:pPr>
              <w:spacing w:after="0" w:line="240" w:lineRule="auto"/>
              <w:ind w:right="367"/>
              <w:jc w:val="center"/>
              <w:rPr>
                <w:rFonts w:ascii="GHEA Grapalat" w:hAnsi="GHEA Grapalat" w:cs="GHEA Grapalat"/>
                <w:bCs/>
                <w:sz w:val="20"/>
                <w:szCs w:val="20"/>
                <w:lang w:val="hy-AM"/>
              </w:rPr>
            </w:pPr>
            <w:r>
              <w:rPr>
                <w:rFonts w:ascii="GHEA Grapalat" w:hAnsi="GHEA Grapalat" w:cs="GHEA Grapalat"/>
                <w:bCs/>
                <w:sz w:val="20"/>
                <w:szCs w:val="20"/>
              </w:rPr>
              <w:t>b</w:t>
            </w:r>
            <w:r w:rsidR="002343C1">
              <w:rPr>
                <w:rFonts w:ascii="GHEA Grapalat" w:hAnsi="GHEA Grapalat" w:cs="GHEA Grapalat"/>
                <w:bCs/>
                <w:sz w:val="20"/>
                <w:szCs w:val="20"/>
              </w:rPr>
              <w:t>y currency</w:t>
            </w:r>
          </w:p>
        </w:tc>
      </w:tr>
      <w:tr w:rsidR="002343C1" w:rsidRPr="009264DF" w14:paraId="06554B0F" w14:textId="77777777" w:rsidTr="004F07BB">
        <w:trPr>
          <w:jc w:val="center"/>
        </w:trPr>
        <w:tc>
          <w:tcPr>
            <w:tcW w:w="5397" w:type="dxa"/>
            <w:tcBorders>
              <w:top w:val="single" w:sz="4" w:space="0" w:color="auto"/>
              <w:left w:val="nil"/>
              <w:bottom w:val="single" w:sz="4" w:space="0" w:color="auto"/>
              <w:right w:val="nil"/>
            </w:tcBorders>
            <w:vAlign w:val="center"/>
            <w:hideMark/>
          </w:tcPr>
          <w:p w14:paraId="187F9665" w14:textId="77777777" w:rsidR="002343C1" w:rsidRPr="009264DF" w:rsidRDefault="002343C1" w:rsidP="00534AF3">
            <w:pPr>
              <w:spacing w:after="0" w:line="240" w:lineRule="auto"/>
              <w:rPr>
                <w:rFonts w:ascii="GHEA Grapalat" w:hAnsi="GHEA Grapalat" w:cs="GHEA Grapalat"/>
                <w:sz w:val="20"/>
                <w:szCs w:val="20"/>
                <w:lang w:val="hy-AM"/>
              </w:rPr>
            </w:pPr>
            <w:r w:rsidRPr="009264DF">
              <w:rPr>
                <w:rFonts w:ascii="GHEA Grapalat" w:hAnsi="GHEA Grapalat" w:cs="GHEA Grapalat"/>
                <w:sz w:val="20"/>
                <w:szCs w:val="20"/>
                <w:lang w:val="hy-AM"/>
              </w:rPr>
              <w:t>SDR</w:t>
            </w:r>
          </w:p>
        </w:tc>
        <w:tc>
          <w:tcPr>
            <w:tcW w:w="1084" w:type="dxa"/>
            <w:tcBorders>
              <w:top w:val="single" w:sz="4" w:space="0" w:color="auto"/>
              <w:left w:val="nil"/>
              <w:bottom w:val="single" w:sz="4" w:space="0" w:color="auto"/>
              <w:right w:val="nil"/>
            </w:tcBorders>
            <w:vAlign w:val="center"/>
            <w:hideMark/>
          </w:tcPr>
          <w:p w14:paraId="71B94F98"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122.3</w:t>
            </w:r>
          </w:p>
        </w:tc>
        <w:tc>
          <w:tcPr>
            <w:tcW w:w="1085" w:type="dxa"/>
            <w:tcBorders>
              <w:top w:val="single" w:sz="4" w:space="0" w:color="auto"/>
              <w:left w:val="nil"/>
              <w:bottom w:val="single" w:sz="4" w:space="0" w:color="auto"/>
              <w:right w:val="nil"/>
            </w:tcBorders>
            <w:vAlign w:val="center"/>
            <w:hideMark/>
          </w:tcPr>
          <w:p w14:paraId="6D2F6F2E"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26.7</w:t>
            </w:r>
          </w:p>
        </w:tc>
        <w:tc>
          <w:tcPr>
            <w:tcW w:w="1084" w:type="dxa"/>
            <w:tcBorders>
              <w:top w:val="single" w:sz="4" w:space="0" w:color="auto"/>
              <w:left w:val="nil"/>
              <w:bottom w:val="single" w:sz="4" w:space="0" w:color="auto"/>
              <w:right w:val="nil"/>
            </w:tcBorders>
            <w:vAlign w:val="center"/>
            <w:hideMark/>
          </w:tcPr>
          <w:p w14:paraId="4FC92661"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111.1</w:t>
            </w:r>
          </w:p>
        </w:tc>
        <w:tc>
          <w:tcPr>
            <w:tcW w:w="1310" w:type="dxa"/>
            <w:tcBorders>
              <w:top w:val="single" w:sz="4" w:space="0" w:color="auto"/>
              <w:left w:val="nil"/>
              <w:bottom w:val="single" w:sz="4" w:space="0" w:color="auto"/>
              <w:right w:val="nil"/>
            </w:tcBorders>
            <w:vAlign w:val="center"/>
            <w:hideMark/>
          </w:tcPr>
          <w:p w14:paraId="72D23C04"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20.1</w:t>
            </w:r>
          </w:p>
        </w:tc>
      </w:tr>
      <w:tr w:rsidR="002343C1" w:rsidRPr="009264DF" w14:paraId="2F43FED2" w14:textId="77777777" w:rsidTr="004F07BB">
        <w:trPr>
          <w:jc w:val="center"/>
        </w:trPr>
        <w:tc>
          <w:tcPr>
            <w:tcW w:w="5397" w:type="dxa"/>
            <w:tcBorders>
              <w:top w:val="single" w:sz="4" w:space="0" w:color="auto"/>
              <w:left w:val="nil"/>
              <w:bottom w:val="single" w:sz="4" w:space="0" w:color="auto"/>
              <w:right w:val="nil"/>
            </w:tcBorders>
            <w:vAlign w:val="center"/>
            <w:hideMark/>
          </w:tcPr>
          <w:p w14:paraId="112D3D9E" w14:textId="77777777" w:rsidR="002343C1" w:rsidRPr="009264DF" w:rsidRDefault="002343C1" w:rsidP="00534AF3">
            <w:pPr>
              <w:spacing w:after="0" w:line="240" w:lineRule="auto"/>
              <w:rPr>
                <w:rFonts w:ascii="GHEA Grapalat" w:hAnsi="GHEA Grapalat" w:cs="GHEA Grapalat"/>
                <w:sz w:val="20"/>
                <w:szCs w:val="20"/>
                <w:lang w:val="hy-AM"/>
              </w:rPr>
            </w:pPr>
            <w:r w:rsidRPr="009264DF">
              <w:rPr>
                <w:rFonts w:ascii="GHEA Grapalat" w:hAnsi="GHEA Grapalat" w:cs="GHEA Grapalat"/>
                <w:sz w:val="20"/>
                <w:szCs w:val="20"/>
                <w:lang w:val="hy-AM"/>
              </w:rPr>
              <w:t>USD</w:t>
            </w:r>
          </w:p>
        </w:tc>
        <w:tc>
          <w:tcPr>
            <w:tcW w:w="1084" w:type="dxa"/>
            <w:tcBorders>
              <w:top w:val="single" w:sz="4" w:space="0" w:color="auto"/>
              <w:left w:val="nil"/>
              <w:bottom w:val="single" w:sz="4" w:space="0" w:color="auto"/>
              <w:right w:val="nil"/>
            </w:tcBorders>
            <w:vAlign w:val="center"/>
            <w:hideMark/>
          </w:tcPr>
          <w:p w14:paraId="0FA18E99"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181.0</w:t>
            </w:r>
          </w:p>
        </w:tc>
        <w:tc>
          <w:tcPr>
            <w:tcW w:w="1085" w:type="dxa"/>
            <w:tcBorders>
              <w:top w:val="single" w:sz="4" w:space="0" w:color="auto"/>
              <w:left w:val="nil"/>
              <w:bottom w:val="single" w:sz="4" w:space="0" w:color="auto"/>
              <w:right w:val="nil"/>
            </w:tcBorders>
            <w:vAlign w:val="center"/>
            <w:hideMark/>
          </w:tcPr>
          <w:p w14:paraId="43E83FE6"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39.5</w:t>
            </w:r>
          </w:p>
        </w:tc>
        <w:tc>
          <w:tcPr>
            <w:tcW w:w="1084" w:type="dxa"/>
            <w:tcBorders>
              <w:top w:val="single" w:sz="4" w:space="0" w:color="auto"/>
              <w:left w:val="nil"/>
              <w:bottom w:val="single" w:sz="4" w:space="0" w:color="auto"/>
              <w:right w:val="nil"/>
            </w:tcBorders>
            <w:vAlign w:val="center"/>
            <w:hideMark/>
          </w:tcPr>
          <w:p w14:paraId="3FE83CDC"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164.9</w:t>
            </w:r>
          </w:p>
        </w:tc>
        <w:tc>
          <w:tcPr>
            <w:tcW w:w="1310" w:type="dxa"/>
            <w:tcBorders>
              <w:top w:val="single" w:sz="4" w:space="0" w:color="auto"/>
              <w:left w:val="nil"/>
              <w:bottom w:val="single" w:sz="4" w:space="0" w:color="auto"/>
              <w:right w:val="nil"/>
            </w:tcBorders>
            <w:vAlign w:val="center"/>
            <w:hideMark/>
          </w:tcPr>
          <w:p w14:paraId="4B73A9C0"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29.9</w:t>
            </w:r>
          </w:p>
        </w:tc>
      </w:tr>
      <w:tr w:rsidR="002343C1" w:rsidRPr="009264DF" w14:paraId="3E675F19" w14:textId="77777777" w:rsidTr="004F07BB">
        <w:trPr>
          <w:jc w:val="center"/>
        </w:trPr>
        <w:tc>
          <w:tcPr>
            <w:tcW w:w="5397" w:type="dxa"/>
            <w:tcBorders>
              <w:top w:val="single" w:sz="4" w:space="0" w:color="auto"/>
              <w:left w:val="nil"/>
              <w:bottom w:val="nil"/>
              <w:right w:val="nil"/>
            </w:tcBorders>
            <w:vAlign w:val="center"/>
            <w:hideMark/>
          </w:tcPr>
          <w:p w14:paraId="5E93907C" w14:textId="77777777" w:rsidR="002343C1" w:rsidRPr="009264DF" w:rsidRDefault="002343C1" w:rsidP="00534AF3">
            <w:pPr>
              <w:spacing w:after="0" w:line="240" w:lineRule="auto"/>
              <w:rPr>
                <w:rFonts w:ascii="GHEA Grapalat" w:hAnsi="GHEA Grapalat" w:cs="GHEA Grapalat"/>
                <w:sz w:val="20"/>
                <w:szCs w:val="20"/>
                <w:lang w:val="hy-AM"/>
              </w:rPr>
            </w:pPr>
            <w:r w:rsidRPr="009264DF">
              <w:rPr>
                <w:rFonts w:ascii="GHEA Grapalat" w:hAnsi="GHEA Grapalat" w:cs="GHEA Grapalat"/>
                <w:sz w:val="20"/>
                <w:szCs w:val="20"/>
                <w:lang w:val="hy-AM"/>
              </w:rPr>
              <w:t>EUR</w:t>
            </w:r>
          </w:p>
        </w:tc>
        <w:tc>
          <w:tcPr>
            <w:tcW w:w="1084" w:type="dxa"/>
            <w:tcBorders>
              <w:top w:val="single" w:sz="4" w:space="0" w:color="auto"/>
              <w:left w:val="nil"/>
              <w:bottom w:val="nil"/>
              <w:right w:val="nil"/>
            </w:tcBorders>
            <w:vAlign w:val="center"/>
            <w:hideMark/>
          </w:tcPr>
          <w:p w14:paraId="5E1AC8DA"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154.4</w:t>
            </w:r>
          </w:p>
        </w:tc>
        <w:tc>
          <w:tcPr>
            <w:tcW w:w="1085" w:type="dxa"/>
            <w:tcBorders>
              <w:top w:val="single" w:sz="4" w:space="0" w:color="auto"/>
              <w:left w:val="nil"/>
              <w:bottom w:val="nil"/>
              <w:right w:val="nil"/>
            </w:tcBorders>
            <w:vAlign w:val="center"/>
            <w:hideMark/>
          </w:tcPr>
          <w:p w14:paraId="44982AF0"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33.7</w:t>
            </w:r>
          </w:p>
        </w:tc>
        <w:tc>
          <w:tcPr>
            <w:tcW w:w="1084" w:type="dxa"/>
            <w:tcBorders>
              <w:top w:val="single" w:sz="4" w:space="0" w:color="auto"/>
              <w:left w:val="nil"/>
              <w:bottom w:val="nil"/>
              <w:right w:val="nil"/>
            </w:tcBorders>
            <w:vAlign w:val="center"/>
            <w:hideMark/>
          </w:tcPr>
          <w:p w14:paraId="1CB40791"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275.3</w:t>
            </w:r>
          </w:p>
        </w:tc>
        <w:tc>
          <w:tcPr>
            <w:tcW w:w="1310" w:type="dxa"/>
            <w:tcBorders>
              <w:top w:val="single" w:sz="4" w:space="0" w:color="auto"/>
              <w:left w:val="nil"/>
              <w:bottom w:val="nil"/>
              <w:right w:val="nil"/>
            </w:tcBorders>
            <w:vAlign w:val="center"/>
            <w:hideMark/>
          </w:tcPr>
          <w:p w14:paraId="4192F900" w14:textId="77777777" w:rsidR="002343C1" w:rsidRPr="009264DF" w:rsidRDefault="002343C1" w:rsidP="00534AF3">
            <w:pPr>
              <w:spacing w:after="0" w:line="240" w:lineRule="auto"/>
              <w:jc w:val="center"/>
              <w:rPr>
                <w:rFonts w:ascii="GHEA Grapalat" w:hAnsi="GHEA Grapalat" w:cs="GHEA Grapalat"/>
                <w:sz w:val="20"/>
                <w:szCs w:val="20"/>
                <w:lang w:val="hy-AM"/>
              </w:rPr>
            </w:pPr>
            <w:r w:rsidRPr="009264DF">
              <w:rPr>
                <w:rFonts w:ascii="GHEA Grapalat" w:hAnsi="GHEA Grapalat" w:cs="GHEA Grapalat"/>
                <w:sz w:val="20"/>
                <w:szCs w:val="20"/>
                <w:lang w:val="hy-AM"/>
              </w:rPr>
              <w:t>49.9</w:t>
            </w:r>
          </w:p>
        </w:tc>
      </w:tr>
    </w:tbl>
    <w:p w14:paraId="1046D423" w14:textId="7D9FC43D" w:rsidR="00AB0C0E" w:rsidRPr="00D16C7C" w:rsidRDefault="00B31338" w:rsidP="00D16C7C">
      <w:pPr>
        <w:spacing w:before="240"/>
        <w:rPr>
          <w:rFonts w:ascii="GHEA Grapalat" w:hAnsi="GHEA Grapalat"/>
          <w:sz w:val="16"/>
        </w:rPr>
      </w:pPr>
      <w:r w:rsidRPr="00D16C7C">
        <w:rPr>
          <w:rFonts w:ascii="GHEA Grapalat" w:hAnsi="GHEA Grapalat"/>
          <w:sz w:val="16"/>
        </w:rPr>
        <w:t xml:space="preserve">Source: RA MoF </w:t>
      </w:r>
    </w:p>
    <w:p w14:paraId="79DC878C" w14:textId="46878A3B" w:rsidR="001E0DE2" w:rsidRPr="00B31338" w:rsidRDefault="00B31338" w:rsidP="00B31338">
      <w:pPr>
        <w:spacing w:after="0" w:line="312" w:lineRule="auto"/>
        <w:ind w:firstLine="567"/>
        <w:jc w:val="both"/>
        <w:rPr>
          <w:rFonts w:ascii="GHEA Grapalat" w:hAnsi="GHEA Grapalat" w:cs="GHEA Grapalat"/>
          <w:sz w:val="24"/>
          <w:szCs w:val="24"/>
        </w:rPr>
      </w:pPr>
      <w:r w:rsidRPr="004514FE">
        <w:rPr>
          <w:rFonts w:ascii="GHEA Grapalat" w:hAnsi="GHEA Grapalat" w:cs="GHEA Grapalat"/>
          <w:sz w:val="24"/>
          <w:szCs w:val="24"/>
        </w:rPr>
        <w:t>During 202</w:t>
      </w:r>
      <w:r>
        <w:rPr>
          <w:rFonts w:ascii="GHEA Grapalat" w:hAnsi="GHEA Grapalat" w:cs="GHEA Grapalat"/>
          <w:sz w:val="24"/>
          <w:szCs w:val="24"/>
        </w:rPr>
        <w:t>2</w:t>
      </w:r>
      <w:r w:rsidRPr="004514FE">
        <w:rPr>
          <w:rFonts w:ascii="GHEA Grapalat" w:hAnsi="GHEA Grapalat" w:cs="GHEA Grapalat"/>
          <w:sz w:val="24"/>
          <w:szCs w:val="24"/>
        </w:rPr>
        <w:t xml:space="preserve"> CBA borrowed USD </w:t>
      </w:r>
      <w:r>
        <w:rPr>
          <w:rFonts w:ascii="GHEA Grapalat" w:hAnsi="GHEA Grapalat" w:cs="GHEA Grapalat"/>
          <w:sz w:val="24"/>
          <w:szCs w:val="24"/>
        </w:rPr>
        <w:t>180</w:t>
      </w:r>
      <w:r w:rsidRPr="004514FE">
        <w:rPr>
          <w:rFonts w:ascii="GHEA Grapalat" w:hAnsi="GHEA Grapalat" w:cs="GHEA Grapalat"/>
          <w:sz w:val="24"/>
          <w:szCs w:val="24"/>
        </w:rPr>
        <w:t xml:space="preserve">.5 million credits from external sources. Meanwhile, the service payments of the external debt comprised USD </w:t>
      </w:r>
      <w:r>
        <w:rPr>
          <w:rFonts w:ascii="GHEA Grapalat" w:hAnsi="GHEA Grapalat" w:cs="GHEA Grapalat"/>
          <w:sz w:val="24"/>
          <w:szCs w:val="24"/>
        </w:rPr>
        <w:t>80.7</w:t>
      </w:r>
      <w:r w:rsidRPr="004514FE">
        <w:rPr>
          <w:rFonts w:ascii="GHEA Grapalat" w:hAnsi="GHEA Grapalat" w:cs="GHEA Grapalat"/>
          <w:sz w:val="24"/>
          <w:szCs w:val="24"/>
        </w:rPr>
        <w:t xml:space="preserve"> million, of which USD 8.</w:t>
      </w:r>
      <w:r>
        <w:rPr>
          <w:rFonts w:ascii="GHEA Grapalat" w:hAnsi="GHEA Grapalat" w:cs="GHEA Grapalat"/>
          <w:sz w:val="24"/>
          <w:szCs w:val="24"/>
        </w:rPr>
        <w:t>3</w:t>
      </w:r>
      <w:r w:rsidRPr="004514FE">
        <w:rPr>
          <w:rFonts w:ascii="GHEA Grapalat" w:hAnsi="GHEA Grapalat" w:cs="GHEA Grapalat"/>
          <w:sz w:val="24"/>
          <w:szCs w:val="24"/>
        </w:rPr>
        <w:t xml:space="preserve"> million as interest payments and USD </w:t>
      </w:r>
      <w:r>
        <w:rPr>
          <w:rFonts w:ascii="GHEA Grapalat" w:hAnsi="GHEA Grapalat" w:cs="GHEA Grapalat"/>
          <w:sz w:val="24"/>
          <w:szCs w:val="24"/>
        </w:rPr>
        <w:t>72.4</w:t>
      </w:r>
      <w:r w:rsidRPr="004514FE">
        <w:rPr>
          <w:rFonts w:ascii="GHEA Grapalat" w:hAnsi="GHEA Grapalat" w:cs="GHEA Grapalat"/>
          <w:sz w:val="24"/>
          <w:szCs w:val="24"/>
        </w:rPr>
        <w:t xml:space="preserve"> million as principal payments.</w:t>
      </w:r>
      <w:r w:rsidR="001E0DE2">
        <w:rPr>
          <w:rFonts w:ascii="GHEA Grapalat" w:hAnsi="GHEA Grapalat" w:cs="Sylfaen"/>
          <w:b/>
          <w:sz w:val="28"/>
          <w:lang w:val="hy-AM"/>
        </w:rPr>
        <w:br w:type="page"/>
      </w:r>
    </w:p>
    <w:p w14:paraId="42E2162A" w14:textId="38AD965A" w:rsidR="00AB0C0E" w:rsidRPr="001C6A4D" w:rsidRDefault="00905EC5" w:rsidP="00102628">
      <w:pPr>
        <w:pStyle w:val="Heading2"/>
        <w:spacing w:after="360" w:line="264" w:lineRule="auto"/>
        <w:ind w:left="66" w:firstLine="0"/>
        <w:rPr>
          <w:rFonts w:ascii="GHEA Grapalat" w:hAnsi="GHEA Grapalat" w:cs="Sylfaen"/>
          <w:b/>
          <w:sz w:val="28"/>
        </w:rPr>
      </w:pPr>
      <w:bookmarkStart w:id="16" w:name="_Toc159850836"/>
      <w:r w:rsidRPr="00905EC5">
        <w:rPr>
          <w:rFonts w:ascii="GHEA Grapalat" w:hAnsi="GHEA Grapalat" w:cs="Sylfaen"/>
          <w:b/>
          <w:sz w:val="28"/>
        </w:rPr>
        <w:lastRenderedPageBreak/>
        <w:t xml:space="preserve">Cash </w:t>
      </w:r>
      <w:r w:rsidRPr="00102628">
        <w:rPr>
          <w:rFonts w:ascii="GHEA Grapalat" w:hAnsi="GHEA Grapalat"/>
          <w:b/>
          <w:sz w:val="28"/>
        </w:rPr>
        <w:t>Flow</w:t>
      </w:r>
      <w:r w:rsidRPr="00905EC5">
        <w:rPr>
          <w:rFonts w:ascii="GHEA Grapalat" w:hAnsi="GHEA Grapalat" w:cs="Sylfaen"/>
          <w:b/>
          <w:sz w:val="28"/>
        </w:rPr>
        <w:t xml:space="preserve"> Management</w:t>
      </w:r>
      <w:bookmarkEnd w:id="16"/>
      <w:r w:rsidR="00AB0C0E" w:rsidRPr="001C6A4D">
        <w:rPr>
          <w:rFonts w:ascii="GHEA Grapalat" w:hAnsi="GHEA Grapalat"/>
          <w:color w:val="FF0000"/>
          <w:lang w:val="hy-AM"/>
        </w:rPr>
        <w:t xml:space="preserve"> </w:t>
      </w:r>
    </w:p>
    <w:p w14:paraId="64976DD5" w14:textId="74CA4BB8" w:rsidR="009A341B" w:rsidRPr="009A341B" w:rsidRDefault="009A341B" w:rsidP="009A341B">
      <w:pPr>
        <w:spacing w:after="0" w:line="312" w:lineRule="auto"/>
        <w:ind w:firstLine="567"/>
        <w:jc w:val="both"/>
        <w:rPr>
          <w:rFonts w:ascii="GHEA Grapalat" w:hAnsi="GHEA Grapalat"/>
          <w:sz w:val="24"/>
          <w:szCs w:val="24"/>
        </w:rPr>
      </w:pPr>
      <w:r w:rsidRPr="004514FE">
        <w:rPr>
          <w:rFonts w:ascii="GHEA Grapalat" w:hAnsi="GHEA Grapalat" w:cs="Sylfaen"/>
          <w:sz w:val="24"/>
          <w:szCs w:val="24"/>
        </w:rPr>
        <w:t>As of December 31, 202</w:t>
      </w:r>
      <w:r>
        <w:rPr>
          <w:rFonts w:ascii="GHEA Grapalat" w:hAnsi="GHEA Grapalat" w:cs="Sylfaen"/>
          <w:sz w:val="24"/>
          <w:szCs w:val="24"/>
        </w:rPr>
        <w:t>2</w:t>
      </w:r>
      <w:r w:rsidRPr="004514FE">
        <w:rPr>
          <w:rFonts w:ascii="GHEA Grapalat" w:hAnsi="GHEA Grapalat" w:cs="Sylfaen"/>
          <w:sz w:val="24"/>
          <w:szCs w:val="24"/>
        </w:rPr>
        <w:t xml:space="preserve">, the total funds of the treasury single account (TSA and time deposits) amounted to AMD </w:t>
      </w:r>
      <w:r>
        <w:rPr>
          <w:rFonts w:ascii="GHEA Grapalat" w:hAnsi="GHEA Grapalat"/>
          <w:sz w:val="24"/>
          <w:szCs w:val="24"/>
        </w:rPr>
        <w:t>369.4</w:t>
      </w:r>
      <w:r w:rsidRPr="004514FE">
        <w:rPr>
          <w:rFonts w:ascii="GHEA Grapalat" w:hAnsi="GHEA Grapalat"/>
          <w:sz w:val="24"/>
          <w:szCs w:val="24"/>
        </w:rPr>
        <w:t xml:space="preserve"> </w:t>
      </w:r>
      <w:r w:rsidRPr="004514FE">
        <w:rPr>
          <w:rFonts w:ascii="GHEA Grapalat" w:hAnsi="GHEA Grapalat" w:cs="Sylfaen"/>
          <w:sz w:val="24"/>
          <w:szCs w:val="24"/>
        </w:rPr>
        <w:t xml:space="preserve">billion against AMD </w:t>
      </w:r>
      <w:r>
        <w:rPr>
          <w:rFonts w:ascii="GHEA Grapalat" w:hAnsi="GHEA Grapalat"/>
          <w:sz w:val="24"/>
          <w:szCs w:val="24"/>
        </w:rPr>
        <w:t>392.3</w:t>
      </w:r>
      <w:r w:rsidRPr="004514FE">
        <w:rPr>
          <w:rFonts w:ascii="GHEA Grapalat" w:hAnsi="GHEA Grapalat"/>
          <w:sz w:val="24"/>
          <w:szCs w:val="24"/>
        </w:rPr>
        <w:t xml:space="preserve"> </w:t>
      </w:r>
      <w:r w:rsidRPr="004514FE">
        <w:rPr>
          <w:rFonts w:ascii="GHEA Grapalat" w:hAnsi="GHEA Grapalat" w:cs="Sylfaen"/>
          <w:sz w:val="24"/>
          <w:szCs w:val="24"/>
        </w:rPr>
        <w:t>billion as of December 31, 202</w:t>
      </w:r>
      <w:r>
        <w:rPr>
          <w:rFonts w:ascii="GHEA Grapalat" w:hAnsi="GHEA Grapalat" w:cs="Sylfaen"/>
          <w:sz w:val="24"/>
          <w:szCs w:val="24"/>
        </w:rPr>
        <w:t>1</w:t>
      </w:r>
      <w:r w:rsidRPr="004514FE">
        <w:rPr>
          <w:rFonts w:ascii="GHEA Grapalat" w:hAnsi="GHEA Grapalat" w:cs="Sylfaen"/>
          <w:sz w:val="24"/>
          <w:szCs w:val="24"/>
        </w:rPr>
        <w:t>. During 202</w:t>
      </w:r>
      <w:r>
        <w:rPr>
          <w:rFonts w:ascii="GHEA Grapalat" w:hAnsi="GHEA Grapalat" w:cs="Sylfaen"/>
          <w:sz w:val="24"/>
          <w:szCs w:val="24"/>
        </w:rPr>
        <w:t>2</w:t>
      </w:r>
      <w:r w:rsidRPr="004514FE">
        <w:rPr>
          <w:rFonts w:ascii="GHEA Grapalat" w:hAnsi="GHEA Grapalat" w:cs="Sylfaen"/>
          <w:sz w:val="24"/>
          <w:szCs w:val="24"/>
        </w:rPr>
        <w:t xml:space="preserve"> the average daily balance of TSA made up AMD </w:t>
      </w:r>
      <w:r>
        <w:rPr>
          <w:rFonts w:ascii="GHEA Grapalat" w:hAnsi="GHEA Grapalat"/>
          <w:sz w:val="24"/>
          <w:szCs w:val="24"/>
        </w:rPr>
        <w:t>436.1</w:t>
      </w:r>
      <w:r w:rsidRPr="004514FE">
        <w:rPr>
          <w:rFonts w:ascii="GHEA Grapalat" w:hAnsi="GHEA Grapalat"/>
          <w:sz w:val="24"/>
          <w:szCs w:val="24"/>
        </w:rPr>
        <w:t xml:space="preserve"> </w:t>
      </w:r>
      <w:r w:rsidRPr="004514FE">
        <w:rPr>
          <w:rFonts w:ascii="GHEA Grapalat" w:hAnsi="GHEA Grapalat" w:cs="Sylfaen"/>
          <w:sz w:val="24"/>
          <w:szCs w:val="24"/>
        </w:rPr>
        <w:t xml:space="preserve">billion, of which </w:t>
      </w:r>
      <w:r w:rsidR="0010307D">
        <w:rPr>
          <w:rFonts w:ascii="GHEA Grapalat" w:hAnsi="GHEA Grapalat" w:cs="Sylfaen"/>
          <w:sz w:val="24"/>
          <w:szCs w:val="24"/>
        </w:rPr>
        <w:t xml:space="preserve">the </w:t>
      </w:r>
      <w:r w:rsidRPr="004514FE">
        <w:rPr>
          <w:rFonts w:ascii="GHEA Grapalat" w:hAnsi="GHEA Grapalat" w:cs="Sylfaen"/>
          <w:sz w:val="24"/>
          <w:szCs w:val="24"/>
        </w:rPr>
        <w:t>d</w:t>
      </w:r>
      <w:r w:rsidRPr="004514FE">
        <w:rPr>
          <w:rFonts w:ascii="GHEA Grapalat" w:hAnsi="GHEA Grapalat"/>
        </w:rPr>
        <w:t>aily average residual of time deposits at CBA</w:t>
      </w:r>
      <w:r w:rsidRPr="004514FE">
        <w:rPr>
          <w:rFonts w:ascii="GHEA Grapalat" w:hAnsi="GHEA Grapalat" w:cs="Sylfaen"/>
          <w:sz w:val="24"/>
          <w:szCs w:val="24"/>
        </w:rPr>
        <w:t xml:space="preserve"> made up AMD </w:t>
      </w:r>
      <w:r>
        <w:rPr>
          <w:rFonts w:ascii="GHEA Grapalat" w:hAnsi="GHEA Grapalat"/>
          <w:sz w:val="24"/>
          <w:szCs w:val="24"/>
        </w:rPr>
        <w:t>424.5</w:t>
      </w:r>
      <w:r w:rsidRPr="004514FE">
        <w:rPr>
          <w:rFonts w:ascii="GHEA Grapalat" w:hAnsi="GHEA Grapalat"/>
          <w:sz w:val="24"/>
          <w:szCs w:val="24"/>
        </w:rPr>
        <w:t xml:space="preserve"> </w:t>
      </w:r>
      <w:r w:rsidRPr="004514FE">
        <w:rPr>
          <w:rFonts w:ascii="GHEA Grapalat" w:hAnsi="GHEA Grapalat" w:cs="Sylfaen"/>
          <w:sz w:val="24"/>
          <w:szCs w:val="24"/>
        </w:rPr>
        <w:t>billion.</w:t>
      </w:r>
    </w:p>
    <w:p w14:paraId="4DFAC65D" w14:textId="3A654D2C" w:rsidR="009A341B" w:rsidRPr="009A341B" w:rsidRDefault="001C6A4D" w:rsidP="009A341B">
      <w:pPr>
        <w:spacing w:after="240" w:line="312" w:lineRule="auto"/>
        <w:ind w:firstLine="709"/>
        <w:jc w:val="both"/>
        <w:rPr>
          <w:rFonts w:ascii="GHEA Grapalat" w:hAnsi="GHEA Grapalat" w:cs="Sylfaen"/>
          <w:sz w:val="24"/>
          <w:szCs w:val="24"/>
        </w:rPr>
      </w:pPr>
      <w:r>
        <w:rPr>
          <w:rFonts w:ascii="GHEA Grapalat" w:hAnsi="GHEA Grapalat" w:cs="Sylfaen"/>
          <w:sz w:val="24"/>
          <w:szCs w:val="24"/>
        </w:rPr>
        <w:t>In</w:t>
      </w:r>
      <w:r w:rsidR="009A341B" w:rsidRPr="004514FE">
        <w:rPr>
          <w:rFonts w:ascii="GHEA Grapalat" w:hAnsi="GHEA Grapalat" w:cs="Sylfaen"/>
          <w:sz w:val="24"/>
          <w:szCs w:val="24"/>
        </w:rPr>
        <w:t xml:space="preserve"> 202</w:t>
      </w:r>
      <w:r w:rsidR="009A341B">
        <w:rPr>
          <w:rFonts w:ascii="GHEA Grapalat" w:hAnsi="GHEA Grapalat" w:cs="Sylfaen"/>
          <w:sz w:val="24"/>
          <w:szCs w:val="24"/>
        </w:rPr>
        <w:t>2,</w:t>
      </w:r>
      <w:r w:rsidR="009A341B" w:rsidRPr="004514FE">
        <w:rPr>
          <w:rFonts w:ascii="GHEA Grapalat" w:hAnsi="GHEA Grapalat" w:cs="Sylfaen"/>
          <w:sz w:val="24"/>
          <w:szCs w:val="24"/>
        </w:rPr>
        <w:t xml:space="preserve"> the indicators of </w:t>
      </w:r>
      <w:r>
        <w:rPr>
          <w:rFonts w:ascii="GHEA Grapalat" w:hAnsi="GHEA Grapalat" w:cs="Sylfaen"/>
          <w:sz w:val="24"/>
          <w:szCs w:val="24"/>
        </w:rPr>
        <w:t xml:space="preserve">the </w:t>
      </w:r>
      <w:r w:rsidR="009A341B" w:rsidRPr="004514FE">
        <w:rPr>
          <w:rFonts w:ascii="GHEA Grapalat" w:hAnsi="GHEA Grapalat" w:cs="Sylfaen"/>
          <w:sz w:val="24"/>
          <w:szCs w:val="24"/>
        </w:rPr>
        <w:t xml:space="preserve">RA state budget were </w:t>
      </w:r>
      <w:r w:rsidR="00BF4E15">
        <w:rPr>
          <w:rFonts w:ascii="GHEA Grapalat" w:hAnsi="GHEA Grapalat" w:cs="Sylfaen"/>
          <w:sz w:val="24"/>
          <w:szCs w:val="24"/>
        </w:rPr>
        <w:t>periodically</w:t>
      </w:r>
      <w:r w:rsidR="00BF4E15" w:rsidRPr="004514FE">
        <w:rPr>
          <w:rFonts w:ascii="GHEA Grapalat" w:hAnsi="GHEA Grapalat" w:cs="Sylfaen"/>
          <w:sz w:val="24"/>
          <w:szCs w:val="24"/>
        </w:rPr>
        <w:t xml:space="preserve"> </w:t>
      </w:r>
      <w:r w:rsidR="009A341B">
        <w:rPr>
          <w:rFonts w:ascii="GHEA Grapalat" w:hAnsi="GHEA Grapalat" w:cs="Sylfaen"/>
          <w:sz w:val="24"/>
          <w:szCs w:val="24"/>
        </w:rPr>
        <w:t>amended</w:t>
      </w:r>
      <w:r w:rsidR="009A341B" w:rsidRPr="004514FE">
        <w:rPr>
          <w:rFonts w:ascii="GHEA Grapalat" w:hAnsi="GHEA Grapalat" w:cs="Sylfaen"/>
          <w:sz w:val="24"/>
          <w:szCs w:val="24"/>
        </w:rPr>
        <w:t xml:space="preserve"> during the year by the RA Government decrees</w:t>
      </w:r>
      <w:r w:rsidR="009A341B">
        <w:rPr>
          <w:rFonts w:ascii="GHEA Grapalat" w:hAnsi="GHEA Grapalat" w:cs="Sylfaen"/>
          <w:sz w:val="24"/>
          <w:szCs w:val="24"/>
        </w:rPr>
        <w:t>.</w:t>
      </w:r>
      <w:r w:rsidR="009A341B" w:rsidRPr="006159BC">
        <w:t xml:space="preserve"> </w:t>
      </w:r>
      <w:r w:rsidR="009A341B" w:rsidRPr="006159BC">
        <w:rPr>
          <w:rFonts w:ascii="GHEA Grapalat" w:hAnsi="GHEA Grapalat" w:cs="Sylfaen"/>
          <w:sz w:val="24"/>
          <w:szCs w:val="24"/>
        </w:rPr>
        <w:t xml:space="preserve">Actual indicators of tax revenues </w:t>
      </w:r>
      <w:r w:rsidR="00BF4E15">
        <w:rPr>
          <w:rFonts w:ascii="GHEA Grapalat" w:hAnsi="GHEA Grapalat" w:cs="Sylfaen"/>
          <w:sz w:val="24"/>
          <w:szCs w:val="24"/>
        </w:rPr>
        <w:t>es</w:t>
      </w:r>
      <w:r w:rsidR="0010307D">
        <w:rPr>
          <w:rFonts w:ascii="GHEA Grapalat" w:hAnsi="GHEA Grapalat" w:cs="Sylfaen"/>
          <w:sz w:val="24"/>
          <w:szCs w:val="24"/>
        </w:rPr>
        <w:t>t</w:t>
      </w:r>
      <w:r w:rsidR="00BF4E15">
        <w:rPr>
          <w:rFonts w:ascii="GHEA Grapalat" w:hAnsi="GHEA Grapalat" w:cs="Sylfaen"/>
          <w:sz w:val="24"/>
          <w:szCs w:val="24"/>
        </w:rPr>
        <w:t>ablished</w:t>
      </w:r>
      <w:r w:rsidR="00BF4E15" w:rsidRPr="006159BC">
        <w:rPr>
          <w:rFonts w:ascii="GHEA Grapalat" w:hAnsi="GHEA Grapalat" w:cs="Sylfaen"/>
          <w:sz w:val="24"/>
          <w:szCs w:val="24"/>
        </w:rPr>
        <w:t xml:space="preserve"> </w:t>
      </w:r>
      <w:r w:rsidR="00BF4E15">
        <w:rPr>
          <w:rFonts w:ascii="GHEA Grapalat" w:hAnsi="GHEA Grapalat" w:cs="Sylfaen"/>
          <w:sz w:val="24"/>
          <w:szCs w:val="24"/>
        </w:rPr>
        <w:t>by the</w:t>
      </w:r>
      <w:r w:rsidR="00BF4E15" w:rsidRPr="006159BC">
        <w:rPr>
          <w:rFonts w:ascii="GHEA Grapalat" w:hAnsi="GHEA Grapalat" w:cs="Sylfaen"/>
          <w:sz w:val="24"/>
          <w:szCs w:val="24"/>
        </w:rPr>
        <w:t xml:space="preserve"> </w:t>
      </w:r>
      <w:r w:rsidR="009A341B" w:rsidRPr="006159BC">
        <w:rPr>
          <w:rFonts w:ascii="GHEA Grapalat" w:hAnsi="GHEA Grapalat" w:cs="Sylfaen"/>
          <w:sz w:val="24"/>
          <w:szCs w:val="24"/>
        </w:rPr>
        <w:t xml:space="preserve">quarterly proportions </w:t>
      </w:r>
      <w:r w:rsidR="00BF4E15">
        <w:rPr>
          <w:rFonts w:ascii="GHEA Grapalat" w:hAnsi="GHEA Grapalat" w:cs="Sylfaen"/>
          <w:sz w:val="24"/>
          <w:szCs w:val="24"/>
        </w:rPr>
        <w:t>of</w:t>
      </w:r>
      <w:r w:rsidR="00BF4E15" w:rsidRPr="006159BC">
        <w:rPr>
          <w:rFonts w:ascii="GHEA Grapalat" w:hAnsi="GHEA Grapalat" w:cs="Sylfaen"/>
          <w:sz w:val="24"/>
          <w:szCs w:val="24"/>
        </w:rPr>
        <w:t xml:space="preserve"> </w:t>
      </w:r>
      <w:r w:rsidR="009A341B">
        <w:rPr>
          <w:rFonts w:ascii="GHEA Grapalat" w:hAnsi="GHEA Grapalat" w:cs="Sylfaen"/>
          <w:sz w:val="24"/>
          <w:szCs w:val="24"/>
        </w:rPr>
        <w:t xml:space="preserve">the RA Government </w:t>
      </w:r>
      <w:r w:rsidR="009A341B" w:rsidRPr="006159BC">
        <w:rPr>
          <w:rFonts w:ascii="GHEA Grapalat" w:hAnsi="GHEA Grapalat" w:cs="Sylfaen"/>
          <w:sz w:val="24"/>
          <w:szCs w:val="24"/>
        </w:rPr>
        <w:t>exceeded</w:t>
      </w:r>
      <w:r w:rsidR="00BF4E15">
        <w:rPr>
          <w:rFonts w:ascii="GHEA Grapalat" w:hAnsi="GHEA Grapalat" w:cs="Sylfaen"/>
          <w:sz w:val="24"/>
          <w:szCs w:val="24"/>
        </w:rPr>
        <w:t xml:space="preserve"> the initial program</w:t>
      </w:r>
      <w:r w:rsidR="009A341B" w:rsidRPr="006159BC">
        <w:rPr>
          <w:rFonts w:ascii="GHEA Grapalat" w:hAnsi="GHEA Grapalat" w:cs="Sylfaen"/>
          <w:sz w:val="24"/>
          <w:szCs w:val="24"/>
        </w:rPr>
        <w:t xml:space="preserve"> in all quarters,</w:t>
      </w:r>
      <w:r w:rsidR="009A341B" w:rsidRPr="006159BC">
        <w:t xml:space="preserve"> </w:t>
      </w:r>
      <w:r w:rsidR="009A341B" w:rsidRPr="006159BC">
        <w:rPr>
          <w:rFonts w:ascii="GHEA Grapalat" w:hAnsi="GHEA Grapalat" w:cs="Sylfaen"/>
          <w:sz w:val="24"/>
          <w:szCs w:val="24"/>
        </w:rPr>
        <w:t xml:space="preserve">and </w:t>
      </w:r>
      <w:r w:rsidRPr="006159BC">
        <w:rPr>
          <w:rFonts w:ascii="GHEA Grapalat" w:hAnsi="GHEA Grapalat" w:cs="Sylfaen"/>
          <w:sz w:val="24"/>
          <w:szCs w:val="24"/>
        </w:rPr>
        <w:t xml:space="preserve">only in the first and second quarters </w:t>
      </w:r>
      <w:r w:rsidR="009A341B" w:rsidRPr="006159BC">
        <w:rPr>
          <w:rFonts w:ascii="GHEA Grapalat" w:hAnsi="GHEA Grapalat" w:cs="Sylfaen"/>
          <w:sz w:val="24"/>
          <w:szCs w:val="24"/>
        </w:rPr>
        <w:t xml:space="preserve">compared to the </w:t>
      </w:r>
      <w:r w:rsidR="00517913">
        <w:rPr>
          <w:rFonts w:ascii="GHEA Grapalat" w:hAnsi="GHEA Grapalat" w:cs="Sylfaen"/>
          <w:sz w:val="24"/>
          <w:szCs w:val="24"/>
        </w:rPr>
        <w:t>adjusted</w:t>
      </w:r>
      <w:r w:rsidR="00517913" w:rsidRPr="006159BC">
        <w:rPr>
          <w:rFonts w:ascii="GHEA Grapalat" w:hAnsi="GHEA Grapalat" w:cs="Sylfaen"/>
          <w:sz w:val="24"/>
          <w:szCs w:val="24"/>
        </w:rPr>
        <w:t xml:space="preserve"> </w:t>
      </w:r>
      <w:r>
        <w:rPr>
          <w:rFonts w:ascii="GHEA Grapalat" w:hAnsi="GHEA Grapalat" w:cs="Sylfaen"/>
          <w:sz w:val="24"/>
          <w:szCs w:val="24"/>
        </w:rPr>
        <w:t>program</w:t>
      </w:r>
      <w:r w:rsidR="009A341B" w:rsidRPr="006159BC">
        <w:rPr>
          <w:rFonts w:ascii="GHEA Grapalat" w:hAnsi="GHEA Grapalat" w:cs="Sylfaen"/>
          <w:sz w:val="24"/>
          <w:szCs w:val="24"/>
        </w:rPr>
        <w:t>.</w:t>
      </w:r>
      <w:r w:rsidR="009A341B" w:rsidRPr="001F382B">
        <w:t xml:space="preserve"> </w:t>
      </w:r>
      <w:r w:rsidR="009A341B" w:rsidRPr="001F382B">
        <w:rPr>
          <w:rFonts w:ascii="GHEA Grapalat" w:hAnsi="GHEA Grapalat" w:cs="Sylfaen"/>
          <w:sz w:val="24"/>
          <w:szCs w:val="24"/>
        </w:rPr>
        <w:t>During the year, the program indicators of the RA state budget were periodically revised in the direction of increasing revenues and expenditures</w:t>
      </w:r>
      <w:r w:rsidR="009A341B" w:rsidRPr="001C6A4D">
        <w:rPr>
          <w:rFonts w:ascii="GHEA Grapalat" w:hAnsi="GHEA Grapalat" w:cs="Sylfaen"/>
          <w:sz w:val="24"/>
          <w:szCs w:val="24"/>
        </w:rPr>
        <w:t xml:space="preserve">,  </w:t>
      </w:r>
      <w:r w:rsidR="009A341B" w:rsidRPr="001F382B">
        <w:rPr>
          <w:rFonts w:ascii="GHEA Grapalat" w:hAnsi="GHEA Grapalat" w:cs="Sylfaen"/>
          <w:sz w:val="24"/>
          <w:szCs w:val="24"/>
        </w:rPr>
        <w:t>where the seasonality o</w:t>
      </w:r>
      <w:r w:rsidR="009A341B">
        <w:rPr>
          <w:rFonts w:ascii="GHEA Grapalat" w:hAnsi="GHEA Grapalat" w:cs="Sylfaen"/>
          <w:sz w:val="24"/>
          <w:szCs w:val="24"/>
        </w:rPr>
        <w:t>f state budget expenditures didn</w:t>
      </w:r>
      <w:r w:rsidR="009A341B" w:rsidRPr="001F382B">
        <w:rPr>
          <w:rFonts w:ascii="GHEA Grapalat" w:hAnsi="GHEA Grapalat" w:cs="Sylfaen"/>
          <w:sz w:val="24"/>
          <w:szCs w:val="24"/>
        </w:rPr>
        <w:t xml:space="preserve">'t differ significantly from the </w:t>
      </w:r>
      <w:r w:rsidR="00517913" w:rsidRPr="001F382B">
        <w:rPr>
          <w:rFonts w:ascii="GHEA Grapalat" w:hAnsi="GHEA Grapalat" w:cs="Sylfaen"/>
          <w:sz w:val="24"/>
          <w:szCs w:val="24"/>
        </w:rPr>
        <w:t xml:space="preserve">typical </w:t>
      </w:r>
      <w:r w:rsidR="009A341B" w:rsidRPr="001F382B">
        <w:rPr>
          <w:rFonts w:ascii="GHEA Grapalat" w:hAnsi="GHEA Grapalat" w:cs="Sylfaen"/>
          <w:sz w:val="24"/>
          <w:szCs w:val="24"/>
        </w:rPr>
        <w:t xml:space="preserve">patterns in previous years, and savings were recorded </w:t>
      </w:r>
      <w:r w:rsidR="00517913">
        <w:rPr>
          <w:rFonts w:ascii="GHEA Grapalat" w:hAnsi="GHEA Grapalat" w:cs="Sylfaen"/>
          <w:sz w:val="24"/>
          <w:szCs w:val="24"/>
        </w:rPr>
        <w:t>every</w:t>
      </w:r>
      <w:r w:rsidR="00517913" w:rsidRPr="001F382B">
        <w:rPr>
          <w:rFonts w:ascii="GHEA Grapalat" w:hAnsi="GHEA Grapalat" w:cs="Sylfaen"/>
          <w:sz w:val="24"/>
          <w:szCs w:val="24"/>
        </w:rPr>
        <w:t xml:space="preserve"> </w:t>
      </w:r>
      <w:r w:rsidR="009A341B" w:rsidRPr="001F382B">
        <w:rPr>
          <w:rFonts w:ascii="GHEA Grapalat" w:hAnsi="GHEA Grapalat" w:cs="Sylfaen"/>
          <w:sz w:val="24"/>
          <w:szCs w:val="24"/>
        </w:rPr>
        <w:t>quarter</w:t>
      </w:r>
      <w:r w:rsidR="009A341B" w:rsidRPr="001C6A4D">
        <w:rPr>
          <w:rFonts w:ascii="GHEA Grapalat" w:hAnsi="GHEA Grapalat" w:cs="Sylfaen"/>
          <w:sz w:val="24"/>
          <w:szCs w:val="24"/>
        </w:rPr>
        <w:t>.</w:t>
      </w:r>
    </w:p>
    <w:p w14:paraId="6A112E19" w14:textId="17860907" w:rsidR="008358AE" w:rsidRPr="00710F7C" w:rsidRDefault="00D12518" w:rsidP="00AB0C0E">
      <w:pPr>
        <w:pStyle w:val="Heading5"/>
        <w:numPr>
          <w:ilvl w:val="0"/>
          <w:numId w:val="4"/>
        </w:numPr>
        <w:spacing w:after="240"/>
        <w:ind w:left="1890" w:hanging="1170"/>
        <w:jc w:val="both"/>
        <w:rPr>
          <w:rFonts w:ascii="GHEA Grapalat" w:hAnsi="GHEA Grapalat" w:cs="Sylfaen"/>
          <w:lang w:val="hy-AM"/>
        </w:rPr>
      </w:pPr>
      <w:r w:rsidRPr="00D12518">
        <w:rPr>
          <w:rFonts w:ascii="GHEA Grapalat" w:hAnsi="GHEA Grapalat" w:cs="Sylfaen"/>
          <w:lang w:val="hy-AM"/>
        </w:rPr>
        <w:t>Dynamics of the TSA daily residual (without deposits) and total balance in 2022 (AMD million)</w:t>
      </w:r>
    </w:p>
    <w:p w14:paraId="0094392A" w14:textId="4442718B" w:rsidR="008358AE" w:rsidRDefault="008358AE" w:rsidP="00710F7C">
      <w:pPr>
        <w:spacing w:after="0"/>
        <w:rPr>
          <w:color w:val="FF0000"/>
          <w:lang w:val="hy-AM"/>
        </w:rPr>
      </w:pPr>
      <w:r>
        <w:rPr>
          <w:noProof/>
        </w:rPr>
        <w:drawing>
          <wp:inline distT="0" distB="0" distL="0" distR="0" wp14:anchorId="67781770" wp14:editId="14730014">
            <wp:extent cx="6449060" cy="3965944"/>
            <wp:effectExtent l="0" t="0" r="8890" b="15875"/>
            <wp:docPr id="134" name="Chart 134">
              <a:extLst xmlns:a="http://schemas.openxmlformats.org/drawingml/2006/main">
                <a:ext uri="{FF2B5EF4-FFF2-40B4-BE49-F238E27FC236}">
                  <a16:creationId xmlns:a16="http://schemas.microsoft.com/office/drawing/2014/main" id="{00000000-0008-0000-2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631B692" w14:textId="62CD9862" w:rsidR="00637FA0" w:rsidRPr="00710F7C" w:rsidRDefault="00D12518" w:rsidP="00710F7C">
      <w:pPr>
        <w:spacing w:before="240"/>
        <w:rPr>
          <w:rFonts w:ascii="GHEA Grapalat" w:hAnsi="GHEA Grapalat"/>
          <w:sz w:val="16"/>
        </w:rPr>
      </w:pPr>
      <w:r w:rsidRPr="00710F7C">
        <w:rPr>
          <w:rFonts w:ascii="GHEA Grapalat" w:hAnsi="GHEA Grapalat"/>
          <w:sz w:val="16"/>
        </w:rPr>
        <w:t xml:space="preserve">Source: RA MoF </w:t>
      </w:r>
    </w:p>
    <w:p w14:paraId="4877466A" w14:textId="61AB7A41" w:rsidR="00AB0C0E" w:rsidRPr="009A341B" w:rsidRDefault="009A341B" w:rsidP="009A341B">
      <w:pPr>
        <w:ind w:firstLine="709"/>
        <w:jc w:val="both"/>
        <w:rPr>
          <w:rFonts w:ascii="GHEA Grapalat" w:hAnsi="GHEA Grapalat"/>
          <w:sz w:val="24"/>
          <w:szCs w:val="24"/>
        </w:rPr>
      </w:pPr>
      <w:r w:rsidRPr="001F382B">
        <w:rPr>
          <w:rFonts w:ascii="GHEA Grapalat" w:hAnsi="GHEA Grapalat"/>
          <w:sz w:val="24"/>
          <w:szCs w:val="24"/>
          <w:lang w:val="hy-AM"/>
        </w:rPr>
        <w:lastRenderedPageBreak/>
        <w:t xml:space="preserve">In 2022, the average </w:t>
      </w:r>
      <w:r>
        <w:rPr>
          <w:rFonts w:ascii="GHEA Grapalat" w:hAnsi="GHEA Grapalat"/>
          <w:sz w:val="24"/>
          <w:szCs w:val="24"/>
        </w:rPr>
        <w:t>TSA</w:t>
      </w:r>
      <w:r w:rsidRPr="001F382B">
        <w:rPr>
          <w:rFonts w:ascii="GHEA Grapalat" w:hAnsi="GHEA Grapalat"/>
          <w:sz w:val="24"/>
          <w:szCs w:val="24"/>
          <w:lang w:val="hy-AM"/>
        </w:rPr>
        <w:t xml:space="preserve"> balance </w:t>
      </w:r>
      <w:r w:rsidR="001B0BE4">
        <w:rPr>
          <w:rFonts w:ascii="GHEA Grapalat" w:hAnsi="GHEA Grapalat"/>
          <w:sz w:val="24"/>
          <w:szCs w:val="24"/>
        </w:rPr>
        <w:t>(</w:t>
      </w:r>
      <w:r w:rsidRPr="001F382B">
        <w:rPr>
          <w:rFonts w:ascii="GHEA Grapalat" w:hAnsi="GHEA Grapalat"/>
          <w:sz w:val="24"/>
          <w:szCs w:val="24"/>
          <w:lang w:val="hy-AM"/>
        </w:rPr>
        <w:t>without deposits</w:t>
      </w:r>
      <w:r w:rsidR="001B0BE4">
        <w:rPr>
          <w:rFonts w:ascii="GHEA Grapalat" w:hAnsi="GHEA Grapalat"/>
          <w:sz w:val="24"/>
          <w:szCs w:val="24"/>
        </w:rPr>
        <w:t>)</w:t>
      </w:r>
      <w:r w:rsidRPr="001F382B">
        <w:rPr>
          <w:rFonts w:ascii="GHEA Grapalat" w:hAnsi="GHEA Grapalat"/>
          <w:sz w:val="24"/>
          <w:szCs w:val="24"/>
          <w:lang w:val="hy-AM"/>
        </w:rPr>
        <w:t xml:space="preserve"> </w:t>
      </w:r>
      <w:r w:rsidR="008F1A60">
        <w:rPr>
          <w:rFonts w:ascii="GHEA Grapalat" w:hAnsi="GHEA Grapalat"/>
          <w:sz w:val="24"/>
          <w:szCs w:val="24"/>
        </w:rPr>
        <w:t>did not change</w:t>
      </w:r>
      <w:r w:rsidRPr="001F382B">
        <w:rPr>
          <w:rFonts w:ascii="GHEA Grapalat" w:hAnsi="GHEA Grapalat"/>
          <w:sz w:val="24"/>
          <w:szCs w:val="24"/>
          <w:lang w:val="hy-AM"/>
        </w:rPr>
        <w:t xml:space="preserve"> significantly</w:t>
      </w:r>
      <w:r w:rsidRPr="00D3468A">
        <w:rPr>
          <w:rFonts w:ascii="GHEA Grapalat" w:hAnsi="GHEA Grapalat"/>
          <w:sz w:val="24"/>
          <w:szCs w:val="24"/>
        </w:rPr>
        <w:t xml:space="preserve"> </w:t>
      </w:r>
      <w:r>
        <w:rPr>
          <w:rFonts w:ascii="GHEA Grapalat" w:hAnsi="GHEA Grapalat"/>
          <w:sz w:val="24"/>
          <w:szCs w:val="24"/>
        </w:rPr>
        <w:t>and</w:t>
      </w:r>
      <w:r w:rsidR="008F1A60">
        <w:rPr>
          <w:rFonts w:ascii="GHEA Grapalat" w:hAnsi="GHEA Grapalat"/>
          <w:sz w:val="24"/>
          <w:szCs w:val="24"/>
        </w:rPr>
        <w:t xml:space="preserve"> exceeded the </w:t>
      </w:r>
      <w:r w:rsidRPr="004514FE">
        <w:rPr>
          <w:rFonts w:ascii="GHEA Grapalat" w:hAnsi="GHEA Grapalat"/>
          <w:sz w:val="24"/>
          <w:szCs w:val="24"/>
        </w:rPr>
        <w:t>same indicator of t</w:t>
      </w:r>
      <w:r>
        <w:rPr>
          <w:rFonts w:ascii="GHEA Grapalat" w:hAnsi="GHEA Grapalat"/>
          <w:sz w:val="24"/>
          <w:szCs w:val="24"/>
        </w:rPr>
        <w:t>he previous year</w:t>
      </w:r>
      <w:r w:rsidR="008F1A60" w:rsidRPr="008F1A60">
        <w:rPr>
          <w:rFonts w:ascii="GHEA Grapalat" w:hAnsi="GHEA Grapalat"/>
          <w:sz w:val="24"/>
          <w:szCs w:val="24"/>
        </w:rPr>
        <w:t xml:space="preserve"> by only AMD 2 billion</w:t>
      </w:r>
      <w:r w:rsidR="008F1A60">
        <w:rPr>
          <w:rFonts w:ascii="GHEA Grapalat" w:hAnsi="GHEA Grapalat"/>
          <w:sz w:val="24"/>
          <w:szCs w:val="24"/>
        </w:rPr>
        <w:t>,</w:t>
      </w:r>
      <w:r w:rsidR="006E0E09">
        <w:rPr>
          <w:rFonts w:ascii="GHEA Grapalat" w:hAnsi="GHEA Grapalat"/>
          <w:sz w:val="24"/>
          <w:szCs w:val="24"/>
        </w:rPr>
        <w:t xml:space="preserve"> </w:t>
      </w:r>
      <w:r w:rsidR="008F1A60">
        <w:rPr>
          <w:rFonts w:ascii="GHEA Grapalat" w:hAnsi="GHEA Grapalat"/>
          <w:sz w:val="24"/>
          <w:szCs w:val="24"/>
        </w:rPr>
        <w:t>indicating</w:t>
      </w:r>
      <w:r w:rsidRPr="00D3468A">
        <w:rPr>
          <w:rFonts w:ascii="GHEA Grapalat" w:hAnsi="GHEA Grapalat"/>
          <w:sz w:val="24"/>
          <w:szCs w:val="24"/>
        </w:rPr>
        <w:t xml:space="preserve"> the continuity of effective management of </w:t>
      </w:r>
      <w:r>
        <w:rPr>
          <w:rFonts w:ascii="GHEA Grapalat" w:hAnsi="GHEA Grapalat"/>
          <w:sz w:val="24"/>
          <w:szCs w:val="24"/>
        </w:rPr>
        <w:t>TSA</w:t>
      </w:r>
      <w:r w:rsidRPr="00D3468A">
        <w:rPr>
          <w:rFonts w:ascii="GHEA Grapalat" w:hAnsi="GHEA Grapalat"/>
          <w:sz w:val="24"/>
          <w:szCs w:val="24"/>
        </w:rPr>
        <w:t xml:space="preserve"> funds</w:t>
      </w:r>
      <w:r>
        <w:rPr>
          <w:rFonts w:ascii="GHEA Grapalat" w:hAnsi="GHEA Grapalat"/>
          <w:sz w:val="24"/>
          <w:szCs w:val="24"/>
        </w:rPr>
        <w:t>.</w:t>
      </w:r>
      <w:r w:rsidR="00AB0C0E" w:rsidRPr="003C2812">
        <w:rPr>
          <w:rFonts w:ascii="GHEA Grapalat" w:hAnsi="GHEA Grapalat" w:cs="Sylfaen"/>
          <w:color w:val="FF0000"/>
          <w:lang w:val="hy-AM"/>
        </w:rPr>
        <w:tab/>
      </w:r>
    </w:p>
    <w:p w14:paraId="4468D9CE" w14:textId="0D94AE8B" w:rsidR="00BB6E89" w:rsidRPr="00161C8E" w:rsidRDefault="00161C8E" w:rsidP="004F41DC">
      <w:pPr>
        <w:pStyle w:val="Heading5"/>
        <w:numPr>
          <w:ilvl w:val="0"/>
          <w:numId w:val="4"/>
        </w:numPr>
        <w:ind w:left="1890" w:hanging="1170"/>
        <w:jc w:val="both"/>
        <w:rPr>
          <w:rFonts w:ascii="GHEA Grapalat" w:hAnsi="GHEA Grapalat" w:cs="Sylfaen"/>
          <w:lang w:val="hy-AM"/>
        </w:rPr>
      </w:pPr>
      <w:r>
        <w:rPr>
          <w:rFonts w:ascii="GHEA Grapalat" w:hAnsi="GHEA Grapalat" w:cs="Sylfaen"/>
          <w:lang w:val="hy-AM"/>
        </w:rPr>
        <w:t>The average residual</w:t>
      </w:r>
      <w:r w:rsidR="009A341B" w:rsidRPr="009A341B">
        <w:rPr>
          <w:rFonts w:ascii="GHEA Grapalat" w:hAnsi="GHEA Grapalat" w:cs="Sylfaen"/>
          <w:lang w:val="hy-AM"/>
        </w:rPr>
        <w:t xml:space="preserve"> of TSA (without deposits) and time deposits (AMD million)</w:t>
      </w:r>
    </w:p>
    <w:p w14:paraId="26A6EF63" w14:textId="6756FD5F" w:rsidR="00542881" w:rsidRDefault="00542881" w:rsidP="003970FE">
      <w:pPr>
        <w:spacing w:after="0"/>
        <w:jc w:val="center"/>
        <w:rPr>
          <w:color w:val="FF0000"/>
          <w:lang w:val="hy-AM"/>
        </w:rPr>
      </w:pPr>
      <w:r>
        <w:rPr>
          <w:noProof/>
        </w:rPr>
        <w:drawing>
          <wp:inline distT="0" distB="0" distL="0" distR="0" wp14:anchorId="0F43178E" wp14:editId="69BE56DC">
            <wp:extent cx="6225776" cy="3996690"/>
            <wp:effectExtent l="0" t="0" r="3810" b="3810"/>
            <wp:docPr id="135" name="Chart 135">
              <a:extLst xmlns:a="http://schemas.openxmlformats.org/drawingml/2006/main">
                <a:ext uri="{FF2B5EF4-FFF2-40B4-BE49-F238E27FC236}">
                  <a16:creationId xmlns:a16="http://schemas.microsoft.com/office/drawing/2014/main" id="{00000000-0008-0000-2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625C2F" w14:textId="13D1B410" w:rsidR="00AB0C0E" w:rsidRPr="0063529E" w:rsidRDefault="009A341B" w:rsidP="0063529E">
      <w:pPr>
        <w:ind w:left="180"/>
        <w:rPr>
          <w:rFonts w:ascii="GHEA Grapalat" w:hAnsi="GHEA Grapalat"/>
          <w:sz w:val="16"/>
        </w:rPr>
      </w:pPr>
      <w:r w:rsidRPr="003970FE">
        <w:rPr>
          <w:rFonts w:ascii="GHEA Grapalat" w:hAnsi="GHEA Grapalat"/>
          <w:sz w:val="16"/>
        </w:rPr>
        <w:t xml:space="preserve">Source: RA MoF </w:t>
      </w:r>
    </w:p>
    <w:p w14:paraId="0C9E5B31" w14:textId="7BD5E00A" w:rsidR="00B030D3" w:rsidRDefault="00B030D3" w:rsidP="00B030D3">
      <w:pPr>
        <w:spacing w:after="0" w:line="312" w:lineRule="auto"/>
        <w:ind w:firstLine="567"/>
        <w:jc w:val="both"/>
        <w:rPr>
          <w:rFonts w:ascii="GHEA Grapalat" w:hAnsi="GHEA Grapalat"/>
          <w:sz w:val="24"/>
          <w:szCs w:val="24"/>
        </w:rPr>
      </w:pPr>
      <w:r>
        <w:rPr>
          <w:rFonts w:ascii="GHEA Grapalat" w:hAnsi="GHEA Grapalat"/>
          <w:sz w:val="24"/>
          <w:szCs w:val="24"/>
        </w:rPr>
        <w:t xml:space="preserve">According to </w:t>
      </w:r>
      <w:r w:rsidRPr="004514FE">
        <w:rPr>
          <w:rFonts w:ascii="GHEA Grapalat" w:hAnsi="GHEA Grapalat"/>
          <w:sz w:val="24"/>
          <w:szCs w:val="24"/>
        </w:rPr>
        <w:t xml:space="preserve">the </w:t>
      </w:r>
      <w:r w:rsidR="00355E9B">
        <w:rPr>
          <w:rFonts w:ascii="GHEA Grapalat" w:hAnsi="GHEA Grapalat"/>
          <w:sz w:val="24"/>
          <w:szCs w:val="24"/>
        </w:rPr>
        <w:t xml:space="preserve">TSA </w:t>
      </w:r>
      <w:r w:rsidRPr="004514FE">
        <w:rPr>
          <w:rFonts w:ascii="GHEA Grapalat" w:hAnsi="GHEA Grapalat"/>
          <w:sz w:val="24"/>
          <w:szCs w:val="24"/>
        </w:rPr>
        <w:t>cash flow fore</w:t>
      </w:r>
      <w:r w:rsidR="00355E9B">
        <w:rPr>
          <w:rFonts w:ascii="GHEA Grapalat" w:hAnsi="GHEA Grapalat"/>
          <w:sz w:val="24"/>
          <w:szCs w:val="24"/>
        </w:rPr>
        <w:t>cast and management methodology</w:t>
      </w:r>
      <w:r>
        <w:rPr>
          <w:rFonts w:ascii="GHEA Grapalat" w:hAnsi="GHEA Grapalat"/>
          <w:sz w:val="24"/>
          <w:szCs w:val="24"/>
        </w:rPr>
        <w:t xml:space="preserve">, </w:t>
      </w:r>
      <w:r w:rsidRPr="004514FE">
        <w:rPr>
          <w:rFonts w:ascii="GHEA Grapalat" w:hAnsi="GHEA Grapalat"/>
          <w:sz w:val="24"/>
          <w:szCs w:val="24"/>
        </w:rPr>
        <w:t xml:space="preserve">the </w:t>
      </w:r>
      <w:r>
        <w:rPr>
          <w:rFonts w:ascii="GHEA Grapalat" w:hAnsi="GHEA Grapalat"/>
          <w:sz w:val="24"/>
          <w:szCs w:val="24"/>
        </w:rPr>
        <w:t xml:space="preserve">purpose of </w:t>
      </w:r>
      <w:r w:rsidR="00355E9B">
        <w:rPr>
          <w:rFonts w:ascii="GHEA Grapalat" w:hAnsi="GHEA Grapalat"/>
          <w:sz w:val="24"/>
          <w:szCs w:val="24"/>
        </w:rPr>
        <w:t xml:space="preserve">the process of </w:t>
      </w:r>
      <w:r>
        <w:rPr>
          <w:rFonts w:ascii="GHEA Grapalat" w:hAnsi="GHEA Grapalat"/>
          <w:sz w:val="24"/>
          <w:szCs w:val="24"/>
        </w:rPr>
        <w:t xml:space="preserve">depositing from TSA funds </w:t>
      </w:r>
      <w:r w:rsidRPr="004514FE">
        <w:rPr>
          <w:rFonts w:ascii="GHEA Grapalat" w:hAnsi="GHEA Grapalat"/>
          <w:sz w:val="24"/>
          <w:szCs w:val="24"/>
        </w:rPr>
        <w:t xml:space="preserve">is </w:t>
      </w:r>
      <w:r w:rsidR="0010307D">
        <w:rPr>
          <w:rFonts w:ascii="GHEA Grapalat" w:hAnsi="GHEA Grapalat"/>
          <w:sz w:val="24"/>
          <w:szCs w:val="24"/>
        </w:rPr>
        <w:t>to keep</w:t>
      </w:r>
      <w:r w:rsidRPr="004514FE">
        <w:rPr>
          <w:rFonts w:ascii="GHEA Grapalat" w:hAnsi="GHEA Grapalat"/>
          <w:sz w:val="24"/>
          <w:szCs w:val="24"/>
        </w:rPr>
        <w:t xml:space="preserve"> the average daily </w:t>
      </w:r>
      <w:r>
        <w:rPr>
          <w:rFonts w:ascii="GHEA Grapalat" w:hAnsi="GHEA Grapalat"/>
          <w:sz w:val="24"/>
          <w:szCs w:val="24"/>
        </w:rPr>
        <w:t>residual of</w:t>
      </w:r>
      <w:r w:rsidRPr="004514FE">
        <w:rPr>
          <w:rFonts w:ascii="GHEA Grapalat" w:hAnsi="GHEA Grapalat"/>
          <w:sz w:val="24"/>
          <w:szCs w:val="24"/>
        </w:rPr>
        <w:t xml:space="preserve"> TSA </w:t>
      </w:r>
      <w:r>
        <w:rPr>
          <w:rFonts w:ascii="GHEA Grapalat" w:hAnsi="GHEA Grapalat"/>
          <w:sz w:val="24"/>
          <w:szCs w:val="24"/>
        </w:rPr>
        <w:t>between</w:t>
      </w:r>
      <w:r w:rsidRPr="004514FE">
        <w:rPr>
          <w:rFonts w:ascii="GHEA Grapalat" w:hAnsi="GHEA Grapalat"/>
          <w:sz w:val="24"/>
          <w:szCs w:val="24"/>
        </w:rPr>
        <w:t xml:space="preserve"> AMD 7-14 billion, which is calculated monthly </w:t>
      </w:r>
      <w:r>
        <w:rPr>
          <w:rFonts w:ascii="GHEA Grapalat" w:hAnsi="GHEA Grapalat"/>
          <w:sz w:val="24"/>
          <w:szCs w:val="24"/>
        </w:rPr>
        <w:t xml:space="preserve">and </w:t>
      </w:r>
      <w:r w:rsidRPr="004514FE">
        <w:rPr>
          <w:rFonts w:ascii="GHEA Grapalat" w:hAnsi="GHEA Grapalat"/>
          <w:sz w:val="24"/>
          <w:szCs w:val="24"/>
        </w:rPr>
        <w:t xml:space="preserve">for working days only.   </w:t>
      </w:r>
    </w:p>
    <w:p w14:paraId="1501022C" w14:textId="67EA67E4" w:rsidR="00370B63" w:rsidRPr="00E60138" w:rsidRDefault="00CB4EC7" w:rsidP="00E60138">
      <w:pPr>
        <w:spacing w:after="240" w:line="312" w:lineRule="auto"/>
        <w:ind w:firstLine="567"/>
        <w:jc w:val="both"/>
        <w:rPr>
          <w:rFonts w:ascii="GHEA Grapalat" w:hAnsi="GHEA Grapalat" w:cs="Sylfaen"/>
          <w:sz w:val="24"/>
          <w:szCs w:val="24"/>
        </w:rPr>
      </w:pPr>
      <w:r>
        <w:rPr>
          <w:rFonts w:ascii="GHEA Grapalat" w:hAnsi="GHEA Grapalat"/>
          <w:sz w:val="24"/>
          <w:szCs w:val="24"/>
        </w:rPr>
        <w:t>In 2022 t</w:t>
      </w:r>
      <w:r w:rsidR="00B030D3" w:rsidRPr="004514FE">
        <w:rPr>
          <w:rFonts w:ascii="GHEA Grapalat" w:hAnsi="GHEA Grapalat"/>
          <w:sz w:val="24"/>
          <w:szCs w:val="24"/>
        </w:rPr>
        <w:t xml:space="preserve">he daily average total </w:t>
      </w:r>
      <w:r w:rsidR="00B030D3" w:rsidRPr="004514FE">
        <w:rPr>
          <w:rFonts w:ascii="GHEA Grapalat" w:hAnsi="GHEA Grapalat" w:cs="Sylfaen"/>
          <w:sz w:val="24"/>
          <w:szCs w:val="24"/>
        </w:rPr>
        <w:t xml:space="preserve">funds of the TSA </w:t>
      </w:r>
      <w:r w:rsidR="00B030D3">
        <w:rPr>
          <w:rFonts w:ascii="GHEA Grapalat" w:hAnsi="GHEA Grapalat" w:cs="Sylfaen"/>
          <w:sz w:val="24"/>
          <w:szCs w:val="24"/>
        </w:rPr>
        <w:t>de</w:t>
      </w:r>
      <w:r w:rsidR="00B030D3" w:rsidRPr="004514FE">
        <w:rPr>
          <w:rFonts w:ascii="GHEA Grapalat" w:hAnsi="GHEA Grapalat" w:cs="Sylfaen"/>
          <w:sz w:val="24"/>
          <w:szCs w:val="24"/>
        </w:rPr>
        <w:t xml:space="preserve">creased by </w:t>
      </w:r>
      <w:r w:rsidR="00B030D3">
        <w:rPr>
          <w:rFonts w:ascii="GHEA Grapalat" w:hAnsi="GHEA Grapalat" w:cs="Sylfaen"/>
          <w:sz w:val="24"/>
          <w:szCs w:val="24"/>
        </w:rPr>
        <w:t>9.1</w:t>
      </w:r>
      <w:r w:rsidR="00B030D3" w:rsidRPr="004514FE">
        <w:rPr>
          <w:rFonts w:ascii="GHEA Grapalat" w:hAnsi="GHEA Grapalat" w:cs="Sylfaen"/>
          <w:sz w:val="24"/>
          <w:szCs w:val="24"/>
        </w:rPr>
        <w:t xml:space="preserve">% or AMD </w:t>
      </w:r>
      <w:r w:rsidR="00B030D3">
        <w:rPr>
          <w:rFonts w:ascii="GHEA Grapalat" w:hAnsi="GHEA Grapalat" w:cs="Sylfaen"/>
          <w:sz w:val="24"/>
          <w:szCs w:val="24"/>
        </w:rPr>
        <w:t>43.9</w:t>
      </w:r>
      <w:r>
        <w:rPr>
          <w:rFonts w:ascii="GHEA Grapalat" w:hAnsi="GHEA Grapalat" w:cs="Sylfaen"/>
          <w:sz w:val="24"/>
          <w:szCs w:val="24"/>
        </w:rPr>
        <w:t xml:space="preserve"> billion </w:t>
      </w:r>
      <w:r w:rsidR="00B030D3" w:rsidRPr="004514FE">
        <w:rPr>
          <w:rFonts w:ascii="GHEA Grapalat" w:hAnsi="GHEA Grapalat" w:cs="Sylfaen"/>
          <w:sz w:val="24"/>
          <w:szCs w:val="24"/>
        </w:rPr>
        <w:t xml:space="preserve">compared to the previous year. </w:t>
      </w:r>
      <w:r>
        <w:rPr>
          <w:rFonts w:ascii="GHEA Grapalat" w:hAnsi="GHEA Grapalat" w:cs="Sylfaen"/>
          <w:sz w:val="24"/>
          <w:szCs w:val="24"/>
        </w:rPr>
        <w:t>The decrease</w:t>
      </w:r>
      <w:r w:rsidR="00B030D3" w:rsidRPr="004514FE">
        <w:rPr>
          <w:rFonts w:ascii="GHEA Grapalat" w:hAnsi="GHEA Grapalat" w:cs="Sylfaen"/>
          <w:sz w:val="24"/>
          <w:szCs w:val="24"/>
        </w:rPr>
        <w:t xml:space="preserve"> was</w:t>
      </w:r>
      <w:r w:rsidR="005D64C0">
        <w:rPr>
          <w:rFonts w:ascii="GHEA Grapalat" w:hAnsi="GHEA Grapalat" w:cs="Sylfaen"/>
          <w:sz w:val="24"/>
          <w:szCs w:val="24"/>
        </w:rPr>
        <w:t xml:space="preserve"> also</w:t>
      </w:r>
      <w:r w:rsidR="00B030D3" w:rsidRPr="004514FE">
        <w:rPr>
          <w:rFonts w:ascii="GHEA Grapalat" w:hAnsi="GHEA Grapalat" w:cs="Sylfaen"/>
          <w:sz w:val="24"/>
          <w:szCs w:val="24"/>
        </w:rPr>
        <w:t xml:space="preserve"> reflected in the dynamics of the average residual of the time deposits</w:t>
      </w:r>
      <w:r w:rsidR="00B030D3" w:rsidRPr="00465047">
        <w:t xml:space="preserve"> </w:t>
      </w:r>
      <w:r w:rsidR="00B030D3" w:rsidRPr="00465047">
        <w:rPr>
          <w:rFonts w:ascii="GHEA Grapalat" w:hAnsi="GHEA Grapalat" w:cs="Sylfaen"/>
          <w:sz w:val="24"/>
          <w:szCs w:val="24"/>
        </w:rPr>
        <w:t>invested at the expense of temporary free funds of the budget</w:t>
      </w:r>
      <w:r w:rsidR="00B030D3" w:rsidRPr="004514FE">
        <w:rPr>
          <w:rFonts w:ascii="GHEA Grapalat" w:hAnsi="GHEA Grapalat" w:cs="Sylfaen"/>
          <w:sz w:val="24"/>
          <w:szCs w:val="24"/>
        </w:rPr>
        <w:t xml:space="preserve">, which </w:t>
      </w:r>
      <w:r w:rsidR="00B030D3">
        <w:rPr>
          <w:rFonts w:ascii="GHEA Grapalat" w:hAnsi="GHEA Grapalat" w:cs="Sylfaen"/>
          <w:sz w:val="24"/>
          <w:szCs w:val="24"/>
        </w:rPr>
        <w:t>de</w:t>
      </w:r>
      <w:r w:rsidR="00B030D3" w:rsidRPr="004514FE">
        <w:rPr>
          <w:rFonts w:ascii="GHEA Grapalat" w:hAnsi="GHEA Grapalat" w:cs="Sylfaen"/>
          <w:sz w:val="24"/>
          <w:szCs w:val="24"/>
        </w:rPr>
        <w:t>creas</w:t>
      </w:r>
      <w:r w:rsidR="00B030D3">
        <w:rPr>
          <w:rFonts w:ascii="GHEA Grapalat" w:hAnsi="GHEA Grapalat" w:cs="Sylfaen"/>
          <w:sz w:val="24"/>
          <w:szCs w:val="24"/>
        </w:rPr>
        <w:t>ed</w:t>
      </w:r>
      <w:r w:rsidR="00B030D3" w:rsidRPr="004514FE">
        <w:rPr>
          <w:rFonts w:ascii="GHEA Grapalat" w:hAnsi="GHEA Grapalat" w:cs="Sylfaen"/>
          <w:sz w:val="24"/>
          <w:szCs w:val="24"/>
        </w:rPr>
        <w:t xml:space="preserve"> by </w:t>
      </w:r>
      <w:r w:rsidR="00B030D3">
        <w:rPr>
          <w:rFonts w:ascii="GHEA Grapalat" w:hAnsi="GHEA Grapalat" w:cs="Sylfaen"/>
          <w:sz w:val="24"/>
          <w:szCs w:val="24"/>
        </w:rPr>
        <w:t>9.3</w:t>
      </w:r>
      <w:r w:rsidR="00B030D3" w:rsidRPr="004514FE">
        <w:rPr>
          <w:rFonts w:ascii="GHEA Grapalat" w:hAnsi="GHEA Grapalat" w:cs="Sylfaen"/>
          <w:sz w:val="24"/>
          <w:szCs w:val="24"/>
        </w:rPr>
        <w:t>% or AMD 43.</w:t>
      </w:r>
      <w:r w:rsidR="00B030D3">
        <w:rPr>
          <w:rFonts w:ascii="GHEA Grapalat" w:hAnsi="GHEA Grapalat" w:cs="Sylfaen"/>
          <w:sz w:val="24"/>
          <w:szCs w:val="24"/>
        </w:rPr>
        <w:t>7</w:t>
      </w:r>
      <w:r w:rsidR="00B030D3" w:rsidRPr="004514FE">
        <w:rPr>
          <w:rFonts w:ascii="GHEA Grapalat" w:hAnsi="GHEA Grapalat" w:cs="Sylfaen"/>
          <w:sz w:val="24"/>
          <w:szCs w:val="24"/>
        </w:rPr>
        <w:t xml:space="preserve"> billion compared to the previous year.</w:t>
      </w:r>
    </w:p>
    <w:p w14:paraId="45200C94" w14:textId="3AE81F0B" w:rsidR="002B70F2" w:rsidRPr="004F41DC" w:rsidRDefault="002B70F2" w:rsidP="004F41DC">
      <w:pPr>
        <w:pStyle w:val="Heading5"/>
        <w:numPr>
          <w:ilvl w:val="0"/>
          <w:numId w:val="11"/>
        </w:numPr>
        <w:ind w:left="1701" w:hanging="1417"/>
        <w:jc w:val="left"/>
        <w:rPr>
          <w:rFonts w:ascii="GHEA Grapalat" w:hAnsi="GHEA Grapalat" w:cs="Sylfaen"/>
        </w:rPr>
      </w:pPr>
      <w:r>
        <w:rPr>
          <w:rFonts w:ascii="GHEA Grapalat" w:hAnsi="GHEA Grapalat" w:cs="Sylfaen"/>
        </w:rPr>
        <w:t>TSA indicators (AMD billion)</w:t>
      </w:r>
    </w:p>
    <w:tbl>
      <w:tblPr>
        <w:tblW w:w="9861" w:type="dxa"/>
        <w:jc w:val="center"/>
        <w:tblBorders>
          <w:insideH w:val="single" w:sz="4" w:space="0" w:color="auto"/>
        </w:tblBorders>
        <w:tblLook w:val="01E0" w:firstRow="1" w:lastRow="1" w:firstColumn="1" w:lastColumn="1" w:noHBand="0" w:noVBand="0"/>
      </w:tblPr>
      <w:tblGrid>
        <w:gridCol w:w="7345"/>
        <w:gridCol w:w="1258"/>
        <w:gridCol w:w="1258"/>
      </w:tblGrid>
      <w:tr w:rsidR="002B70F2" w:rsidRPr="00EE0EC4" w14:paraId="0907D84F" w14:textId="77777777" w:rsidTr="00534AF3">
        <w:trPr>
          <w:trHeight w:val="539"/>
          <w:jc w:val="center"/>
        </w:trPr>
        <w:tc>
          <w:tcPr>
            <w:tcW w:w="7345" w:type="dxa"/>
            <w:tcBorders>
              <w:top w:val="nil"/>
              <w:left w:val="nil"/>
              <w:bottom w:val="single" w:sz="4" w:space="0" w:color="auto"/>
              <w:right w:val="nil"/>
            </w:tcBorders>
            <w:shd w:val="clear" w:color="auto" w:fill="003366"/>
          </w:tcPr>
          <w:p w14:paraId="328B1951" w14:textId="77777777" w:rsidR="002B70F2" w:rsidRPr="00967795" w:rsidRDefault="002B70F2" w:rsidP="00534AF3">
            <w:pPr>
              <w:spacing w:after="0"/>
              <w:jc w:val="center"/>
              <w:rPr>
                <w:rFonts w:ascii="GHEA Grapalat" w:hAnsi="GHEA Grapalat"/>
                <w:b/>
                <w:sz w:val="24"/>
                <w:szCs w:val="24"/>
                <w:lang w:val="hy-AM"/>
              </w:rPr>
            </w:pPr>
          </w:p>
        </w:tc>
        <w:tc>
          <w:tcPr>
            <w:tcW w:w="1258" w:type="dxa"/>
            <w:tcBorders>
              <w:top w:val="nil"/>
              <w:left w:val="nil"/>
              <w:bottom w:val="single" w:sz="4" w:space="0" w:color="auto"/>
              <w:right w:val="nil"/>
            </w:tcBorders>
            <w:shd w:val="clear" w:color="auto" w:fill="003366"/>
            <w:vAlign w:val="center"/>
          </w:tcPr>
          <w:p w14:paraId="1D5705E7" w14:textId="77777777" w:rsidR="002B70F2" w:rsidRPr="00417410" w:rsidRDefault="002B70F2" w:rsidP="00534AF3">
            <w:pPr>
              <w:spacing w:after="0" w:line="240" w:lineRule="auto"/>
              <w:jc w:val="center"/>
              <w:rPr>
                <w:rFonts w:ascii="GHEA Grapalat" w:hAnsi="GHEA Grapalat"/>
                <w:b/>
                <w:sz w:val="24"/>
                <w:szCs w:val="24"/>
                <w:lang w:val="hy-AM"/>
              </w:rPr>
            </w:pPr>
            <w:r w:rsidRPr="00417410">
              <w:rPr>
                <w:rFonts w:ascii="GHEA Grapalat" w:hAnsi="GHEA Grapalat"/>
                <w:b/>
                <w:sz w:val="24"/>
                <w:szCs w:val="24"/>
                <w:lang w:val="hy-AM"/>
              </w:rPr>
              <w:t>2021</w:t>
            </w:r>
          </w:p>
        </w:tc>
        <w:tc>
          <w:tcPr>
            <w:tcW w:w="1258" w:type="dxa"/>
            <w:tcBorders>
              <w:top w:val="nil"/>
              <w:left w:val="nil"/>
              <w:bottom w:val="single" w:sz="4" w:space="0" w:color="auto"/>
              <w:right w:val="nil"/>
            </w:tcBorders>
            <w:shd w:val="clear" w:color="auto" w:fill="003366"/>
            <w:vAlign w:val="center"/>
            <w:hideMark/>
          </w:tcPr>
          <w:p w14:paraId="2E8A41B7" w14:textId="77777777" w:rsidR="002B70F2" w:rsidRPr="00417410" w:rsidRDefault="002B70F2" w:rsidP="00534AF3">
            <w:pPr>
              <w:spacing w:after="0" w:line="240" w:lineRule="auto"/>
              <w:jc w:val="center"/>
              <w:rPr>
                <w:rFonts w:ascii="GHEA Grapalat" w:hAnsi="GHEA Grapalat"/>
                <w:b/>
                <w:sz w:val="24"/>
                <w:szCs w:val="24"/>
                <w:lang w:val="hy-AM"/>
              </w:rPr>
            </w:pPr>
            <w:r w:rsidRPr="00417410">
              <w:rPr>
                <w:rFonts w:ascii="GHEA Grapalat" w:hAnsi="GHEA Grapalat"/>
                <w:b/>
                <w:sz w:val="24"/>
                <w:szCs w:val="24"/>
                <w:lang w:val="hy-AM"/>
              </w:rPr>
              <w:t>2022</w:t>
            </w:r>
          </w:p>
        </w:tc>
      </w:tr>
      <w:tr w:rsidR="002B70F2" w:rsidRPr="00EE0EC4" w14:paraId="211F3767" w14:textId="77777777" w:rsidTr="00534AF3">
        <w:trPr>
          <w:trHeight w:val="385"/>
          <w:jc w:val="center"/>
        </w:trPr>
        <w:tc>
          <w:tcPr>
            <w:tcW w:w="7345" w:type="dxa"/>
            <w:tcBorders>
              <w:top w:val="single" w:sz="4" w:space="0" w:color="auto"/>
              <w:left w:val="nil"/>
              <w:bottom w:val="single" w:sz="4" w:space="0" w:color="auto"/>
              <w:right w:val="nil"/>
            </w:tcBorders>
            <w:vAlign w:val="center"/>
            <w:hideMark/>
          </w:tcPr>
          <w:p w14:paraId="0D02057A" w14:textId="5B961774" w:rsidR="002B70F2" w:rsidRPr="00967795" w:rsidRDefault="002B70F2" w:rsidP="002B70F2">
            <w:pPr>
              <w:spacing w:after="0" w:line="240" w:lineRule="auto"/>
              <w:rPr>
                <w:rFonts w:ascii="GHEA Grapalat" w:hAnsi="GHEA Grapalat"/>
                <w:sz w:val="24"/>
                <w:szCs w:val="24"/>
                <w:lang w:val="hy-AM"/>
              </w:rPr>
            </w:pPr>
            <w:r>
              <w:rPr>
                <w:rFonts w:ascii="GHEA Grapalat" w:hAnsi="GHEA Grapalat"/>
              </w:rPr>
              <w:t>TSA balance as of December 31</w:t>
            </w:r>
          </w:p>
        </w:tc>
        <w:tc>
          <w:tcPr>
            <w:tcW w:w="1258" w:type="dxa"/>
            <w:tcBorders>
              <w:top w:val="single" w:sz="4" w:space="0" w:color="auto"/>
              <w:left w:val="nil"/>
              <w:bottom w:val="single" w:sz="4" w:space="0" w:color="auto"/>
              <w:right w:val="nil"/>
            </w:tcBorders>
            <w:vAlign w:val="center"/>
          </w:tcPr>
          <w:p w14:paraId="2198C455" w14:textId="77777777" w:rsidR="002B70F2" w:rsidRPr="00967795" w:rsidRDefault="002B70F2" w:rsidP="002B70F2">
            <w:pPr>
              <w:spacing w:after="0"/>
              <w:jc w:val="center"/>
              <w:rPr>
                <w:rFonts w:ascii="GHEA Grapalat" w:hAnsi="GHEA Grapalat" w:cs="Calibri"/>
                <w:sz w:val="24"/>
                <w:szCs w:val="24"/>
                <w:lang w:val="hy-AM"/>
              </w:rPr>
            </w:pPr>
            <w:r w:rsidRPr="00967795">
              <w:rPr>
                <w:rFonts w:ascii="GHEA Grapalat" w:hAnsi="GHEA Grapalat" w:cs="Calibri"/>
                <w:sz w:val="24"/>
                <w:szCs w:val="24"/>
                <w:lang w:val="hy-AM"/>
              </w:rPr>
              <w:t>392.3</w:t>
            </w:r>
          </w:p>
        </w:tc>
        <w:tc>
          <w:tcPr>
            <w:tcW w:w="1258" w:type="dxa"/>
            <w:tcBorders>
              <w:top w:val="single" w:sz="4" w:space="0" w:color="auto"/>
              <w:left w:val="nil"/>
              <w:bottom w:val="single" w:sz="4" w:space="0" w:color="auto"/>
              <w:right w:val="nil"/>
            </w:tcBorders>
            <w:vAlign w:val="center"/>
            <w:hideMark/>
          </w:tcPr>
          <w:p w14:paraId="7CB0AE64" w14:textId="77777777" w:rsidR="002B70F2" w:rsidRPr="00967795" w:rsidRDefault="002B70F2" w:rsidP="002B70F2">
            <w:pPr>
              <w:spacing w:after="0"/>
              <w:jc w:val="center"/>
              <w:rPr>
                <w:rFonts w:ascii="GHEA Grapalat" w:hAnsi="GHEA Grapalat" w:cs="Calibri"/>
                <w:sz w:val="24"/>
                <w:szCs w:val="24"/>
                <w:lang w:val="hy-AM"/>
              </w:rPr>
            </w:pPr>
            <w:r w:rsidRPr="00967795">
              <w:rPr>
                <w:rFonts w:ascii="GHEA Grapalat" w:hAnsi="GHEA Grapalat" w:cs="Calibri"/>
                <w:sz w:val="24"/>
                <w:szCs w:val="24"/>
                <w:lang w:val="hy-AM"/>
              </w:rPr>
              <w:t>369.4</w:t>
            </w:r>
          </w:p>
        </w:tc>
      </w:tr>
      <w:tr w:rsidR="002B70F2" w:rsidRPr="00967795" w14:paraId="3BF7F6B7" w14:textId="77777777" w:rsidTr="00534AF3">
        <w:trPr>
          <w:trHeight w:val="419"/>
          <w:jc w:val="center"/>
        </w:trPr>
        <w:tc>
          <w:tcPr>
            <w:tcW w:w="7345" w:type="dxa"/>
            <w:tcBorders>
              <w:top w:val="single" w:sz="4" w:space="0" w:color="auto"/>
              <w:left w:val="nil"/>
              <w:bottom w:val="single" w:sz="4" w:space="0" w:color="auto"/>
              <w:right w:val="nil"/>
            </w:tcBorders>
            <w:vAlign w:val="center"/>
            <w:hideMark/>
          </w:tcPr>
          <w:p w14:paraId="459D34AC" w14:textId="1FC5AE2C" w:rsidR="002B70F2" w:rsidRPr="00967795" w:rsidRDefault="002B70F2" w:rsidP="002A72A7">
            <w:pPr>
              <w:spacing w:after="0" w:line="240" w:lineRule="auto"/>
              <w:rPr>
                <w:rFonts w:ascii="GHEA Grapalat" w:hAnsi="GHEA Grapalat"/>
                <w:sz w:val="24"/>
                <w:szCs w:val="24"/>
                <w:lang w:val="hy-AM"/>
              </w:rPr>
            </w:pPr>
            <w:r>
              <w:rPr>
                <w:rFonts w:ascii="GHEA Grapalat" w:hAnsi="GHEA Grapalat"/>
              </w:rPr>
              <w:t>Daily average residual of time deposits at CBA</w:t>
            </w:r>
          </w:p>
        </w:tc>
        <w:tc>
          <w:tcPr>
            <w:tcW w:w="1258" w:type="dxa"/>
            <w:tcBorders>
              <w:top w:val="single" w:sz="4" w:space="0" w:color="auto"/>
              <w:left w:val="nil"/>
              <w:bottom w:val="single" w:sz="4" w:space="0" w:color="auto"/>
              <w:right w:val="nil"/>
            </w:tcBorders>
            <w:vAlign w:val="center"/>
          </w:tcPr>
          <w:p w14:paraId="3AFA848C" w14:textId="77777777" w:rsidR="002B70F2" w:rsidRPr="00A4778A" w:rsidRDefault="002B70F2" w:rsidP="002B70F2">
            <w:pPr>
              <w:spacing w:after="0"/>
              <w:jc w:val="center"/>
              <w:rPr>
                <w:rFonts w:ascii="GHEA Grapalat" w:hAnsi="GHEA Grapalat" w:cs="Calibri"/>
                <w:sz w:val="24"/>
                <w:szCs w:val="24"/>
              </w:rPr>
            </w:pPr>
            <w:r w:rsidRPr="00967795">
              <w:rPr>
                <w:rFonts w:ascii="GHEA Grapalat" w:hAnsi="GHEA Grapalat" w:cs="Calibri"/>
                <w:sz w:val="24"/>
                <w:szCs w:val="24"/>
                <w:lang w:val="hy-AM"/>
              </w:rPr>
              <w:t>468.</w:t>
            </w:r>
            <w:r>
              <w:rPr>
                <w:rFonts w:ascii="GHEA Grapalat" w:hAnsi="GHEA Grapalat" w:cs="Calibri"/>
                <w:sz w:val="24"/>
                <w:szCs w:val="24"/>
              </w:rPr>
              <w:t>2</w:t>
            </w:r>
          </w:p>
        </w:tc>
        <w:tc>
          <w:tcPr>
            <w:tcW w:w="1258" w:type="dxa"/>
            <w:tcBorders>
              <w:top w:val="single" w:sz="4" w:space="0" w:color="auto"/>
              <w:left w:val="nil"/>
              <w:bottom w:val="single" w:sz="4" w:space="0" w:color="auto"/>
              <w:right w:val="nil"/>
            </w:tcBorders>
            <w:vAlign w:val="center"/>
            <w:hideMark/>
          </w:tcPr>
          <w:p w14:paraId="37BBD570" w14:textId="77777777" w:rsidR="002B70F2" w:rsidRPr="00967795" w:rsidRDefault="002B70F2" w:rsidP="002B70F2">
            <w:pPr>
              <w:spacing w:after="0"/>
              <w:jc w:val="center"/>
              <w:rPr>
                <w:rFonts w:ascii="GHEA Grapalat" w:hAnsi="GHEA Grapalat" w:cs="Calibri"/>
                <w:sz w:val="24"/>
                <w:szCs w:val="24"/>
                <w:lang w:val="hy-AM"/>
              </w:rPr>
            </w:pPr>
            <w:r w:rsidRPr="00967795">
              <w:rPr>
                <w:rFonts w:ascii="GHEA Grapalat" w:hAnsi="GHEA Grapalat" w:cs="Calibri"/>
                <w:sz w:val="24"/>
                <w:szCs w:val="24"/>
                <w:lang w:val="hy-AM"/>
              </w:rPr>
              <w:t>424.5</w:t>
            </w:r>
          </w:p>
        </w:tc>
      </w:tr>
      <w:tr w:rsidR="002B70F2" w:rsidRPr="00967795" w14:paraId="4E2AA4D0" w14:textId="77777777" w:rsidTr="00534AF3">
        <w:trPr>
          <w:trHeight w:val="465"/>
          <w:jc w:val="center"/>
        </w:trPr>
        <w:tc>
          <w:tcPr>
            <w:tcW w:w="7345" w:type="dxa"/>
            <w:tcBorders>
              <w:top w:val="single" w:sz="4" w:space="0" w:color="auto"/>
              <w:left w:val="nil"/>
              <w:bottom w:val="nil"/>
              <w:right w:val="nil"/>
            </w:tcBorders>
            <w:vAlign w:val="center"/>
            <w:hideMark/>
          </w:tcPr>
          <w:p w14:paraId="32C099D5" w14:textId="0E8E76B1" w:rsidR="002B70F2" w:rsidRPr="00967795" w:rsidRDefault="002B70F2" w:rsidP="004F41DC">
            <w:pPr>
              <w:spacing w:after="0" w:line="240" w:lineRule="auto"/>
              <w:rPr>
                <w:rFonts w:ascii="GHEA Grapalat" w:hAnsi="GHEA Grapalat"/>
                <w:sz w:val="24"/>
                <w:szCs w:val="24"/>
                <w:lang w:val="hy-AM"/>
              </w:rPr>
            </w:pPr>
            <w:r>
              <w:rPr>
                <w:rFonts w:ascii="GHEA Grapalat" w:hAnsi="GHEA Grapalat"/>
              </w:rPr>
              <w:t xml:space="preserve">Income earned from time deposits </w:t>
            </w:r>
            <w:r w:rsidR="004F41DC">
              <w:rPr>
                <w:rFonts w:ascii="GHEA Grapalat" w:hAnsi="GHEA Grapalat"/>
              </w:rPr>
              <w:t>with</w:t>
            </w:r>
            <w:r>
              <w:rPr>
                <w:rFonts w:ascii="GHEA Grapalat" w:hAnsi="GHEA Grapalat"/>
              </w:rPr>
              <w:t xml:space="preserve"> CBA</w:t>
            </w:r>
          </w:p>
        </w:tc>
        <w:tc>
          <w:tcPr>
            <w:tcW w:w="1258" w:type="dxa"/>
            <w:tcBorders>
              <w:top w:val="single" w:sz="4" w:space="0" w:color="auto"/>
              <w:left w:val="nil"/>
              <w:bottom w:val="nil"/>
              <w:right w:val="nil"/>
            </w:tcBorders>
            <w:vAlign w:val="center"/>
          </w:tcPr>
          <w:p w14:paraId="21DA4192" w14:textId="77777777" w:rsidR="002B70F2" w:rsidRPr="00967795" w:rsidRDefault="002B70F2" w:rsidP="002B70F2">
            <w:pPr>
              <w:spacing w:after="0"/>
              <w:jc w:val="center"/>
              <w:rPr>
                <w:rFonts w:ascii="GHEA Grapalat" w:hAnsi="GHEA Grapalat" w:cs="Calibri"/>
                <w:sz w:val="24"/>
                <w:szCs w:val="24"/>
                <w:lang w:val="hy-AM"/>
              </w:rPr>
            </w:pPr>
            <w:r w:rsidRPr="00967795">
              <w:rPr>
                <w:rFonts w:ascii="GHEA Grapalat" w:hAnsi="GHEA Grapalat" w:cs="Calibri"/>
                <w:sz w:val="24"/>
                <w:szCs w:val="24"/>
                <w:lang w:val="hy-AM"/>
              </w:rPr>
              <w:t>29.5</w:t>
            </w:r>
          </w:p>
        </w:tc>
        <w:tc>
          <w:tcPr>
            <w:tcW w:w="1258" w:type="dxa"/>
            <w:tcBorders>
              <w:top w:val="single" w:sz="4" w:space="0" w:color="auto"/>
              <w:left w:val="nil"/>
              <w:bottom w:val="nil"/>
              <w:right w:val="nil"/>
            </w:tcBorders>
            <w:vAlign w:val="center"/>
            <w:hideMark/>
          </w:tcPr>
          <w:p w14:paraId="4D123290" w14:textId="77777777" w:rsidR="002B70F2" w:rsidRPr="00967795" w:rsidRDefault="002B70F2" w:rsidP="002B70F2">
            <w:pPr>
              <w:spacing w:after="0"/>
              <w:jc w:val="center"/>
              <w:rPr>
                <w:rFonts w:ascii="GHEA Grapalat" w:hAnsi="GHEA Grapalat" w:cs="Calibri"/>
                <w:sz w:val="24"/>
                <w:szCs w:val="24"/>
                <w:lang w:val="hy-AM"/>
              </w:rPr>
            </w:pPr>
            <w:r w:rsidRPr="00967795">
              <w:rPr>
                <w:rFonts w:ascii="GHEA Grapalat" w:hAnsi="GHEA Grapalat" w:cs="Calibri"/>
                <w:sz w:val="24"/>
                <w:szCs w:val="24"/>
                <w:lang w:val="hy-AM"/>
              </w:rPr>
              <w:t>38.3</w:t>
            </w:r>
          </w:p>
        </w:tc>
      </w:tr>
    </w:tbl>
    <w:p w14:paraId="27D1F301" w14:textId="5ED7EAC9" w:rsidR="00637FA0" w:rsidRPr="002B4BBF" w:rsidRDefault="002B4BBF" w:rsidP="004F41DC">
      <w:pPr>
        <w:spacing w:before="240"/>
        <w:ind w:left="180"/>
        <w:rPr>
          <w:sz w:val="16"/>
        </w:rPr>
      </w:pPr>
      <w:r w:rsidRPr="004F41DC">
        <w:rPr>
          <w:rFonts w:ascii="GHEA Grapalat" w:hAnsi="GHEA Grapalat"/>
          <w:sz w:val="16"/>
        </w:rPr>
        <w:t xml:space="preserve">Source: RA MoF </w:t>
      </w:r>
    </w:p>
    <w:p w14:paraId="39E1377B" w14:textId="77777777" w:rsidR="00637FA0" w:rsidRPr="00637FA0" w:rsidRDefault="00637FA0" w:rsidP="00AB0C0E">
      <w:pPr>
        <w:spacing w:after="0" w:line="312" w:lineRule="auto"/>
        <w:ind w:firstLine="720"/>
        <w:jc w:val="both"/>
        <w:rPr>
          <w:rFonts w:ascii="GHEA Grapalat" w:hAnsi="GHEA Grapalat"/>
          <w:color w:val="FF0000"/>
          <w:sz w:val="24"/>
          <w:szCs w:val="24"/>
          <w:lang w:val="hy-AM"/>
        </w:rPr>
      </w:pPr>
    </w:p>
    <w:p w14:paraId="392E767D" w14:textId="32EA5879" w:rsidR="00B030D3" w:rsidRPr="00B030D3" w:rsidRDefault="00B030D3" w:rsidP="00B030D3">
      <w:pPr>
        <w:spacing w:after="0" w:line="312" w:lineRule="auto"/>
        <w:ind w:firstLine="567"/>
        <w:jc w:val="both"/>
        <w:rPr>
          <w:rFonts w:ascii="GHEA Grapalat" w:hAnsi="GHEA Grapalat"/>
          <w:sz w:val="24"/>
          <w:szCs w:val="24"/>
        </w:rPr>
      </w:pPr>
      <w:r w:rsidRPr="004514FE">
        <w:rPr>
          <w:rFonts w:ascii="GHEA Grapalat" w:hAnsi="GHEA Grapalat"/>
          <w:sz w:val="24"/>
          <w:szCs w:val="24"/>
        </w:rPr>
        <w:t>In 202</w:t>
      </w:r>
      <w:r>
        <w:rPr>
          <w:rFonts w:ascii="GHEA Grapalat" w:hAnsi="GHEA Grapalat"/>
          <w:sz w:val="24"/>
          <w:szCs w:val="24"/>
        </w:rPr>
        <w:t>2</w:t>
      </w:r>
      <w:r w:rsidRPr="004514FE">
        <w:rPr>
          <w:rFonts w:ascii="GHEA Grapalat" w:hAnsi="GHEA Grapalat"/>
          <w:sz w:val="24"/>
          <w:szCs w:val="24"/>
        </w:rPr>
        <w:t xml:space="preserve">, </w:t>
      </w:r>
      <w:r>
        <w:rPr>
          <w:rFonts w:ascii="GHEA Grapalat" w:hAnsi="GHEA Grapalat"/>
          <w:sz w:val="24"/>
          <w:szCs w:val="24"/>
        </w:rPr>
        <w:t>203</w:t>
      </w:r>
      <w:r w:rsidRPr="004514FE">
        <w:rPr>
          <w:rFonts w:ascii="GHEA Grapalat" w:hAnsi="GHEA Grapalat"/>
          <w:sz w:val="24"/>
          <w:szCs w:val="24"/>
        </w:rPr>
        <w:t xml:space="preserve"> deposit agreements were signed between the RA Ministry of Finance and the Central Bank, by which a total of AMD 1,</w:t>
      </w:r>
      <w:r>
        <w:rPr>
          <w:rFonts w:ascii="GHEA Grapalat" w:hAnsi="GHEA Grapalat"/>
          <w:sz w:val="24"/>
          <w:szCs w:val="24"/>
        </w:rPr>
        <w:t>697</w:t>
      </w:r>
      <w:r w:rsidRPr="004514FE">
        <w:rPr>
          <w:rFonts w:ascii="GHEA Grapalat" w:hAnsi="GHEA Grapalat"/>
          <w:sz w:val="24"/>
          <w:szCs w:val="24"/>
        </w:rPr>
        <w:t xml:space="preserve">.0 billion was invested </w:t>
      </w:r>
      <w:r w:rsidR="00E1680A">
        <w:rPr>
          <w:rFonts w:ascii="GHEA Grapalat" w:hAnsi="GHEA Grapalat"/>
          <w:sz w:val="24"/>
          <w:szCs w:val="24"/>
        </w:rPr>
        <w:t>with</w:t>
      </w:r>
      <w:r w:rsidRPr="004514FE">
        <w:rPr>
          <w:rFonts w:ascii="GHEA Grapalat" w:hAnsi="GHEA Grapalat"/>
          <w:sz w:val="24"/>
          <w:szCs w:val="24"/>
        </w:rPr>
        <w:t xml:space="preserve"> the Central Bank</w:t>
      </w:r>
      <w:r w:rsidR="0085285B">
        <w:rPr>
          <w:rFonts w:ascii="GHEA Grapalat" w:hAnsi="GHEA Grapalat"/>
          <w:sz w:val="24"/>
          <w:szCs w:val="24"/>
        </w:rPr>
        <w:t xml:space="preserve"> against</w:t>
      </w:r>
      <w:r>
        <w:rPr>
          <w:rFonts w:ascii="GHEA Grapalat" w:hAnsi="GHEA Grapalat"/>
          <w:sz w:val="24"/>
          <w:szCs w:val="24"/>
        </w:rPr>
        <w:t xml:space="preserve"> AMD 1,859.0 billion in the previous year</w:t>
      </w:r>
      <w:r w:rsidRPr="004514FE">
        <w:rPr>
          <w:rFonts w:ascii="GHEA Grapalat" w:hAnsi="GHEA Grapalat"/>
          <w:sz w:val="24"/>
          <w:szCs w:val="24"/>
        </w:rPr>
        <w:t xml:space="preserve">. The average maturity of deposits was </w:t>
      </w:r>
      <w:r>
        <w:rPr>
          <w:rFonts w:ascii="GHEA Grapalat" w:hAnsi="GHEA Grapalat"/>
          <w:sz w:val="24"/>
          <w:szCs w:val="24"/>
        </w:rPr>
        <w:t>93.3</w:t>
      </w:r>
      <w:r w:rsidRPr="004514FE">
        <w:rPr>
          <w:rFonts w:ascii="GHEA Grapalat" w:hAnsi="GHEA Grapalat"/>
          <w:sz w:val="24"/>
          <w:szCs w:val="24"/>
        </w:rPr>
        <w:t xml:space="preserve"> days, which was </w:t>
      </w:r>
      <w:r>
        <w:rPr>
          <w:rFonts w:ascii="GHEA Grapalat" w:hAnsi="GHEA Grapalat"/>
          <w:sz w:val="24"/>
          <w:szCs w:val="24"/>
        </w:rPr>
        <w:t>9.5 days less</w:t>
      </w:r>
      <w:r w:rsidRPr="004514FE">
        <w:rPr>
          <w:rFonts w:ascii="GHEA Grapalat" w:hAnsi="GHEA Grapalat"/>
          <w:sz w:val="24"/>
          <w:szCs w:val="24"/>
        </w:rPr>
        <w:t xml:space="preserve"> than the same indicator in the previous year.</w:t>
      </w:r>
      <w:r w:rsidRPr="00551AEB">
        <w:t xml:space="preserve"> </w:t>
      </w:r>
      <w:r w:rsidRPr="00551AEB">
        <w:rPr>
          <w:rFonts w:ascii="GHEA Grapalat" w:hAnsi="GHEA Grapalat"/>
          <w:sz w:val="24"/>
          <w:szCs w:val="24"/>
        </w:rPr>
        <w:t>The decrease in the volume and average maturity of deposits in 2022 compared to last year is due to the fact that</w:t>
      </w:r>
      <w:r>
        <w:rPr>
          <w:rFonts w:ascii="GHEA Grapalat" w:hAnsi="GHEA Grapalat"/>
          <w:sz w:val="24"/>
          <w:szCs w:val="24"/>
        </w:rPr>
        <w:t xml:space="preserve"> </w:t>
      </w:r>
      <w:r w:rsidR="0085285B">
        <w:rPr>
          <w:rFonts w:ascii="GHEA Grapalat" w:hAnsi="GHEA Grapalat"/>
          <w:sz w:val="24"/>
          <w:szCs w:val="24"/>
        </w:rPr>
        <w:t xml:space="preserve">it was possible to invest </w:t>
      </w:r>
      <w:r w:rsidR="006A0D3F">
        <w:rPr>
          <w:rFonts w:ascii="GHEA Grapalat" w:hAnsi="GHEA Grapalat"/>
          <w:sz w:val="24"/>
          <w:szCs w:val="24"/>
        </w:rPr>
        <w:t>with the RA</w:t>
      </w:r>
      <w:r w:rsidR="0085285B">
        <w:rPr>
          <w:rFonts w:ascii="GHEA Grapalat" w:hAnsi="GHEA Grapalat"/>
          <w:sz w:val="24"/>
          <w:szCs w:val="24"/>
        </w:rPr>
        <w:t xml:space="preserve"> Central Bank </w:t>
      </w:r>
      <w:r w:rsidR="006A0D3F">
        <w:rPr>
          <w:rFonts w:ascii="GHEA Grapalat" w:hAnsi="GHEA Grapalat"/>
          <w:sz w:val="24"/>
          <w:szCs w:val="24"/>
        </w:rPr>
        <w:t xml:space="preserve">as deposits </w:t>
      </w:r>
      <w:r w:rsidR="0085285B">
        <w:rPr>
          <w:rFonts w:ascii="GHEA Grapalat" w:hAnsi="GHEA Grapalat"/>
          <w:sz w:val="24"/>
          <w:szCs w:val="24"/>
        </w:rPr>
        <w:t>for longer periods and in larger volumes using</w:t>
      </w:r>
      <w:r w:rsidR="0085285B" w:rsidRPr="00551AEB">
        <w:rPr>
          <w:rFonts w:ascii="GHEA Grapalat" w:hAnsi="GHEA Grapalat"/>
          <w:sz w:val="24"/>
          <w:szCs w:val="24"/>
        </w:rPr>
        <w:t xml:space="preserve"> </w:t>
      </w:r>
      <w:r w:rsidRPr="00551AEB">
        <w:rPr>
          <w:rFonts w:ascii="GHEA Grapalat" w:hAnsi="GHEA Grapalat"/>
          <w:sz w:val="24"/>
          <w:szCs w:val="24"/>
        </w:rPr>
        <w:t>the funds receive</w:t>
      </w:r>
      <w:r w:rsidR="00E1680A">
        <w:rPr>
          <w:rFonts w:ascii="GHEA Grapalat" w:hAnsi="GHEA Grapalat"/>
          <w:sz w:val="24"/>
          <w:szCs w:val="24"/>
        </w:rPr>
        <w:t xml:space="preserve">d from Eurobonds issued in 2021. </w:t>
      </w:r>
      <w:r w:rsidRPr="00551AEB">
        <w:rPr>
          <w:rFonts w:ascii="GHEA Grapalat" w:hAnsi="GHEA Grapalat"/>
          <w:sz w:val="24"/>
          <w:szCs w:val="24"/>
        </w:rPr>
        <w:t xml:space="preserve"> </w:t>
      </w:r>
    </w:p>
    <w:p w14:paraId="7336255A" w14:textId="5EB42E44" w:rsidR="004D624C" w:rsidRPr="00D76887" w:rsidRDefault="00B030D3" w:rsidP="00D76887">
      <w:pPr>
        <w:spacing w:after="0" w:line="312" w:lineRule="auto"/>
        <w:ind w:firstLine="567"/>
        <w:jc w:val="both"/>
        <w:rPr>
          <w:rFonts w:ascii="GHEA Grapalat" w:hAnsi="GHEA Grapalat" w:cs="Sylfaen"/>
          <w:sz w:val="24"/>
          <w:szCs w:val="24"/>
        </w:rPr>
      </w:pPr>
      <w:r w:rsidRPr="004514FE">
        <w:rPr>
          <w:rFonts w:ascii="GHEA Grapalat" w:hAnsi="GHEA Grapalat" w:cs="Sylfaen"/>
          <w:sz w:val="24"/>
          <w:szCs w:val="24"/>
        </w:rPr>
        <w:t>During 202</w:t>
      </w:r>
      <w:r>
        <w:rPr>
          <w:rFonts w:ascii="GHEA Grapalat" w:hAnsi="GHEA Grapalat" w:cs="Sylfaen"/>
          <w:sz w:val="24"/>
          <w:szCs w:val="24"/>
        </w:rPr>
        <w:t>2</w:t>
      </w:r>
      <w:r w:rsidRPr="004514FE">
        <w:rPr>
          <w:rFonts w:ascii="GHEA Grapalat" w:hAnsi="GHEA Grapalat" w:cs="Sylfaen"/>
          <w:sz w:val="24"/>
          <w:szCs w:val="24"/>
        </w:rPr>
        <w:t xml:space="preserve"> the weighted average interest rate </w:t>
      </w:r>
      <w:r w:rsidR="00E1680A">
        <w:rPr>
          <w:rFonts w:ascii="GHEA Grapalat" w:hAnsi="GHEA Grapalat" w:cs="Sylfaen"/>
          <w:sz w:val="24"/>
          <w:szCs w:val="24"/>
        </w:rPr>
        <w:t>on</w:t>
      </w:r>
      <w:r w:rsidRPr="004514FE">
        <w:rPr>
          <w:rFonts w:ascii="GHEA Grapalat" w:hAnsi="GHEA Grapalat" w:cs="Sylfaen"/>
          <w:sz w:val="24"/>
          <w:szCs w:val="24"/>
        </w:rPr>
        <w:t xml:space="preserve"> time deposits was </w:t>
      </w:r>
      <w:r>
        <w:rPr>
          <w:rFonts w:ascii="GHEA Grapalat" w:hAnsi="GHEA Grapalat"/>
          <w:sz w:val="24"/>
          <w:szCs w:val="24"/>
        </w:rPr>
        <w:t>9</w:t>
      </w:r>
      <w:r w:rsidRPr="004514FE">
        <w:rPr>
          <w:rFonts w:ascii="GHEA Grapalat" w:hAnsi="GHEA Grapalat"/>
          <w:sz w:val="24"/>
          <w:szCs w:val="24"/>
        </w:rPr>
        <w:t xml:space="preserve">.69% </w:t>
      </w:r>
      <w:r w:rsidRPr="004514FE">
        <w:rPr>
          <w:rFonts w:ascii="GHEA Grapalat" w:hAnsi="GHEA Grapalat" w:cs="Sylfaen"/>
          <w:sz w:val="24"/>
          <w:szCs w:val="24"/>
        </w:rPr>
        <w:t xml:space="preserve">against </w:t>
      </w:r>
      <w:r>
        <w:rPr>
          <w:rFonts w:ascii="GHEA Grapalat" w:hAnsi="GHEA Grapalat" w:cs="Sylfaen"/>
          <w:sz w:val="24"/>
          <w:szCs w:val="24"/>
        </w:rPr>
        <w:t>6.69</w:t>
      </w:r>
      <w:r w:rsidRPr="004514FE">
        <w:rPr>
          <w:rFonts w:ascii="GHEA Grapalat" w:hAnsi="GHEA Grapalat" w:cs="Sylfaen"/>
          <w:sz w:val="24"/>
          <w:szCs w:val="24"/>
        </w:rPr>
        <w:t xml:space="preserve">% in </w:t>
      </w:r>
      <w:r>
        <w:rPr>
          <w:rFonts w:ascii="GHEA Grapalat" w:hAnsi="GHEA Grapalat" w:cs="Sylfaen"/>
          <w:sz w:val="24"/>
          <w:szCs w:val="24"/>
        </w:rPr>
        <w:t xml:space="preserve">the </w:t>
      </w:r>
      <w:r w:rsidRPr="004514FE">
        <w:rPr>
          <w:rFonts w:ascii="GHEA Grapalat" w:hAnsi="GHEA Grapalat" w:cs="Sylfaen"/>
          <w:sz w:val="24"/>
          <w:szCs w:val="24"/>
        </w:rPr>
        <w:t>previous year.</w:t>
      </w:r>
      <w:r w:rsidRPr="00551AEB">
        <w:rPr>
          <w:rFonts w:ascii="GHEA Grapalat" w:hAnsi="GHEA Grapalat" w:cs="Sylfaen"/>
          <w:sz w:val="24"/>
          <w:szCs w:val="24"/>
        </w:rPr>
        <w:t xml:space="preserve"> </w:t>
      </w:r>
      <w:r w:rsidR="00E1680A">
        <w:rPr>
          <w:rFonts w:ascii="GHEA Grapalat" w:hAnsi="GHEA Grapalat" w:cs="Sylfaen"/>
          <w:sz w:val="24"/>
          <w:szCs w:val="24"/>
        </w:rPr>
        <w:t>T</w:t>
      </w:r>
      <w:r w:rsidRPr="004514FE">
        <w:rPr>
          <w:rFonts w:ascii="GHEA Grapalat" w:hAnsi="GHEA Grapalat" w:cs="Sylfaen"/>
          <w:sz w:val="24"/>
          <w:szCs w:val="24"/>
        </w:rPr>
        <w:t>he average daily residual of time deposits</w:t>
      </w:r>
      <w:r>
        <w:rPr>
          <w:rFonts w:ascii="GHEA Grapalat" w:hAnsi="GHEA Grapalat" w:cs="Sylfaen"/>
          <w:sz w:val="24"/>
          <w:szCs w:val="24"/>
        </w:rPr>
        <w:t xml:space="preserve"> de</w:t>
      </w:r>
      <w:r w:rsidR="00E1680A">
        <w:rPr>
          <w:rFonts w:ascii="GHEA Grapalat" w:hAnsi="GHEA Grapalat" w:cs="Sylfaen"/>
          <w:sz w:val="24"/>
          <w:szCs w:val="24"/>
        </w:rPr>
        <w:t xml:space="preserve">creased </w:t>
      </w:r>
      <w:r w:rsidRPr="004514FE">
        <w:rPr>
          <w:rFonts w:ascii="GHEA Grapalat" w:hAnsi="GHEA Grapalat" w:cs="Sylfaen"/>
          <w:sz w:val="24"/>
          <w:szCs w:val="24"/>
        </w:rPr>
        <w:t>compared to the previous year</w:t>
      </w:r>
      <w:r>
        <w:rPr>
          <w:rFonts w:ascii="GHEA Grapalat" w:hAnsi="GHEA Grapalat" w:cs="Sylfaen"/>
          <w:sz w:val="24"/>
          <w:szCs w:val="24"/>
        </w:rPr>
        <w:t xml:space="preserve">, however, </w:t>
      </w:r>
      <w:r w:rsidRPr="004514FE">
        <w:rPr>
          <w:rFonts w:ascii="GHEA Grapalat" w:hAnsi="GHEA Grapalat" w:cs="Sylfaen"/>
          <w:sz w:val="24"/>
          <w:szCs w:val="24"/>
        </w:rPr>
        <w:t xml:space="preserve">the revenues received from time deposits increased by AMD </w:t>
      </w:r>
      <w:r>
        <w:rPr>
          <w:rFonts w:ascii="GHEA Grapalat" w:hAnsi="GHEA Grapalat" w:cs="Sylfaen"/>
          <w:sz w:val="24"/>
          <w:szCs w:val="24"/>
        </w:rPr>
        <w:t>8.8</w:t>
      </w:r>
      <w:r w:rsidRPr="004514FE">
        <w:rPr>
          <w:rFonts w:ascii="GHEA Grapalat" w:hAnsi="GHEA Grapalat" w:cs="Sylfaen"/>
          <w:sz w:val="24"/>
          <w:szCs w:val="24"/>
        </w:rPr>
        <w:t xml:space="preserve"> billion and amounted to AMD </w:t>
      </w:r>
      <w:r>
        <w:rPr>
          <w:rFonts w:ascii="GHEA Grapalat" w:hAnsi="GHEA Grapalat" w:cs="Sylfaen"/>
          <w:sz w:val="24"/>
          <w:szCs w:val="24"/>
        </w:rPr>
        <w:t>38.3</w:t>
      </w:r>
      <w:r w:rsidRPr="004514FE">
        <w:rPr>
          <w:rFonts w:ascii="GHEA Grapalat" w:hAnsi="GHEA Grapalat" w:cs="Sylfaen"/>
          <w:sz w:val="24"/>
          <w:szCs w:val="24"/>
        </w:rPr>
        <w:t xml:space="preserve"> billion.</w:t>
      </w:r>
    </w:p>
    <w:p w14:paraId="7FDF218A" w14:textId="734545D7" w:rsidR="00B030D3" w:rsidRPr="00B030D3" w:rsidRDefault="0066665A" w:rsidP="00B030D3">
      <w:pPr>
        <w:spacing w:after="0" w:line="312" w:lineRule="auto"/>
        <w:ind w:firstLine="720"/>
        <w:jc w:val="both"/>
        <w:rPr>
          <w:rFonts w:ascii="GHEA Grapalat" w:hAnsi="GHEA Grapalat"/>
          <w:color w:val="FF0000"/>
          <w:sz w:val="24"/>
          <w:szCs w:val="24"/>
        </w:rPr>
      </w:pPr>
      <w:r>
        <w:rPr>
          <w:rFonts w:ascii="GHEA Grapalat" w:hAnsi="GHEA Grapalat"/>
          <w:sz w:val="24"/>
          <w:szCs w:val="24"/>
        </w:rPr>
        <w:t>T</w:t>
      </w:r>
      <w:r w:rsidR="00B030D3" w:rsidRPr="004514FE">
        <w:rPr>
          <w:rFonts w:ascii="GHEA Grapalat" w:hAnsi="GHEA Grapalat" w:cs="Sylfaen"/>
          <w:sz w:val="24"/>
          <w:szCs w:val="24"/>
        </w:rPr>
        <w:t xml:space="preserve">he increase in </w:t>
      </w:r>
      <w:r>
        <w:rPr>
          <w:rFonts w:ascii="GHEA Grapalat" w:hAnsi="GHEA Grapalat" w:cs="Sylfaen"/>
          <w:sz w:val="24"/>
          <w:szCs w:val="24"/>
        </w:rPr>
        <w:t>interest</w:t>
      </w:r>
      <w:r w:rsidRPr="004514FE">
        <w:rPr>
          <w:rFonts w:ascii="GHEA Grapalat" w:hAnsi="GHEA Grapalat" w:cs="Sylfaen"/>
          <w:sz w:val="24"/>
          <w:szCs w:val="24"/>
        </w:rPr>
        <w:t xml:space="preserve"> </w:t>
      </w:r>
      <w:r w:rsidR="00B030D3" w:rsidRPr="004514FE">
        <w:rPr>
          <w:rFonts w:ascii="GHEA Grapalat" w:hAnsi="GHEA Grapalat" w:cs="Sylfaen"/>
          <w:sz w:val="24"/>
          <w:szCs w:val="24"/>
        </w:rPr>
        <w:t>received from time deposits compared to the previous year</w:t>
      </w:r>
      <w:r w:rsidR="00B030D3" w:rsidRPr="004514FE">
        <w:rPr>
          <w:rFonts w:ascii="GHEA Grapalat" w:hAnsi="GHEA Grapalat"/>
          <w:sz w:val="24"/>
          <w:szCs w:val="24"/>
        </w:rPr>
        <w:t xml:space="preserve"> </w:t>
      </w:r>
      <w:r w:rsidR="00B030D3">
        <w:rPr>
          <w:rFonts w:ascii="GHEA Grapalat" w:hAnsi="GHEA Grapalat"/>
          <w:sz w:val="24"/>
          <w:szCs w:val="24"/>
        </w:rPr>
        <w:t>was driven by</w:t>
      </w:r>
      <w:r w:rsidR="00B030D3" w:rsidRPr="00B375C8">
        <w:t xml:space="preserve"> </w:t>
      </w:r>
      <w:r w:rsidR="00B030D3" w:rsidRPr="00B375C8">
        <w:rPr>
          <w:rFonts w:ascii="GHEA Grapalat" w:hAnsi="GHEA Grapalat"/>
          <w:sz w:val="24"/>
          <w:szCs w:val="24"/>
        </w:rPr>
        <w:t xml:space="preserve">the growth of the weighted average </w:t>
      </w:r>
      <w:r>
        <w:rPr>
          <w:rFonts w:ascii="GHEA Grapalat" w:hAnsi="GHEA Grapalat"/>
          <w:sz w:val="24"/>
          <w:szCs w:val="24"/>
        </w:rPr>
        <w:t xml:space="preserve">interest rate on </w:t>
      </w:r>
      <w:r w:rsidR="00B030D3" w:rsidRPr="00B375C8">
        <w:rPr>
          <w:rFonts w:ascii="GHEA Grapalat" w:hAnsi="GHEA Grapalat"/>
          <w:sz w:val="24"/>
          <w:szCs w:val="24"/>
        </w:rPr>
        <w:t>deposit</w:t>
      </w:r>
      <w:r>
        <w:rPr>
          <w:rFonts w:ascii="GHEA Grapalat" w:hAnsi="GHEA Grapalat"/>
          <w:sz w:val="24"/>
          <w:szCs w:val="24"/>
        </w:rPr>
        <w:t>s,</w:t>
      </w:r>
      <w:r w:rsidR="00D76887">
        <w:rPr>
          <w:rFonts w:ascii="GHEA Grapalat" w:hAnsi="GHEA Grapalat"/>
          <w:sz w:val="24"/>
          <w:szCs w:val="24"/>
        </w:rPr>
        <w:t xml:space="preserve"> </w:t>
      </w:r>
      <w:r w:rsidR="00B030D3" w:rsidRPr="00B375C8">
        <w:rPr>
          <w:rFonts w:ascii="GHEA Grapalat" w:hAnsi="GHEA Grapalat"/>
          <w:sz w:val="24"/>
          <w:szCs w:val="24"/>
        </w:rPr>
        <w:t>which, in turn, is a</w:t>
      </w:r>
      <w:r w:rsidR="00B030D3">
        <w:rPr>
          <w:rFonts w:ascii="GHEA Grapalat" w:hAnsi="GHEA Grapalat"/>
          <w:sz w:val="24"/>
          <w:szCs w:val="24"/>
        </w:rPr>
        <w:t xml:space="preserve"> consequence of the increase </w:t>
      </w:r>
      <w:r>
        <w:rPr>
          <w:rFonts w:ascii="GHEA Grapalat" w:hAnsi="GHEA Grapalat"/>
          <w:sz w:val="24"/>
          <w:szCs w:val="24"/>
        </w:rPr>
        <w:t>in</w:t>
      </w:r>
      <w:r w:rsidRPr="00B375C8">
        <w:rPr>
          <w:rFonts w:ascii="GHEA Grapalat" w:hAnsi="GHEA Grapalat"/>
          <w:sz w:val="24"/>
          <w:szCs w:val="24"/>
        </w:rPr>
        <w:t xml:space="preserve"> </w:t>
      </w:r>
      <w:r w:rsidR="00B030D3" w:rsidRPr="00B375C8">
        <w:rPr>
          <w:rFonts w:ascii="GHEA Grapalat" w:hAnsi="GHEA Grapalat"/>
          <w:sz w:val="24"/>
          <w:szCs w:val="24"/>
        </w:rPr>
        <w:t xml:space="preserve">interest rates </w:t>
      </w:r>
      <w:r w:rsidR="00D76887">
        <w:rPr>
          <w:rFonts w:ascii="GHEA Grapalat" w:hAnsi="GHEA Grapalat"/>
          <w:sz w:val="24"/>
          <w:szCs w:val="24"/>
        </w:rPr>
        <w:t xml:space="preserve">on </w:t>
      </w:r>
      <w:r w:rsidR="00B030D3" w:rsidRPr="00B375C8">
        <w:rPr>
          <w:rFonts w:ascii="GHEA Grapalat" w:hAnsi="GHEA Grapalat"/>
          <w:sz w:val="24"/>
          <w:szCs w:val="24"/>
        </w:rPr>
        <w:t>financial market</w:t>
      </w:r>
      <w:r w:rsidR="00D76887">
        <w:rPr>
          <w:rFonts w:ascii="GHEA Grapalat" w:hAnsi="GHEA Grapalat"/>
          <w:sz w:val="24"/>
          <w:szCs w:val="24"/>
        </w:rPr>
        <w:t>s</w:t>
      </w:r>
      <w:r w:rsidR="00B030D3" w:rsidRPr="00B375C8">
        <w:rPr>
          <w:rFonts w:ascii="GHEA Grapalat" w:hAnsi="GHEA Grapalat"/>
          <w:sz w:val="24"/>
          <w:szCs w:val="24"/>
        </w:rPr>
        <w:t xml:space="preserve"> in 2022. </w:t>
      </w:r>
      <w:r w:rsidR="00B030D3">
        <w:rPr>
          <w:rFonts w:ascii="GHEA Grapalat" w:hAnsi="GHEA Grapalat"/>
          <w:sz w:val="24"/>
          <w:szCs w:val="24"/>
        </w:rPr>
        <w:t>T</w:t>
      </w:r>
      <w:r w:rsidR="00B030D3" w:rsidRPr="004514FE">
        <w:rPr>
          <w:rFonts w:ascii="GHEA Grapalat" w:hAnsi="GHEA Grapalat"/>
          <w:sz w:val="24"/>
          <w:szCs w:val="24"/>
        </w:rPr>
        <w:t xml:space="preserve">he refinancing rate </w:t>
      </w:r>
      <w:r w:rsidR="00D71466">
        <w:rPr>
          <w:rFonts w:ascii="GHEA Grapalat" w:hAnsi="GHEA Grapalat"/>
          <w:sz w:val="24"/>
          <w:szCs w:val="24"/>
        </w:rPr>
        <w:t xml:space="preserve">set by the </w:t>
      </w:r>
      <w:r w:rsidR="00D71466" w:rsidRPr="004514FE">
        <w:rPr>
          <w:rFonts w:ascii="GHEA Grapalat" w:hAnsi="GHEA Grapalat"/>
          <w:sz w:val="24"/>
          <w:szCs w:val="24"/>
        </w:rPr>
        <w:t xml:space="preserve">RA Central Bank </w:t>
      </w:r>
      <w:r w:rsidR="00B030D3" w:rsidRPr="004514FE">
        <w:rPr>
          <w:rFonts w:ascii="GHEA Grapalat" w:hAnsi="GHEA Grapalat"/>
          <w:sz w:val="24"/>
          <w:szCs w:val="24"/>
        </w:rPr>
        <w:t xml:space="preserve">was </w:t>
      </w:r>
      <w:r w:rsidR="00B030D3">
        <w:rPr>
          <w:rFonts w:ascii="GHEA Grapalat" w:hAnsi="GHEA Grapalat"/>
          <w:sz w:val="24"/>
          <w:szCs w:val="24"/>
        </w:rPr>
        <w:t>7.75</w:t>
      </w:r>
      <w:r w:rsidR="00B030D3" w:rsidRPr="004514FE">
        <w:rPr>
          <w:rFonts w:ascii="GHEA Grapalat" w:hAnsi="GHEA Grapalat"/>
          <w:sz w:val="24"/>
          <w:szCs w:val="24"/>
        </w:rPr>
        <w:t xml:space="preserve">% </w:t>
      </w:r>
      <w:r w:rsidR="00D71466">
        <w:rPr>
          <w:rFonts w:ascii="GHEA Grapalat" w:hAnsi="GHEA Grapalat"/>
          <w:sz w:val="24"/>
          <w:szCs w:val="24"/>
        </w:rPr>
        <w:t>at</w:t>
      </w:r>
      <w:r w:rsidR="00D71466" w:rsidRPr="004514FE">
        <w:rPr>
          <w:rFonts w:ascii="GHEA Grapalat" w:hAnsi="GHEA Grapalat"/>
          <w:sz w:val="24"/>
          <w:szCs w:val="24"/>
        </w:rPr>
        <w:t xml:space="preserve"> </w:t>
      </w:r>
      <w:r w:rsidR="00D76887">
        <w:rPr>
          <w:rFonts w:ascii="GHEA Grapalat" w:hAnsi="GHEA Grapalat"/>
          <w:sz w:val="24"/>
          <w:szCs w:val="24"/>
        </w:rPr>
        <w:t xml:space="preserve">the beginning of the year </w:t>
      </w:r>
      <w:r w:rsidR="00B030D3" w:rsidRPr="004514FE">
        <w:rPr>
          <w:rFonts w:ascii="GHEA Grapalat" w:hAnsi="GHEA Grapalat"/>
          <w:sz w:val="24"/>
          <w:szCs w:val="24"/>
        </w:rPr>
        <w:t xml:space="preserve">and </w:t>
      </w:r>
      <w:r w:rsidR="00D71466">
        <w:rPr>
          <w:rFonts w:ascii="GHEA Grapalat" w:hAnsi="GHEA Grapalat"/>
          <w:sz w:val="24"/>
          <w:szCs w:val="24"/>
        </w:rPr>
        <w:t xml:space="preserve">reached </w:t>
      </w:r>
      <w:r w:rsidR="00B030D3">
        <w:rPr>
          <w:rFonts w:ascii="GHEA Grapalat" w:hAnsi="GHEA Grapalat"/>
          <w:sz w:val="24"/>
          <w:szCs w:val="24"/>
        </w:rPr>
        <w:t>10</w:t>
      </w:r>
      <w:r w:rsidR="00B030D3" w:rsidRPr="004514FE">
        <w:rPr>
          <w:rFonts w:ascii="GHEA Grapalat" w:hAnsi="GHEA Grapalat"/>
          <w:sz w:val="24"/>
          <w:szCs w:val="24"/>
        </w:rPr>
        <w:t xml:space="preserve">.75% </w:t>
      </w:r>
      <w:r w:rsidR="00D71466">
        <w:rPr>
          <w:rFonts w:ascii="GHEA Grapalat" w:hAnsi="GHEA Grapalat"/>
          <w:sz w:val="24"/>
          <w:szCs w:val="24"/>
        </w:rPr>
        <w:t>at</w:t>
      </w:r>
      <w:r w:rsidR="00B030D3" w:rsidRPr="004514FE">
        <w:rPr>
          <w:rFonts w:ascii="GHEA Grapalat" w:hAnsi="GHEA Grapalat"/>
          <w:sz w:val="24"/>
          <w:szCs w:val="24"/>
        </w:rPr>
        <w:t xml:space="preserve"> the end of the year</w:t>
      </w:r>
      <w:r w:rsidR="00D71466">
        <w:rPr>
          <w:rFonts w:ascii="GHEA Grapalat" w:hAnsi="GHEA Grapalat"/>
          <w:sz w:val="24"/>
          <w:szCs w:val="24"/>
        </w:rPr>
        <w:t>,</w:t>
      </w:r>
      <w:r w:rsidR="00B030D3" w:rsidRPr="00B375C8">
        <w:t xml:space="preserve"> </w:t>
      </w:r>
      <w:r w:rsidR="00B030D3" w:rsidRPr="00B375C8">
        <w:rPr>
          <w:rFonts w:ascii="GHEA Grapalat" w:hAnsi="GHEA Grapalat"/>
          <w:sz w:val="24"/>
          <w:szCs w:val="24"/>
        </w:rPr>
        <w:t>wh</w:t>
      </w:r>
      <w:r w:rsidR="00B030D3">
        <w:rPr>
          <w:rFonts w:ascii="GHEA Grapalat" w:hAnsi="GHEA Grapalat"/>
          <w:sz w:val="24"/>
          <w:szCs w:val="24"/>
        </w:rPr>
        <w:t>ich</w:t>
      </w:r>
      <w:r w:rsidR="00B030D3" w:rsidRPr="00B375C8">
        <w:rPr>
          <w:rFonts w:ascii="GHEA Grapalat" w:hAnsi="GHEA Grapalat"/>
          <w:sz w:val="24"/>
          <w:szCs w:val="24"/>
        </w:rPr>
        <w:t xml:space="preserve"> directly affected the short-term yield curve of government treasury bonds</w:t>
      </w:r>
      <w:r w:rsidR="00B030D3">
        <w:rPr>
          <w:rFonts w:ascii="GHEA Grapalat" w:hAnsi="GHEA Grapalat"/>
          <w:sz w:val="24"/>
          <w:szCs w:val="24"/>
        </w:rPr>
        <w:t xml:space="preserve">, </w:t>
      </w:r>
      <w:r w:rsidR="00D71466">
        <w:rPr>
          <w:rFonts w:ascii="GHEA Grapalat" w:hAnsi="GHEA Grapalat"/>
          <w:sz w:val="24"/>
          <w:szCs w:val="24"/>
        </w:rPr>
        <w:t xml:space="preserve">while the </w:t>
      </w:r>
      <w:r w:rsidR="00BB2071">
        <w:rPr>
          <w:rFonts w:ascii="GHEA Grapalat" w:hAnsi="GHEA Grapalat"/>
          <w:sz w:val="24"/>
          <w:szCs w:val="24"/>
        </w:rPr>
        <w:t xml:space="preserve">yield of </w:t>
      </w:r>
      <w:r w:rsidR="00D71466">
        <w:rPr>
          <w:rFonts w:ascii="GHEA Grapalat" w:hAnsi="GHEA Grapalat"/>
          <w:sz w:val="24"/>
          <w:szCs w:val="24"/>
        </w:rPr>
        <w:t xml:space="preserve">government </w:t>
      </w:r>
      <w:r w:rsidR="00BB2071">
        <w:rPr>
          <w:rFonts w:ascii="GHEA Grapalat" w:hAnsi="GHEA Grapalat"/>
          <w:sz w:val="24"/>
          <w:szCs w:val="24"/>
        </w:rPr>
        <w:t>treasury discount bonds</w:t>
      </w:r>
      <w:r w:rsidR="00BB2071">
        <w:rPr>
          <w:rFonts w:ascii="GHEA Grapalat" w:hAnsi="GHEA Grapalat"/>
          <w:sz w:val="24"/>
          <w:szCs w:val="24"/>
          <w:lang w:val="hy-AM"/>
        </w:rPr>
        <w:t xml:space="preserve"> </w:t>
      </w:r>
      <w:r w:rsidR="00BB2071">
        <w:rPr>
          <w:rFonts w:ascii="GHEA Grapalat" w:hAnsi="GHEA Grapalat"/>
          <w:sz w:val="24"/>
          <w:szCs w:val="24"/>
        </w:rPr>
        <w:t>of the same maturity serves as</w:t>
      </w:r>
      <w:r w:rsidR="00D71466" w:rsidRPr="00B375C8">
        <w:rPr>
          <w:rFonts w:ascii="GHEA Grapalat" w:hAnsi="GHEA Grapalat"/>
          <w:sz w:val="24"/>
          <w:szCs w:val="24"/>
        </w:rPr>
        <w:t xml:space="preserve"> </w:t>
      </w:r>
      <w:r w:rsidR="00B030D3" w:rsidRPr="00B375C8">
        <w:rPr>
          <w:rFonts w:ascii="GHEA Grapalat" w:hAnsi="GHEA Grapalat"/>
          <w:sz w:val="24"/>
          <w:szCs w:val="24"/>
        </w:rPr>
        <w:t>the basis for determining deposit</w:t>
      </w:r>
      <w:r w:rsidR="00BB2071">
        <w:rPr>
          <w:rFonts w:ascii="GHEA Grapalat" w:hAnsi="GHEA Grapalat"/>
          <w:sz w:val="24"/>
          <w:szCs w:val="24"/>
        </w:rPr>
        <w:t xml:space="preserve"> rates. </w:t>
      </w:r>
    </w:p>
    <w:p w14:paraId="478ECB25" w14:textId="2D64896C" w:rsidR="00335633" w:rsidRPr="009D72F7" w:rsidRDefault="00D76887" w:rsidP="00D76887">
      <w:pPr>
        <w:spacing w:after="0" w:line="240" w:lineRule="auto"/>
        <w:rPr>
          <w:rFonts w:ascii="GHEA Grapalat" w:hAnsi="GHEA Grapalat"/>
          <w:color w:val="FF0000"/>
          <w:sz w:val="24"/>
          <w:szCs w:val="24"/>
          <w:lang w:val="hy-AM"/>
        </w:rPr>
      </w:pPr>
      <w:r>
        <w:rPr>
          <w:rFonts w:ascii="GHEA Grapalat" w:hAnsi="GHEA Grapalat"/>
          <w:color w:val="FF0000"/>
          <w:sz w:val="24"/>
          <w:szCs w:val="24"/>
          <w:lang w:val="hy-AM"/>
        </w:rPr>
        <w:br w:type="page"/>
      </w:r>
    </w:p>
    <w:p w14:paraId="5C9C1DD7" w14:textId="16DC0AC8" w:rsidR="00302B50" w:rsidRPr="00DD5C94" w:rsidRDefault="009B2EAF" w:rsidP="00102628">
      <w:pPr>
        <w:pStyle w:val="Heading2"/>
        <w:spacing w:after="360" w:line="264" w:lineRule="auto"/>
        <w:ind w:left="66" w:firstLine="0"/>
        <w:rPr>
          <w:rFonts w:ascii="GHEA Grapalat" w:hAnsi="GHEA Grapalat" w:cs="Sylfaen"/>
          <w:b/>
          <w:sz w:val="28"/>
          <w:lang w:val="hy-AM"/>
        </w:rPr>
      </w:pPr>
      <w:bookmarkStart w:id="17" w:name="_Toc159850837"/>
      <w:r>
        <w:rPr>
          <w:rFonts w:ascii="GHEA Grapalat" w:hAnsi="GHEA Grapalat" w:cs="Sylfaen"/>
          <w:b/>
          <w:sz w:val="28"/>
        </w:rPr>
        <w:lastRenderedPageBreak/>
        <w:t>Risk Analysis</w:t>
      </w:r>
      <w:bookmarkEnd w:id="17"/>
      <w:r>
        <w:rPr>
          <w:rFonts w:ascii="GHEA Grapalat" w:hAnsi="GHEA Grapalat" w:cs="Sylfaen"/>
          <w:b/>
          <w:sz w:val="28"/>
        </w:rPr>
        <w:t xml:space="preserve"> </w:t>
      </w:r>
    </w:p>
    <w:p w14:paraId="35EC0FFE" w14:textId="77777777" w:rsidR="009B2EAF" w:rsidRPr="004514FE" w:rsidRDefault="009B2EAF" w:rsidP="009B2EAF">
      <w:pPr>
        <w:spacing w:after="0" w:line="312" w:lineRule="auto"/>
        <w:ind w:right="74" w:firstLine="567"/>
        <w:jc w:val="both"/>
        <w:rPr>
          <w:rFonts w:ascii="GHEA Grapalat" w:hAnsi="GHEA Grapalat"/>
          <w:sz w:val="24"/>
          <w:szCs w:val="24"/>
        </w:rPr>
      </w:pPr>
      <w:r>
        <w:rPr>
          <w:rFonts w:ascii="GHEA Grapalat" w:hAnsi="GHEA Grapalat"/>
          <w:sz w:val="24"/>
          <w:szCs w:val="24"/>
        </w:rPr>
        <w:t>T</w:t>
      </w:r>
      <w:r w:rsidRPr="004514FE">
        <w:rPr>
          <w:rFonts w:ascii="GHEA Grapalat" w:hAnsi="GHEA Grapalat"/>
          <w:sz w:val="24"/>
          <w:szCs w:val="24"/>
        </w:rPr>
        <w:t>his part of the report</w:t>
      </w:r>
      <w:r>
        <w:rPr>
          <w:rFonts w:ascii="GHEA Grapalat" w:hAnsi="GHEA Grapalat"/>
          <w:sz w:val="24"/>
          <w:szCs w:val="24"/>
        </w:rPr>
        <w:t xml:space="preserve"> </w:t>
      </w:r>
      <w:r w:rsidRPr="004514FE">
        <w:rPr>
          <w:rFonts w:ascii="GHEA Grapalat" w:hAnsi="GHEA Grapalat"/>
          <w:sz w:val="24"/>
          <w:szCs w:val="24"/>
        </w:rPr>
        <w:t>present</w:t>
      </w:r>
      <w:r>
        <w:rPr>
          <w:rFonts w:ascii="GHEA Grapalat" w:hAnsi="GHEA Grapalat"/>
          <w:sz w:val="24"/>
          <w:szCs w:val="24"/>
        </w:rPr>
        <w:t>s</w:t>
      </w:r>
      <w:r w:rsidRPr="004514FE">
        <w:rPr>
          <w:rFonts w:ascii="GHEA Grapalat" w:hAnsi="GHEA Grapalat"/>
          <w:sz w:val="24"/>
          <w:szCs w:val="24"/>
        </w:rPr>
        <w:t xml:space="preserve"> the analysis of the main risks associated with public debt, in particular market (interest rate and exchange rate), re-financing, liquidity and operational risks.</w:t>
      </w:r>
    </w:p>
    <w:p w14:paraId="0CF5D5FB" w14:textId="7EA869B1" w:rsidR="009B2EAF" w:rsidRDefault="009B2EAF" w:rsidP="009B2EAF">
      <w:pPr>
        <w:spacing w:after="0" w:line="312" w:lineRule="auto"/>
        <w:ind w:right="74" w:firstLine="567"/>
        <w:jc w:val="both"/>
        <w:rPr>
          <w:rFonts w:ascii="GHEA Grapalat" w:hAnsi="GHEA Grapalat"/>
          <w:sz w:val="24"/>
          <w:szCs w:val="24"/>
        </w:rPr>
      </w:pPr>
      <w:r w:rsidRPr="004514FE">
        <w:rPr>
          <w:rFonts w:ascii="GHEA Grapalat" w:hAnsi="GHEA Grapalat"/>
          <w:sz w:val="24"/>
          <w:szCs w:val="24"/>
        </w:rPr>
        <w:t>As in the previous years, i</w:t>
      </w:r>
      <w:r>
        <w:rPr>
          <w:rFonts w:ascii="GHEA Grapalat" w:hAnsi="GHEA Grapalat"/>
          <w:sz w:val="24"/>
          <w:szCs w:val="24"/>
        </w:rPr>
        <w:t>n 2022,</w:t>
      </w:r>
      <w:r w:rsidRPr="004514FE">
        <w:rPr>
          <w:rFonts w:ascii="GHEA Grapalat" w:hAnsi="GHEA Grapalat"/>
          <w:sz w:val="24"/>
          <w:szCs w:val="24"/>
        </w:rPr>
        <w:t xml:space="preserve"> </w:t>
      </w:r>
      <w:r w:rsidR="004E1F76">
        <w:rPr>
          <w:rFonts w:ascii="GHEA Grapalat" w:hAnsi="GHEA Grapalat"/>
          <w:sz w:val="24"/>
          <w:szCs w:val="24"/>
        </w:rPr>
        <w:t xml:space="preserve">the </w:t>
      </w:r>
      <w:r w:rsidRPr="004514FE">
        <w:rPr>
          <w:rFonts w:ascii="GHEA Grapalat" w:hAnsi="GHEA Grapalat"/>
          <w:sz w:val="24"/>
          <w:szCs w:val="24"/>
        </w:rPr>
        <w:t xml:space="preserve">MoF of RA continued </w:t>
      </w:r>
      <w:r w:rsidR="004E1F76">
        <w:rPr>
          <w:rFonts w:ascii="GHEA Grapalat" w:hAnsi="GHEA Grapalat"/>
          <w:sz w:val="24"/>
          <w:szCs w:val="24"/>
        </w:rPr>
        <w:t>a</w:t>
      </w:r>
      <w:r w:rsidR="004E1F76" w:rsidRPr="004514FE">
        <w:rPr>
          <w:rFonts w:ascii="GHEA Grapalat" w:hAnsi="GHEA Grapalat"/>
          <w:sz w:val="24"/>
          <w:szCs w:val="24"/>
        </w:rPr>
        <w:t xml:space="preserve"> </w:t>
      </w:r>
      <w:r w:rsidRPr="004514FE">
        <w:rPr>
          <w:rFonts w:ascii="GHEA Grapalat" w:hAnsi="GHEA Grapalat"/>
          <w:sz w:val="24"/>
          <w:szCs w:val="24"/>
        </w:rPr>
        <w:t xml:space="preserve">consistent policy of management and </w:t>
      </w:r>
      <w:r>
        <w:rPr>
          <w:rFonts w:ascii="GHEA Grapalat" w:hAnsi="GHEA Grapalat"/>
          <w:sz w:val="24"/>
          <w:szCs w:val="24"/>
        </w:rPr>
        <w:t>reduction</w:t>
      </w:r>
      <w:r w:rsidRPr="004514FE">
        <w:rPr>
          <w:rFonts w:ascii="GHEA Grapalat" w:hAnsi="GHEA Grapalat"/>
          <w:sz w:val="24"/>
          <w:szCs w:val="24"/>
        </w:rPr>
        <w:t xml:space="preserve"> of the risks associated with Government debt management</w:t>
      </w:r>
      <w:r>
        <w:rPr>
          <w:rFonts w:ascii="GHEA Grapalat" w:hAnsi="GHEA Grapalat"/>
          <w:sz w:val="24"/>
          <w:szCs w:val="24"/>
        </w:rPr>
        <w:t>.</w:t>
      </w:r>
    </w:p>
    <w:p w14:paraId="110A7F8E" w14:textId="2BE25B3E" w:rsidR="009B2EAF" w:rsidRPr="009B2EAF" w:rsidRDefault="009B2EAF" w:rsidP="009B2EAF">
      <w:pPr>
        <w:spacing w:after="0" w:line="312" w:lineRule="auto"/>
        <w:ind w:right="74" w:firstLine="709"/>
        <w:jc w:val="both"/>
        <w:rPr>
          <w:rFonts w:ascii="GHEA Grapalat" w:hAnsi="GHEA Grapalat"/>
          <w:sz w:val="24"/>
          <w:szCs w:val="24"/>
          <w:lang w:val="hy-AM"/>
        </w:rPr>
      </w:pPr>
      <w:r w:rsidRPr="00647EA5">
        <w:rPr>
          <w:rFonts w:ascii="GHEA Grapalat" w:hAnsi="GHEA Grapalat"/>
          <w:sz w:val="24"/>
          <w:szCs w:val="24"/>
          <w:lang w:val="hy-AM"/>
        </w:rPr>
        <w:t xml:space="preserve">As of December 31, 2022, the decrease </w:t>
      </w:r>
      <w:r w:rsidR="00BC5CEE">
        <w:rPr>
          <w:rFonts w:ascii="GHEA Grapalat" w:hAnsi="GHEA Grapalat"/>
          <w:sz w:val="24"/>
          <w:szCs w:val="24"/>
        </w:rPr>
        <w:t>in</w:t>
      </w:r>
      <w:r>
        <w:rPr>
          <w:rFonts w:ascii="GHEA Grapalat" w:hAnsi="GHEA Grapalat"/>
          <w:sz w:val="24"/>
          <w:szCs w:val="24"/>
        </w:rPr>
        <w:t xml:space="preserve"> the RA Government debt in </w:t>
      </w:r>
      <w:r w:rsidRPr="00647EA5">
        <w:rPr>
          <w:rFonts w:ascii="GHEA Grapalat" w:hAnsi="GHEA Grapalat"/>
          <w:sz w:val="24"/>
          <w:szCs w:val="24"/>
          <w:lang w:val="hy-AM"/>
        </w:rPr>
        <w:t xml:space="preserve">AMD terms </w:t>
      </w:r>
      <w:r w:rsidR="00C0192C">
        <w:rPr>
          <w:rFonts w:ascii="GHEA Grapalat" w:hAnsi="GHEA Grapalat"/>
          <w:sz w:val="24"/>
          <w:szCs w:val="24"/>
        </w:rPr>
        <w:t xml:space="preserve">comprised 5.7% </w:t>
      </w:r>
      <w:r w:rsidRPr="00647EA5">
        <w:rPr>
          <w:rFonts w:ascii="GHEA Grapalat" w:hAnsi="GHEA Grapalat"/>
          <w:sz w:val="24"/>
          <w:szCs w:val="24"/>
          <w:lang w:val="hy-AM"/>
        </w:rPr>
        <w:t xml:space="preserve">compared to the same period </w:t>
      </w:r>
      <w:r w:rsidR="00C0192C">
        <w:rPr>
          <w:rFonts w:ascii="GHEA Grapalat" w:hAnsi="GHEA Grapalat"/>
          <w:sz w:val="24"/>
          <w:szCs w:val="24"/>
        </w:rPr>
        <w:t xml:space="preserve">of the previous </w:t>
      </w:r>
      <w:r w:rsidR="0010307D">
        <w:rPr>
          <w:rFonts w:ascii="GHEA Grapalat" w:hAnsi="GHEA Grapalat"/>
          <w:sz w:val="24"/>
          <w:szCs w:val="24"/>
          <w:lang w:val="hy-AM"/>
        </w:rPr>
        <w:t>year</w:t>
      </w:r>
      <w:r w:rsidR="00C0192C">
        <w:rPr>
          <w:rFonts w:ascii="GHEA Grapalat" w:hAnsi="GHEA Grapalat"/>
          <w:sz w:val="24"/>
          <w:szCs w:val="24"/>
        </w:rPr>
        <w:t xml:space="preserve">, which resulted from the decrease </w:t>
      </w:r>
      <w:r w:rsidR="00BC5CEE">
        <w:rPr>
          <w:rFonts w:ascii="GHEA Grapalat" w:hAnsi="GHEA Grapalat"/>
          <w:sz w:val="24"/>
          <w:szCs w:val="24"/>
        </w:rPr>
        <w:t xml:space="preserve">in the </w:t>
      </w:r>
      <w:r w:rsidRPr="00647EA5">
        <w:rPr>
          <w:rFonts w:ascii="GHEA Grapalat" w:hAnsi="GHEA Grapalat"/>
          <w:sz w:val="24"/>
          <w:szCs w:val="24"/>
          <w:lang w:val="hy-AM"/>
        </w:rPr>
        <w:t xml:space="preserve">external debt by 15.5 percentage points and </w:t>
      </w:r>
      <w:r w:rsidR="00C0192C">
        <w:rPr>
          <w:rFonts w:ascii="GHEA Grapalat" w:hAnsi="GHEA Grapalat"/>
          <w:sz w:val="24"/>
          <w:szCs w:val="24"/>
        </w:rPr>
        <w:t xml:space="preserve">the increase </w:t>
      </w:r>
      <w:r w:rsidR="00BC5CEE">
        <w:rPr>
          <w:rFonts w:ascii="GHEA Grapalat" w:hAnsi="GHEA Grapalat"/>
          <w:sz w:val="24"/>
          <w:szCs w:val="24"/>
        </w:rPr>
        <w:t>in the</w:t>
      </w:r>
      <w:r w:rsidRPr="00647EA5">
        <w:rPr>
          <w:rFonts w:ascii="GHEA Grapalat" w:hAnsi="GHEA Grapalat"/>
          <w:sz w:val="24"/>
          <w:szCs w:val="24"/>
          <w:lang w:val="hy-AM"/>
        </w:rPr>
        <w:t xml:space="preserve"> domesti</w:t>
      </w:r>
      <w:r>
        <w:rPr>
          <w:rFonts w:ascii="GHEA Grapalat" w:hAnsi="GHEA Grapalat"/>
          <w:sz w:val="24"/>
          <w:szCs w:val="24"/>
          <w:lang w:val="hy-AM"/>
        </w:rPr>
        <w:t>c debt by 9.8 percentage points.</w:t>
      </w:r>
    </w:p>
    <w:p w14:paraId="62DC0DF4" w14:textId="77777777" w:rsidR="008931BD" w:rsidRPr="00B824C7" w:rsidRDefault="008931BD" w:rsidP="00917B7C">
      <w:pPr>
        <w:spacing w:after="0" w:line="312" w:lineRule="auto"/>
        <w:ind w:right="74" w:firstLine="709"/>
        <w:jc w:val="both"/>
        <w:rPr>
          <w:rFonts w:ascii="GHEA Grapalat" w:hAnsi="GHEA Grapalat"/>
          <w:sz w:val="24"/>
          <w:szCs w:val="24"/>
          <w:lang w:val="hy-AM"/>
        </w:rPr>
      </w:pPr>
    </w:p>
    <w:p w14:paraId="21A73626" w14:textId="1DBC8111" w:rsidR="007F05C2" w:rsidRPr="00BC5CEE" w:rsidRDefault="002B70F2" w:rsidP="00BC5CEE">
      <w:pPr>
        <w:pStyle w:val="Heading5"/>
        <w:numPr>
          <w:ilvl w:val="0"/>
          <w:numId w:val="11"/>
        </w:numPr>
        <w:spacing w:after="240"/>
        <w:ind w:left="1701" w:hanging="1417"/>
        <w:jc w:val="left"/>
        <w:rPr>
          <w:rFonts w:ascii="GHEA Grapalat" w:hAnsi="GHEA Grapalat"/>
        </w:rPr>
      </w:pPr>
      <w:r>
        <w:rPr>
          <w:rFonts w:ascii="GHEA Grapalat" w:hAnsi="GHEA Grapalat" w:cs="Sylfaen"/>
        </w:rPr>
        <w:t>The average annual nominal growth of the RA Government debt</w:t>
      </w:r>
    </w:p>
    <w:tbl>
      <w:tblPr>
        <w:tblW w:w="0" w:type="auto"/>
        <w:jc w:val="center"/>
        <w:tblBorders>
          <w:insideH w:val="single" w:sz="4" w:space="0" w:color="auto"/>
        </w:tblBorders>
        <w:tblLook w:val="00A0" w:firstRow="1" w:lastRow="0" w:firstColumn="1" w:lastColumn="0" w:noHBand="0" w:noVBand="0"/>
      </w:tblPr>
      <w:tblGrid>
        <w:gridCol w:w="4395"/>
        <w:gridCol w:w="1990"/>
        <w:gridCol w:w="1425"/>
        <w:gridCol w:w="1992"/>
      </w:tblGrid>
      <w:tr w:rsidR="003C2812" w:rsidRPr="004B1D74" w14:paraId="230808EC" w14:textId="77777777" w:rsidTr="009D72F7">
        <w:trPr>
          <w:jc w:val="center"/>
        </w:trPr>
        <w:tc>
          <w:tcPr>
            <w:tcW w:w="4395" w:type="dxa"/>
            <w:tcBorders>
              <w:top w:val="nil"/>
              <w:bottom w:val="nil"/>
            </w:tcBorders>
            <w:shd w:val="clear" w:color="auto" w:fill="003366"/>
          </w:tcPr>
          <w:p w14:paraId="26D5059B" w14:textId="77777777" w:rsidR="007F05C2" w:rsidRPr="004B1D74" w:rsidRDefault="007F05C2" w:rsidP="007E2FCC">
            <w:pPr>
              <w:spacing w:after="0"/>
              <w:rPr>
                <w:rFonts w:ascii="GHEA Grapalat" w:hAnsi="GHEA Grapalat"/>
                <w:sz w:val="24"/>
                <w:lang w:val="hy-AM"/>
              </w:rPr>
            </w:pPr>
          </w:p>
        </w:tc>
        <w:tc>
          <w:tcPr>
            <w:tcW w:w="1990" w:type="dxa"/>
            <w:tcBorders>
              <w:top w:val="nil"/>
              <w:bottom w:val="nil"/>
            </w:tcBorders>
            <w:shd w:val="clear" w:color="auto" w:fill="003366"/>
          </w:tcPr>
          <w:p w14:paraId="5544CED1" w14:textId="19ECE859" w:rsidR="007F05C2" w:rsidRPr="004B1D74" w:rsidRDefault="00B42684" w:rsidP="007E2FCC">
            <w:pPr>
              <w:spacing w:after="0"/>
              <w:jc w:val="center"/>
              <w:rPr>
                <w:rFonts w:ascii="GHEA Grapalat" w:hAnsi="GHEA Grapalat"/>
                <w:sz w:val="24"/>
                <w:lang w:val="hy-AM"/>
              </w:rPr>
            </w:pPr>
            <w:r w:rsidRPr="004B1D74">
              <w:rPr>
                <w:rFonts w:ascii="GHEA Grapalat" w:hAnsi="GHEA Grapalat"/>
                <w:sz w:val="24"/>
                <w:lang w:val="hy-AM"/>
              </w:rPr>
              <w:t>2012 – 2021</w:t>
            </w:r>
          </w:p>
        </w:tc>
        <w:tc>
          <w:tcPr>
            <w:tcW w:w="1425" w:type="dxa"/>
            <w:tcBorders>
              <w:top w:val="nil"/>
              <w:bottom w:val="nil"/>
            </w:tcBorders>
            <w:shd w:val="clear" w:color="auto" w:fill="003366"/>
          </w:tcPr>
          <w:p w14:paraId="4BBF1B04" w14:textId="622E3E67" w:rsidR="007F05C2" w:rsidRPr="004B1D74" w:rsidRDefault="007F05C2" w:rsidP="007E2FCC">
            <w:pPr>
              <w:spacing w:after="0"/>
              <w:jc w:val="center"/>
              <w:rPr>
                <w:rFonts w:ascii="GHEA Grapalat" w:hAnsi="GHEA Grapalat"/>
                <w:sz w:val="24"/>
                <w:lang w:val="hy-AM"/>
              </w:rPr>
            </w:pPr>
            <w:r w:rsidRPr="004B1D74">
              <w:rPr>
                <w:rFonts w:ascii="GHEA Grapalat" w:hAnsi="GHEA Grapalat"/>
                <w:sz w:val="24"/>
                <w:lang w:val="hy-AM"/>
              </w:rPr>
              <w:t>202</w:t>
            </w:r>
            <w:r w:rsidR="00B42684" w:rsidRPr="004B1D74">
              <w:rPr>
                <w:rFonts w:ascii="GHEA Grapalat" w:hAnsi="GHEA Grapalat"/>
                <w:sz w:val="24"/>
                <w:lang w:val="hy-AM"/>
              </w:rPr>
              <w:t>1</w:t>
            </w:r>
          </w:p>
        </w:tc>
        <w:tc>
          <w:tcPr>
            <w:tcW w:w="1992" w:type="dxa"/>
            <w:tcBorders>
              <w:top w:val="nil"/>
              <w:bottom w:val="nil"/>
            </w:tcBorders>
            <w:shd w:val="clear" w:color="auto" w:fill="003366"/>
          </w:tcPr>
          <w:p w14:paraId="7D7C424A" w14:textId="6C635E2C" w:rsidR="007F05C2" w:rsidRPr="004B1D74" w:rsidRDefault="007F05C2" w:rsidP="007E2FCC">
            <w:pPr>
              <w:spacing w:after="0"/>
              <w:jc w:val="center"/>
              <w:rPr>
                <w:rFonts w:ascii="GHEA Grapalat" w:hAnsi="GHEA Grapalat"/>
                <w:sz w:val="24"/>
              </w:rPr>
            </w:pPr>
            <w:r w:rsidRPr="004B1D74">
              <w:rPr>
                <w:rFonts w:ascii="GHEA Grapalat" w:hAnsi="GHEA Grapalat"/>
                <w:sz w:val="24"/>
              </w:rPr>
              <w:t>202</w:t>
            </w:r>
            <w:r w:rsidR="00B42684" w:rsidRPr="004B1D74">
              <w:rPr>
                <w:rFonts w:ascii="GHEA Grapalat" w:hAnsi="GHEA Grapalat"/>
                <w:sz w:val="24"/>
              </w:rPr>
              <w:t>2</w:t>
            </w:r>
          </w:p>
        </w:tc>
      </w:tr>
      <w:tr w:rsidR="002B70F2" w:rsidRPr="004B1D74" w14:paraId="250B204F" w14:textId="77777777" w:rsidTr="009D72F7">
        <w:trPr>
          <w:trHeight w:val="251"/>
          <w:jc w:val="center"/>
        </w:trPr>
        <w:tc>
          <w:tcPr>
            <w:tcW w:w="4395" w:type="dxa"/>
            <w:tcBorders>
              <w:top w:val="nil"/>
              <w:bottom w:val="single" w:sz="4" w:space="0" w:color="auto"/>
            </w:tcBorders>
            <w:shd w:val="clear" w:color="auto" w:fill="003366"/>
          </w:tcPr>
          <w:p w14:paraId="064AF8EA" w14:textId="77777777" w:rsidR="002B70F2" w:rsidRPr="004B1D74" w:rsidRDefault="002B70F2" w:rsidP="002B70F2">
            <w:pPr>
              <w:spacing w:after="0"/>
              <w:rPr>
                <w:rFonts w:ascii="GHEA Grapalat" w:hAnsi="GHEA Grapalat"/>
                <w:b/>
                <w:sz w:val="24"/>
                <w:lang w:val="hy-AM"/>
              </w:rPr>
            </w:pPr>
          </w:p>
        </w:tc>
        <w:tc>
          <w:tcPr>
            <w:tcW w:w="1990" w:type="dxa"/>
            <w:tcBorders>
              <w:top w:val="nil"/>
              <w:bottom w:val="single" w:sz="4" w:space="0" w:color="auto"/>
            </w:tcBorders>
            <w:shd w:val="clear" w:color="auto" w:fill="003366"/>
          </w:tcPr>
          <w:p w14:paraId="053BDECF" w14:textId="34EBB4D6" w:rsidR="002B70F2" w:rsidRPr="004B1D74" w:rsidRDefault="002B70F2" w:rsidP="002B70F2">
            <w:pPr>
              <w:spacing w:after="0"/>
              <w:jc w:val="center"/>
              <w:rPr>
                <w:rFonts w:ascii="GHEA Grapalat" w:hAnsi="GHEA Grapalat"/>
                <w:sz w:val="24"/>
                <w:lang w:val="hy-AM"/>
              </w:rPr>
            </w:pPr>
            <w:r>
              <w:rPr>
                <w:rFonts w:ascii="GHEA Grapalat" w:hAnsi="GHEA Grapalat" w:cs="Sylfaen"/>
                <w:sz w:val="24"/>
              </w:rPr>
              <w:t>Actual</w:t>
            </w:r>
          </w:p>
        </w:tc>
        <w:tc>
          <w:tcPr>
            <w:tcW w:w="1425" w:type="dxa"/>
            <w:tcBorders>
              <w:top w:val="nil"/>
              <w:bottom w:val="single" w:sz="4" w:space="0" w:color="auto"/>
            </w:tcBorders>
            <w:shd w:val="clear" w:color="auto" w:fill="003366"/>
          </w:tcPr>
          <w:p w14:paraId="64DF6EB5" w14:textId="039569EF" w:rsidR="002B70F2" w:rsidRPr="004B1D74" w:rsidRDefault="002B70F2" w:rsidP="002B70F2">
            <w:pPr>
              <w:spacing w:after="0"/>
              <w:jc w:val="center"/>
              <w:rPr>
                <w:rFonts w:ascii="GHEA Grapalat" w:hAnsi="GHEA Grapalat"/>
                <w:sz w:val="24"/>
                <w:lang w:val="hy-AM"/>
              </w:rPr>
            </w:pPr>
            <w:r>
              <w:rPr>
                <w:rFonts w:ascii="GHEA Grapalat" w:hAnsi="GHEA Grapalat" w:cs="Sylfaen"/>
                <w:sz w:val="24"/>
              </w:rPr>
              <w:t>Actual</w:t>
            </w:r>
          </w:p>
        </w:tc>
        <w:tc>
          <w:tcPr>
            <w:tcW w:w="1992" w:type="dxa"/>
            <w:tcBorders>
              <w:top w:val="nil"/>
              <w:bottom w:val="single" w:sz="4" w:space="0" w:color="auto"/>
            </w:tcBorders>
            <w:shd w:val="clear" w:color="auto" w:fill="003366"/>
          </w:tcPr>
          <w:p w14:paraId="6AA708D7" w14:textId="230B38D5" w:rsidR="002B70F2" w:rsidRPr="004B1D74" w:rsidRDefault="002B70F2" w:rsidP="002B70F2">
            <w:pPr>
              <w:spacing w:after="0"/>
              <w:jc w:val="center"/>
              <w:rPr>
                <w:rFonts w:ascii="GHEA Grapalat" w:hAnsi="GHEA Grapalat" w:cs="Sylfaen"/>
                <w:sz w:val="24"/>
              </w:rPr>
            </w:pPr>
            <w:r>
              <w:rPr>
                <w:rFonts w:ascii="GHEA Grapalat" w:hAnsi="GHEA Grapalat" w:cs="Sylfaen"/>
                <w:sz w:val="24"/>
              </w:rPr>
              <w:t>Actual</w:t>
            </w:r>
          </w:p>
        </w:tc>
      </w:tr>
      <w:tr w:rsidR="007F05C2" w:rsidRPr="004B1D74" w14:paraId="1134601D" w14:textId="77777777" w:rsidTr="009D72F7">
        <w:trPr>
          <w:trHeight w:val="251"/>
          <w:jc w:val="center"/>
        </w:trPr>
        <w:tc>
          <w:tcPr>
            <w:tcW w:w="4395" w:type="dxa"/>
            <w:tcBorders>
              <w:top w:val="single" w:sz="4" w:space="0" w:color="auto"/>
            </w:tcBorders>
            <w:shd w:val="clear" w:color="auto" w:fill="auto"/>
          </w:tcPr>
          <w:p w14:paraId="36E3485F" w14:textId="5A570611" w:rsidR="007F05C2" w:rsidRPr="004B1D74" w:rsidRDefault="002B70F2" w:rsidP="002B70F2">
            <w:pPr>
              <w:spacing w:after="0"/>
              <w:rPr>
                <w:rFonts w:ascii="GHEA Grapalat" w:hAnsi="GHEA Grapalat"/>
                <w:sz w:val="24"/>
                <w:lang w:val="hy-AM"/>
              </w:rPr>
            </w:pPr>
            <w:r>
              <w:rPr>
                <w:rFonts w:ascii="GHEA Grapalat" w:hAnsi="GHEA Grapalat" w:cs="Sylfaen"/>
                <w:sz w:val="24"/>
              </w:rPr>
              <w:t>Average annual nominal growth of the RA Government debt (%)</w:t>
            </w:r>
          </w:p>
        </w:tc>
        <w:tc>
          <w:tcPr>
            <w:tcW w:w="1990" w:type="dxa"/>
            <w:tcBorders>
              <w:top w:val="single" w:sz="4" w:space="0" w:color="auto"/>
            </w:tcBorders>
            <w:shd w:val="clear" w:color="auto" w:fill="auto"/>
            <w:vAlign w:val="center"/>
          </w:tcPr>
          <w:p w14:paraId="485C3DE7" w14:textId="6B168DB9" w:rsidR="007F05C2" w:rsidRPr="004B1D74" w:rsidRDefault="00B42684" w:rsidP="007E2FCC">
            <w:pPr>
              <w:spacing w:after="0"/>
              <w:jc w:val="center"/>
              <w:rPr>
                <w:rFonts w:ascii="GHEA Grapalat" w:hAnsi="GHEA Grapalat"/>
                <w:sz w:val="24"/>
                <w:lang w:val="hy-AM"/>
              </w:rPr>
            </w:pPr>
            <w:r w:rsidRPr="004B1D74">
              <w:rPr>
                <w:rFonts w:ascii="GHEA Grapalat" w:hAnsi="GHEA Grapalat"/>
                <w:sz w:val="24"/>
                <w:lang w:val="hy-AM"/>
              </w:rPr>
              <w:t>12.1</w:t>
            </w:r>
          </w:p>
        </w:tc>
        <w:tc>
          <w:tcPr>
            <w:tcW w:w="1425" w:type="dxa"/>
            <w:tcBorders>
              <w:top w:val="single" w:sz="4" w:space="0" w:color="auto"/>
            </w:tcBorders>
            <w:shd w:val="clear" w:color="auto" w:fill="auto"/>
            <w:vAlign w:val="center"/>
          </w:tcPr>
          <w:p w14:paraId="15BF9525" w14:textId="211ADEA0" w:rsidR="007F05C2" w:rsidRPr="004B1D74" w:rsidRDefault="00B42684" w:rsidP="007E2FCC">
            <w:pPr>
              <w:spacing w:after="0"/>
              <w:jc w:val="center"/>
              <w:rPr>
                <w:rFonts w:ascii="GHEA Grapalat" w:hAnsi="GHEA Grapalat"/>
                <w:sz w:val="24"/>
                <w:lang w:val="hy-AM"/>
              </w:rPr>
            </w:pPr>
            <w:r w:rsidRPr="004B1D74">
              <w:rPr>
                <w:rFonts w:ascii="GHEA Grapalat" w:hAnsi="GHEA Grapalat"/>
                <w:sz w:val="24"/>
                <w:lang w:val="hy-AM"/>
              </w:rPr>
              <w:t>7.3</w:t>
            </w:r>
          </w:p>
        </w:tc>
        <w:tc>
          <w:tcPr>
            <w:tcW w:w="1992" w:type="dxa"/>
            <w:tcBorders>
              <w:top w:val="single" w:sz="4" w:space="0" w:color="auto"/>
            </w:tcBorders>
            <w:vAlign w:val="center"/>
          </w:tcPr>
          <w:p w14:paraId="5914E224" w14:textId="23E4C0A9" w:rsidR="007F05C2" w:rsidRPr="004B1D74" w:rsidRDefault="00B42684" w:rsidP="007E2FCC">
            <w:pPr>
              <w:spacing w:after="0"/>
              <w:jc w:val="center"/>
              <w:rPr>
                <w:rFonts w:ascii="GHEA Grapalat" w:hAnsi="GHEA Grapalat"/>
                <w:sz w:val="24"/>
              </w:rPr>
            </w:pPr>
            <w:r w:rsidRPr="004B1D74">
              <w:rPr>
                <w:rFonts w:ascii="GHEA Grapalat" w:hAnsi="GHEA Grapalat"/>
                <w:sz w:val="24"/>
              </w:rPr>
              <w:t>(5.7)</w:t>
            </w:r>
          </w:p>
        </w:tc>
      </w:tr>
    </w:tbl>
    <w:p w14:paraId="31638A91" w14:textId="5B8652B3" w:rsidR="003435CB" w:rsidRPr="00817B3A" w:rsidRDefault="008931BD" w:rsidP="00817B3A">
      <w:pPr>
        <w:spacing w:before="240" w:line="312" w:lineRule="auto"/>
        <w:ind w:left="270" w:right="74"/>
        <w:jc w:val="both"/>
        <w:rPr>
          <w:rFonts w:ascii="GHEA Grapalat" w:hAnsi="GHEA Grapalat"/>
          <w:sz w:val="16"/>
        </w:rPr>
      </w:pPr>
      <w:r w:rsidRPr="00BC5CEE">
        <w:rPr>
          <w:rFonts w:ascii="GHEA Grapalat" w:hAnsi="GHEA Grapalat"/>
          <w:sz w:val="16"/>
        </w:rPr>
        <w:t xml:space="preserve">Source: RA MoF </w:t>
      </w:r>
    </w:p>
    <w:p w14:paraId="1BF9A3A8" w14:textId="279CBD73" w:rsidR="007F05C2" w:rsidRPr="00AE7E80" w:rsidRDefault="009B2EAF" w:rsidP="00AE7E80">
      <w:pPr>
        <w:spacing w:after="0" w:line="312" w:lineRule="auto"/>
        <w:ind w:right="74" w:firstLine="709"/>
        <w:jc w:val="both"/>
        <w:rPr>
          <w:rFonts w:ascii="GHEA Grapalat" w:hAnsi="GHEA Grapalat"/>
          <w:sz w:val="24"/>
          <w:szCs w:val="24"/>
          <w:lang w:val="hy-AM"/>
        </w:rPr>
      </w:pPr>
      <w:r>
        <w:rPr>
          <w:rFonts w:ascii="GHEA Grapalat" w:hAnsi="GHEA Grapalat"/>
          <w:sz w:val="24"/>
          <w:szCs w:val="24"/>
        </w:rPr>
        <w:t xml:space="preserve">Since 2018, when a new </w:t>
      </w:r>
      <w:r w:rsidRPr="00647EA5">
        <w:rPr>
          <w:rFonts w:ascii="GHEA Grapalat" w:hAnsi="GHEA Grapalat"/>
          <w:sz w:val="24"/>
          <w:szCs w:val="24"/>
          <w:lang w:val="hy-AM"/>
        </w:rPr>
        <w:t xml:space="preserve">modernized system of fiscal rules </w:t>
      </w:r>
      <w:r>
        <w:rPr>
          <w:rFonts w:ascii="GHEA Grapalat" w:hAnsi="GHEA Grapalat"/>
          <w:sz w:val="24"/>
          <w:szCs w:val="24"/>
        </w:rPr>
        <w:t>was</w:t>
      </w:r>
      <w:r w:rsidRPr="00647EA5">
        <w:rPr>
          <w:rFonts w:ascii="GHEA Grapalat" w:hAnsi="GHEA Grapalat"/>
          <w:sz w:val="24"/>
          <w:szCs w:val="24"/>
          <w:lang w:val="hy-AM"/>
        </w:rPr>
        <w:t xml:space="preserve"> introduced</w:t>
      </w:r>
      <w:r w:rsidR="002D677B">
        <w:rPr>
          <w:rFonts w:ascii="GHEA Grapalat" w:hAnsi="GHEA Grapalat"/>
          <w:sz w:val="24"/>
          <w:szCs w:val="24"/>
        </w:rPr>
        <w:t>,</w:t>
      </w:r>
      <w:r w:rsidRPr="00647EA5">
        <w:rPr>
          <w:rFonts w:ascii="GHEA Grapalat" w:hAnsi="GHEA Grapalat"/>
          <w:sz w:val="24"/>
          <w:szCs w:val="24"/>
          <w:lang w:val="hy-AM"/>
        </w:rPr>
        <w:t xml:space="preserve"> the </w:t>
      </w:r>
      <w:r>
        <w:rPr>
          <w:rFonts w:ascii="GHEA Grapalat" w:hAnsi="GHEA Grapalat"/>
          <w:sz w:val="24"/>
          <w:szCs w:val="24"/>
        </w:rPr>
        <w:t xml:space="preserve">RA </w:t>
      </w:r>
      <w:r w:rsidRPr="00647EA5">
        <w:rPr>
          <w:rFonts w:ascii="GHEA Grapalat" w:hAnsi="GHEA Grapalat"/>
          <w:sz w:val="24"/>
          <w:szCs w:val="24"/>
          <w:lang w:val="hy-AM"/>
        </w:rPr>
        <w:t>Government</w:t>
      </w:r>
      <w:r>
        <w:rPr>
          <w:rFonts w:ascii="GHEA Grapalat" w:hAnsi="GHEA Grapalat"/>
          <w:sz w:val="24"/>
          <w:szCs w:val="24"/>
        </w:rPr>
        <w:t xml:space="preserve"> debt/GDP </w:t>
      </w:r>
      <w:r w:rsidRPr="004514FE">
        <w:rPr>
          <w:rFonts w:ascii="GHEA Grapalat" w:hAnsi="GHEA Grapalat"/>
          <w:sz w:val="24"/>
          <w:szCs w:val="24"/>
        </w:rPr>
        <w:t>ratio has been selected as an “anchor” for fiscal policy, aiming at ensuring the stability of the RA Government debt.  In 202</w:t>
      </w:r>
      <w:r>
        <w:rPr>
          <w:rFonts w:ascii="GHEA Grapalat" w:hAnsi="GHEA Grapalat"/>
          <w:sz w:val="24"/>
          <w:szCs w:val="24"/>
        </w:rPr>
        <w:t>1,</w:t>
      </w:r>
      <w:r w:rsidRPr="004514FE">
        <w:rPr>
          <w:rFonts w:ascii="GHEA Grapalat" w:hAnsi="GHEA Grapalat"/>
          <w:sz w:val="24"/>
          <w:szCs w:val="24"/>
        </w:rPr>
        <w:t xml:space="preserve"> </w:t>
      </w:r>
      <w:r>
        <w:rPr>
          <w:rFonts w:ascii="GHEA Grapalat" w:hAnsi="GHEA Grapalat"/>
          <w:sz w:val="24"/>
          <w:szCs w:val="24"/>
        </w:rPr>
        <w:t xml:space="preserve">the </w:t>
      </w:r>
      <w:r w:rsidRPr="004514FE">
        <w:rPr>
          <w:rFonts w:ascii="GHEA Grapalat" w:hAnsi="GHEA Grapalat"/>
          <w:sz w:val="24"/>
          <w:szCs w:val="24"/>
        </w:rPr>
        <w:t>RA Government debt/GDP ratio exceeded</w:t>
      </w:r>
      <w:r w:rsidR="0010307D">
        <w:rPr>
          <w:rFonts w:ascii="GHEA Grapalat" w:hAnsi="GHEA Grapalat"/>
          <w:sz w:val="24"/>
          <w:szCs w:val="24"/>
        </w:rPr>
        <w:t xml:space="preserve"> the</w:t>
      </w:r>
      <w:r w:rsidRPr="004514FE">
        <w:rPr>
          <w:rFonts w:ascii="GHEA Grapalat" w:hAnsi="GHEA Grapalat"/>
          <w:sz w:val="24"/>
          <w:szCs w:val="24"/>
        </w:rPr>
        <w:t xml:space="preserve"> 60%</w:t>
      </w:r>
      <w:r>
        <w:rPr>
          <w:rFonts w:ascii="GHEA Grapalat" w:hAnsi="GHEA Grapalat"/>
          <w:sz w:val="24"/>
          <w:szCs w:val="24"/>
        </w:rPr>
        <w:t xml:space="preserve"> threshold</w:t>
      </w:r>
      <w:r w:rsidRPr="00690453">
        <w:rPr>
          <w:rStyle w:val="FootnoteReference"/>
          <w:rFonts w:ascii="GHEA Grapalat" w:hAnsi="GHEA Grapalat"/>
          <w:lang w:val="hy-AM"/>
        </w:rPr>
        <w:footnoteReference w:id="13"/>
      </w:r>
      <w:r>
        <w:rPr>
          <w:rFonts w:ascii="GHEA Grapalat" w:hAnsi="GHEA Grapalat"/>
          <w:sz w:val="24"/>
          <w:szCs w:val="24"/>
        </w:rPr>
        <w:t xml:space="preserve"> defined by the fiscal rules</w:t>
      </w:r>
      <w:r w:rsidRPr="004514FE">
        <w:rPr>
          <w:rFonts w:ascii="GHEA Grapalat" w:hAnsi="GHEA Grapalat"/>
          <w:sz w:val="24"/>
          <w:szCs w:val="24"/>
        </w:rPr>
        <w:t xml:space="preserve">, </w:t>
      </w:r>
      <w:r w:rsidR="0010307D">
        <w:rPr>
          <w:rFonts w:ascii="GHEA Grapalat" w:hAnsi="GHEA Grapalat"/>
          <w:sz w:val="24"/>
          <w:szCs w:val="24"/>
        </w:rPr>
        <w:t>based on</w:t>
      </w:r>
      <w:r w:rsidRPr="004514FE">
        <w:rPr>
          <w:rFonts w:ascii="GHEA Grapalat" w:hAnsi="GHEA Grapalat"/>
          <w:sz w:val="24"/>
          <w:szCs w:val="24"/>
        </w:rPr>
        <w:t xml:space="preserve"> which the 2022-2026 RA government debt r</w:t>
      </w:r>
      <w:r w:rsidR="0010307D">
        <w:rPr>
          <w:rFonts w:ascii="GHEA Grapalat" w:hAnsi="GHEA Grapalat"/>
          <w:sz w:val="24"/>
          <w:szCs w:val="24"/>
        </w:rPr>
        <w:t>eduction program was developed to gradually reduce</w:t>
      </w:r>
      <w:r w:rsidRPr="004514FE">
        <w:rPr>
          <w:rFonts w:ascii="GHEA Grapalat" w:hAnsi="GHEA Grapalat"/>
          <w:sz w:val="24"/>
          <w:szCs w:val="24"/>
        </w:rPr>
        <w:t xml:space="preserve"> the debt burden, mitigating the risks threatening the sustainability of debt and increasing the fiscal "space".</w:t>
      </w:r>
      <w:r>
        <w:rPr>
          <w:rFonts w:ascii="GHEA Grapalat" w:hAnsi="GHEA Grapalat"/>
          <w:sz w:val="24"/>
          <w:szCs w:val="24"/>
        </w:rPr>
        <w:t xml:space="preserve"> In 2022, the RA Government debt/GDP ratio </w:t>
      </w:r>
      <w:r w:rsidRPr="00647EA5">
        <w:rPr>
          <w:rFonts w:ascii="GHEA Grapalat" w:hAnsi="GHEA Grapalat"/>
          <w:sz w:val="24"/>
          <w:szCs w:val="24"/>
        </w:rPr>
        <w:t>recorded a significant decrease</w:t>
      </w:r>
      <w:r>
        <w:rPr>
          <w:rFonts w:ascii="GHEA Grapalat" w:hAnsi="GHEA Grapalat"/>
          <w:sz w:val="24"/>
          <w:szCs w:val="24"/>
        </w:rPr>
        <w:t xml:space="preserve">, </w:t>
      </w:r>
      <w:r w:rsidRPr="00E456DB">
        <w:rPr>
          <w:rFonts w:ascii="GHEA Grapalat" w:hAnsi="GHEA Grapalat"/>
          <w:sz w:val="24"/>
          <w:szCs w:val="24"/>
        </w:rPr>
        <w:t>a</w:t>
      </w:r>
      <w:r>
        <w:rPr>
          <w:rFonts w:ascii="GHEA Grapalat" w:hAnsi="GHEA Grapalat"/>
          <w:sz w:val="24"/>
          <w:szCs w:val="24"/>
        </w:rPr>
        <w:t xml:space="preserve">lso </w:t>
      </w:r>
      <w:r w:rsidR="002D677B">
        <w:rPr>
          <w:rFonts w:ascii="GHEA Grapalat" w:hAnsi="GHEA Grapalat"/>
          <w:sz w:val="24"/>
          <w:szCs w:val="24"/>
        </w:rPr>
        <w:t xml:space="preserve">falling below </w:t>
      </w:r>
      <w:r>
        <w:rPr>
          <w:rFonts w:ascii="GHEA Grapalat" w:hAnsi="GHEA Grapalat"/>
          <w:sz w:val="24"/>
          <w:szCs w:val="24"/>
        </w:rPr>
        <w:t xml:space="preserve">the 50% threshold, </w:t>
      </w:r>
      <w:r w:rsidR="002D677B">
        <w:rPr>
          <w:rFonts w:ascii="GHEA Grapalat" w:hAnsi="GHEA Grapalat"/>
          <w:sz w:val="24"/>
          <w:szCs w:val="24"/>
        </w:rPr>
        <w:t xml:space="preserve">and </w:t>
      </w:r>
      <w:r w:rsidRPr="00E456DB">
        <w:rPr>
          <w:rFonts w:ascii="GHEA Grapalat" w:hAnsi="GHEA Grapalat"/>
          <w:sz w:val="24"/>
          <w:szCs w:val="24"/>
        </w:rPr>
        <w:t>switch</w:t>
      </w:r>
      <w:r w:rsidR="002D677B">
        <w:rPr>
          <w:rFonts w:ascii="GHEA Grapalat" w:hAnsi="GHEA Grapalat"/>
          <w:sz w:val="24"/>
          <w:szCs w:val="24"/>
        </w:rPr>
        <w:t>ed</w:t>
      </w:r>
      <w:r w:rsidRPr="00E456DB">
        <w:rPr>
          <w:rFonts w:ascii="GHEA Grapalat" w:hAnsi="GHEA Grapalat"/>
          <w:sz w:val="24"/>
          <w:szCs w:val="24"/>
        </w:rPr>
        <w:t xml:space="preserve"> to a </w:t>
      </w:r>
      <w:r w:rsidR="002D677B">
        <w:rPr>
          <w:rFonts w:ascii="GHEA Grapalat" w:hAnsi="GHEA Grapalat"/>
          <w:sz w:val="24"/>
          <w:szCs w:val="24"/>
        </w:rPr>
        <w:t xml:space="preserve">more lenient system of spending </w:t>
      </w:r>
      <w:r w:rsidRPr="00E456DB">
        <w:rPr>
          <w:rFonts w:ascii="GHEA Grapalat" w:hAnsi="GHEA Grapalat"/>
          <w:sz w:val="24"/>
          <w:szCs w:val="24"/>
        </w:rPr>
        <w:t xml:space="preserve">rules for exceeding </w:t>
      </w:r>
      <w:r w:rsidR="002D677B">
        <w:rPr>
          <w:rFonts w:ascii="GHEA Grapalat" w:hAnsi="GHEA Grapalat"/>
          <w:sz w:val="24"/>
          <w:szCs w:val="24"/>
        </w:rPr>
        <w:t xml:space="preserve">the </w:t>
      </w:r>
      <w:r w:rsidRPr="00E456DB">
        <w:rPr>
          <w:rFonts w:ascii="GHEA Grapalat" w:hAnsi="GHEA Grapalat"/>
          <w:sz w:val="24"/>
          <w:szCs w:val="24"/>
        </w:rPr>
        <w:t>40%</w:t>
      </w:r>
      <w:r>
        <w:rPr>
          <w:rFonts w:ascii="GHEA Grapalat" w:hAnsi="GHEA Grapalat"/>
          <w:sz w:val="24"/>
          <w:szCs w:val="24"/>
        </w:rPr>
        <w:t xml:space="preserve"> threshold.</w:t>
      </w:r>
    </w:p>
    <w:p w14:paraId="59B9F596" w14:textId="6FDABFDC" w:rsidR="009B2EAF" w:rsidRPr="009B2EAF" w:rsidRDefault="00AE7E80" w:rsidP="009B2EAF">
      <w:pPr>
        <w:spacing w:after="0" w:line="312" w:lineRule="auto"/>
        <w:ind w:right="74" w:firstLine="709"/>
        <w:jc w:val="both"/>
        <w:rPr>
          <w:rFonts w:ascii="GHEA Grapalat" w:hAnsi="GHEA Grapalat"/>
          <w:sz w:val="24"/>
          <w:szCs w:val="24"/>
        </w:rPr>
      </w:pPr>
      <w:r>
        <w:rPr>
          <w:rFonts w:ascii="GHEA Grapalat" w:hAnsi="GHEA Grapalat"/>
          <w:sz w:val="24"/>
          <w:szCs w:val="24"/>
        </w:rPr>
        <w:t xml:space="preserve">The </w:t>
      </w:r>
      <w:r w:rsidR="009B2EAF" w:rsidRPr="009B2EAF">
        <w:rPr>
          <w:rFonts w:ascii="GHEA Grapalat" w:hAnsi="GHEA Grapalat"/>
          <w:sz w:val="24"/>
          <w:szCs w:val="24"/>
        </w:rPr>
        <w:t>2022-2024 Me</w:t>
      </w:r>
      <w:r>
        <w:rPr>
          <w:rFonts w:ascii="GHEA Grapalat" w:hAnsi="GHEA Grapalat"/>
          <w:sz w:val="24"/>
          <w:szCs w:val="24"/>
        </w:rPr>
        <w:t>dium Term Expenditure Framework</w:t>
      </w:r>
      <w:r w:rsidR="009B2EAF" w:rsidRPr="009B2EAF">
        <w:rPr>
          <w:rFonts w:ascii="GHEA Grapalat" w:hAnsi="GHEA Grapalat"/>
          <w:sz w:val="24"/>
          <w:szCs w:val="24"/>
        </w:rPr>
        <w:t xml:space="preserve"> includes the 2023-2025 RA Government debt management strategy</w:t>
      </w:r>
      <w:r w:rsidR="00B45751">
        <w:rPr>
          <w:rFonts w:ascii="GHEA Grapalat" w:hAnsi="GHEA Grapalat"/>
          <w:sz w:val="24"/>
          <w:szCs w:val="24"/>
        </w:rPr>
        <w:t>,</w:t>
      </w:r>
      <w:r w:rsidR="009B2EAF" w:rsidRPr="009B2EAF">
        <w:rPr>
          <w:rFonts w:ascii="GHEA Grapalat" w:hAnsi="GHEA Grapalat"/>
          <w:sz w:val="24"/>
          <w:szCs w:val="24"/>
        </w:rPr>
        <w:t xml:space="preserve"> which </w:t>
      </w:r>
      <w:r w:rsidR="00B45751">
        <w:rPr>
          <w:rFonts w:ascii="GHEA Grapalat" w:hAnsi="GHEA Grapalat"/>
          <w:sz w:val="24"/>
          <w:szCs w:val="24"/>
        </w:rPr>
        <w:t>defines</w:t>
      </w:r>
      <w:r w:rsidR="00B45751" w:rsidRPr="009B2EAF">
        <w:rPr>
          <w:rFonts w:ascii="GHEA Grapalat" w:hAnsi="GHEA Grapalat"/>
          <w:sz w:val="24"/>
          <w:szCs w:val="24"/>
        </w:rPr>
        <w:t xml:space="preserve"> </w:t>
      </w:r>
      <w:r w:rsidR="00B45751">
        <w:rPr>
          <w:rFonts w:ascii="GHEA Grapalat" w:hAnsi="GHEA Grapalat"/>
          <w:sz w:val="24"/>
          <w:szCs w:val="24"/>
        </w:rPr>
        <w:t xml:space="preserve">the Government debt </w:t>
      </w:r>
      <w:r w:rsidR="0010307D">
        <w:rPr>
          <w:rFonts w:ascii="GHEA Grapalat" w:hAnsi="GHEA Grapalat"/>
          <w:sz w:val="24"/>
          <w:szCs w:val="24"/>
        </w:rPr>
        <w:t xml:space="preserve">program indicators </w:t>
      </w:r>
      <w:r w:rsidR="009B2EAF" w:rsidRPr="009B2EAF">
        <w:rPr>
          <w:rFonts w:ascii="GHEA Grapalat" w:hAnsi="GHEA Grapalat"/>
          <w:sz w:val="24"/>
          <w:szCs w:val="24"/>
        </w:rPr>
        <w:t>for</w:t>
      </w:r>
      <w:r w:rsidR="0010307D">
        <w:rPr>
          <w:rFonts w:ascii="GHEA Grapalat" w:hAnsi="GHEA Grapalat"/>
          <w:sz w:val="24"/>
          <w:szCs w:val="24"/>
        </w:rPr>
        <w:t xml:space="preserve"> 2022 and</w:t>
      </w:r>
      <w:r w:rsidR="009B2EAF" w:rsidRPr="009B2EAF">
        <w:rPr>
          <w:rFonts w:ascii="GHEA Grapalat" w:hAnsi="GHEA Grapalat"/>
          <w:sz w:val="24"/>
          <w:szCs w:val="24"/>
        </w:rPr>
        <w:t xml:space="preserve"> forecast indicators for 2023-2025. As a result of the RA Government debt management, all benchmark </w:t>
      </w:r>
      <w:r w:rsidR="00D14E21">
        <w:rPr>
          <w:rFonts w:ascii="GHEA Grapalat" w:hAnsi="GHEA Grapalat"/>
          <w:sz w:val="24"/>
          <w:szCs w:val="24"/>
        </w:rPr>
        <w:t xml:space="preserve">indicators </w:t>
      </w:r>
      <w:r w:rsidR="009B2EAF" w:rsidRPr="009B2EAF">
        <w:rPr>
          <w:rFonts w:ascii="GHEA Grapalat" w:hAnsi="GHEA Grapalat"/>
          <w:sz w:val="24"/>
          <w:szCs w:val="24"/>
        </w:rPr>
        <w:t xml:space="preserve">set by the 2023-2025 </w:t>
      </w:r>
      <w:r w:rsidR="00B45751">
        <w:rPr>
          <w:rFonts w:ascii="GHEA Grapalat" w:hAnsi="GHEA Grapalat"/>
          <w:sz w:val="24"/>
          <w:szCs w:val="24"/>
        </w:rPr>
        <w:t xml:space="preserve">RA </w:t>
      </w:r>
      <w:r w:rsidR="009B2EAF" w:rsidRPr="009B2EAF">
        <w:rPr>
          <w:rFonts w:ascii="GHEA Grapalat" w:hAnsi="GHEA Grapalat"/>
          <w:sz w:val="24"/>
          <w:szCs w:val="24"/>
        </w:rPr>
        <w:t xml:space="preserve">Government Debt </w:t>
      </w:r>
      <w:r w:rsidR="009B2EAF" w:rsidRPr="009B2EAF">
        <w:rPr>
          <w:rFonts w:ascii="GHEA Grapalat" w:hAnsi="GHEA Grapalat"/>
          <w:sz w:val="24"/>
          <w:szCs w:val="24"/>
        </w:rPr>
        <w:lastRenderedPageBreak/>
        <w:t>Management Strategy</w:t>
      </w:r>
      <w:r w:rsidR="001A5617">
        <w:rPr>
          <w:rFonts w:ascii="GHEA Grapalat" w:hAnsi="GHEA Grapalat"/>
          <w:sz w:val="24"/>
          <w:szCs w:val="24"/>
        </w:rPr>
        <w:t xml:space="preserve"> </w:t>
      </w:r>
      <w:r w:rsidR="00B45751">
        <w:rPr>
          <w:rFonts w:ascii="GHEA Grapalat" w:hAnsi="GHEA Grapalat"/>
          <w:sz w:val="24"/>
          <w:szCs w:val="24"/>
        </w:rPr>
        <w:t>(</w:t>
      </w:r>
      <w:r w:rsidR="009B2EAF" w:rsidRPr="009B2EAF">
        <w:rPr>
          <w:rFonts w:ascii="GHEA Grapalat" w:hAnsi="GHEA Grapalat"/>
          <w:sz w:val="24"/>
          <w:szCs w:val="24"/>
        </w:rPr>
        <w:t xml:space="preserve">the purpose of which is to </w:t>
      </w:r>
      <w:r w:rsidR="00D14E21">
        <w:rPr>
          <w:rFonts w:ascii="GHEA Grapalat" w:hAnsi="GHEA Grapalat"/>
          <w:sz w:val="24"/>
          <w:szCs w:val="24"/>
        </w:rPr>
        <w:t>keep</w:t>
      </w:r>
      <w:r w:rsidR="00D14E21" w:rsidRPr="009B2EAF">
        <w:rPr>
          <w:rFonts w:ascii="GHEA Grapalat" w:hAnsi="GHEA Grapalat"/>
          <w:sz w:val="24"/>
          <w:szCs w:val="24"/>
        </w:rPr>
        <w:t xml:space="preserve"> </w:t>
      </w:r>
      <w:r w:rsidR="009B2EAF" w:rsidRPr="009B2EAF">
        <w:rPr>
          <w:rFonts w:ascii="GHEA Grapalat" w:hAnsi="GHEA Grapalat"/>
          <w:sz w:val="24"/>
          <w:szCs w:val="24"/>
        </w:rPr>
        <w:t xml:space="preserve">the exchange rate, interest rate and refinancing risks </w:t>
      </w:r>
      <w:r w:rsidR="00D14E21">
        <w:rPr>
          <w:rFonts w:ascii="GHEA Grapalat" w:hAnsi="GHEA Grapalat"/>
          <w:sz w:val="24"/>
          <w:szCs w:val="24"/>
        </w:rPr>
        <w:t>controllable</w:t>
      </w:r>
      <w:r w:rsidR="009B2EAF" w:rsidRPr="009B2EAF">
        <w:rPr>
          <w:rFonts w:ascii="GHEA Grapalat" w:hAnsi="GHEA Grapalat"/>
          <w:sz w:val="24"/>
          <w:szCs w:val="24"/>
        </w:rPr>
        <w:t xml:space="preserve"> through certain restrictions</w:t>
      </w:r>
      <w:r w:rsidR="00D14E21">
        <w:rPr>
          <w:rFonts w:ascii="GHEA Grapalat" w:hAnsi="GHEA Grapalat"/>
          <w:sz w:val="24"/>
          <w:szCs w:val="24"/>
        </w:rPr>
        <w:t>)</w:t>
      </w:r>
      <w:r w:rsidR="009B2EAF" w:rsidRPr="009B2EAF">
        <w:rPr>
          <w:rFonts w:ascii="GHEA Grapalat" w:hAnsi="GHEA Grapalat"/>
          <w:sz w:val="24"/>
          <w:szCs w:val="24"/>
        </w:rPr>
        <w:t xml:space="preserve"> </w:t>
      </w:r>
      <w:r w:rsidR="00D14E21">
        <w:rPr>
          <w:rFonts w:ascii="GHEA Grapalat" w:hAnsi="GHEA Grapalat"/>
          <w:sz w:val="24"/>
          <w:szCs w:val="24"/>
        </w:rPr>
        <w:t xml:space="preserve">were within the target ranges </w:t>
      </w:r>
      <w:r w:rsidR="009B2EAF" w:rsidRPr="009B2EAF">
        <w:rPr>
          <w:rFonts w:ascii="GHEA Grapalat" w:hAnsi="GHEA Grapalat"/>
          <w:sz w:val="24"/>
          <w:szCs w:val="24"/>
        </w:rPr>
        <w:t>according to the actual results of 2022</w:t>
      </w:r>
      <w:r w:rsidR="00D14E21">
        <w:rPr>
          <w:rFonts w:ascii="GHEA Grapalat" w:hAnsi="GHEA Grapalat"/>
          <w:sz w:val="24"/>
          <w:szCs w:val="24"/>
        </w:rPr>
        <w:t>.</w:t>
      </w:r>
    </w:p>
    <w:p w14:paraId="157E3C09" w14:textId="77777777" w:rsidR="009B2EAF" w:rsidRPr="00AC2CAA" w:rsidRDefault="009B2EAF" w:rsidP="009B2EAF">
      <w:pPr>
        <w:spacing w:after="0" w:line="312" w:lineRule="auto"/>
        <w:ind w:right="74" w:firstLine="709"/>
        <w:jc w:val="both"/>
        <w:rPr>
          <w:rFonts w:ascii="GHEA Grapalat" w:hAnsi="GHEA Grapalat"/>
          <w:color w:val="FF0000"/>
          <w:sz w:val="24"/>
          <w:szCs w:val="24"/>
        </w:rPr>
      </w:pPr>
    </w:p>
    <w:p w14:paraId="0F728F07" w14:textId="1004C7A5" w:rsidR="002B70F2" w:rsidRPr="001A5617" w:rsidRDefault="00AC2CAA" w:rsidP="007F05C2">
      <w:pPr>
        <w:pStyle w:val="Heading5"/>
        <w:numPr>
          <w:ilvl w:val="0"/>
          <w:numId w:val="11"/>
        </w:numPr>
        <w:spacing w:after="240"/>
        <w:ind w:left="1701" w:hanging="1417"/>
        <w:jc w:val="left"/>
        <w:rPr>
          <w:rFonts w:ascii="GHEA Grapalat" w:hAnsi="GHEA Grapalat" w:cs="Sylfaen"/>
          <w:lang w:val="hy-AM"/>
        </w:rPr>
      </w:pPr>
      <w:r>
        <w:rPr>
          <w:rFonts w:ascii="GHEA Grapalat" w:hAnsi="GHEA Grapalat" w:cs="Sylfaen"/>
        </w:rPr>
        <w:t xml:space="preserve">RA Government debt benchmark indicators </w:t>
      </w:r>
    </w:p>
    <w:tbl>
      <w:tblPr>
        <w:tblW w:w="9008" w:type="dxa"/>
        <w:jc w:val="center"/>
        <w:tblBorders>
          <w:top w:val="single" w:sz="4" w:space="0" w:color="7F7F7F" w:themeColor="text1" w:themeTint="80"/>
          <w:bottom w:val="single" w:sz="4" w:space="0" w:color="7F7F7F" w:themeColor="text1" w:themeTint="80"/>
          <w:insideH w:val="single" w:sz="4" w:space="0" w:color="7F7F7F" w:themeColor="text1" w:themeTint="80"/>
        </w:tblBorders>
        <w:tblLook w:val="01E0" w:firstRow="1" w:lastRow="1" w:firstColumn="1" w:lastColumn="1" w:noHBand="0" w:noVBand="0"/>
      </w:tblPr>
      <w:tblGrid>
        <w:gridCol w:w="4764"/>
        <w:gridCol w:w="2103"/>
        <w:gridCol w:w="117"/>
        <w:gridCol w:w="1907"/>
        <w:gridCol w:w="117"/>
      </w:tblGrid>
      <w:tr w:rsidR="002B70F2" w:rsidRPr="00F67C5C" w14:paraId="599F2DFB" w14:textId="77777777" w:rsidTr="00534AF3">
        <w:trPr>
          <w:gridAfter w:val="1"/>
          <w:wAfter w:w="117" w:type="dxa"/>
          <w:trHeight w:val="836"/>
          <w:jc w:val="center"/>
        </w:trPr>
        <w:tc>
          <w:tcPr>
            <w:tcW w:w="4764" w:type="dxa"/>
            <w:shd w:val="clear" w:color="auto" w:fill="17365D" w:themeFill="text2" w:themeFillShade="BF"/>
          </w:tcPr>
          <w:p w14:paraId="65866358" w14:textId="77777777" w:rsidR="002B70F2" w:rsidRPr="00F67C5C" w:rsidRDefault="002B70F2" w:rsidP="00534AF3">
            <w:pPr>
              <w:spacing w:after="0" w:line="360" w:lineRule="auto"/>
              <w:jc w:val="both"/>
              <w:rPr>
                <w:rFonts w:ascii="GHEA Grapalat" w:hAnsi="GHEA Grapalat"/>
                <w:b/>
                <w:sz w:val="24"/>
                <w:szCs w:val="24"/>
                <w:lang w:val="hy-AM"/>
              </w:rPr>
            </w:pPr>
          </w:p>
        </w:tc>
        <w:tc>
          <w:tcPr>
            <w:tcW w:w="2103" w:type="dxa"/>
            <w:shd w:val="clear" w:color="auto" w:fill="17365D" w:themeFill="text2" w:themeFillShade="BF"/>
            <w:vAlign w:val="center"/>
          </w:tcPr>
          <w:p w14:paraId="1C79F6A4" w14:textId="77777777" w:rsidR="002B70F2" w:rsidRDefault="002B70F2" w:rsidP="002B70F2">
            <w:pPr>
              <w:spacing w:after="0"/>
              <w:jc w:val="center"/>
              <w:rPr>
                <w:rFonts w:ascii="GHEA Grapalat" w:hAnsi="GHEA Grapalat" w:cs="Times Unicode"/>
                <w:b/>
              </w:rPr>
            </w:pPr>
            <w:r>
              <w:rPr>
                <w:rFonts w:ascii="GHEA Grapalat" w:hAnsi="GHEA Grapalat" w:cs="Times Unicode"/>
                <w:b/>
              </w:rPr>
              <w:t>Benchmark</w:t>
            </w:r>
          </w:p>
          <w:p w14:paraId="202C61DA" w14:textId="77777777" w:rsidR="002B70F2" w:rsidRPr="00F67C5C" w:rsidRDefault="002B70F2" w:rsidP="00534AF3">
            <w:pPr>
              <w:spacing w:after="0"/>
              <w:jc w:val="center"/>
              <w:rPr>
                <w:rFonts w:ascii="GHEA Grapalat" w:hAnsi="GHEA Grapalat"/>
                <w:b/>
                <w:lang w:val="hy-AM"/>
              </w:rPr>
            </w:pPr>
            <w:r w:rsidRPr="00F67C5C">
              <w:rPr>
                <w:rFonts w:ascii="GHEA Grapalat" w:hAnsi="GHEA Grapalat" w:cs="Times Unicode"/>
                <w:b/>
                <w:lang w:val="hy-AM"/>
              </w:rPr>
              <w:t>2022-2025թթ.</w:t>
            </w:r>
          </w:p>
        </w:tc>
        <w:tc>
          <w:tcPr>
            <w:tcW w:w="2024" w:type="dxa"/>
            <w:gridSpan w:val="2"/>
            <w:shd w:val="clear" w:color="auto" w:fill="17365D" w:themeFill="text2" w:themeFillShade="BF"/>
            <w:vAlign w:val="center"/>
          </w:tcPr>
          <w:p w14:paraId="61B29992" w14:textId="77777777" w:rsidR="002B70F2" w:rsidRPr="00F67C5C" w:rsidRDefault="002B70F2" w:rsidP="00534AF3">
            <w:pPr>
              <w:spacing w:after="0"/>
              <w:jc w:val="center"/>
              <w:rPr>
                <w:rFonts w:ascii="GHEA Grapalat" w:hAnsi="GHEA Grapalat" w:cs="Times Unicode"/>
                <w:b/>
              </w:rPr>
            </w:pPr>
            <w:r w:rsidRPr="00F67C5C">
              <w:rPr>
                <w:rFonts w:ascii="GHEA Grapalat" w:hAnsi="GHEA Grapalat" w:cs="Times Unicode"/>
                <w:b/>
                <w:lang w:val="hy-AM"/>
              </w:rPr>
              <w:t>202</w:t>
            </w:r>
            <w:r w:rsidRPr="00F67C5C">
              <w:rPr>
                <w:rFonts w:ascii="GHEA Grapalat" w:hAnsi="GHEA Grapalat" w:cs="Times Unicode"/>
                <w:b/>
              </w:rPr>
              <w:t>2</w:t>
            </w:r>
          </w:p>
          <w:p w14:paraId="1BBA6AC8" w14:textId="42C7FFE1" w:rsidR="002B70F2" w:rsidRPr="00F67C5C" w:rsidRDefault="002D4BBD" w:rsidP="00534AF3">
            <w:pPr>
              <w:spacing w:after="0"/>
              <w:jc w:val="center"/>
              <w:rPr>
                <w:rFonts w:ascii="GHEA Grapalat" w:hAnsi="GHEA Grapalat" w:cs="Times Unicode"/>
                <w:b/>
                <w:lang w:val="hy-AM"/>
              </w:rPr>
            </w:pPr>
            <w:r>
              <w:rPr>
                <w:rFonts w:ascii="GHEA Grapalat" w:hAnsi="GHEA Grapalat" w:cs="Sylfaen"/>
                <w:sz w:val="24"/>
              </w:rPr>
              <w:t>Actual</w:t>
            </w:r>
          </w:p>
        </w:tc>
      </w:tr>
      <w:tr w:rsidR="002D4BBD" w:rsidRPr="00F67C5C" w14:paraId="4ED6F7DE" w14:textId="77777777" w:rsidTr="00534AF3">
        <w:trPr>
          <w:trHeight w:val="370"/>
          <w:jc w:val="center"/>
        </w:trPr>
        <w:tc>
          <w:tcPr>
            <w:tcW w:w="4764" w:type="dxa"/>
            <w:vAlign w:val="center"/>
          </w:tcPr>
          <w:p w14:paraId="4AB3E048" w14:textId="5BA81EAB" w:rsidR="002D4BBD" w:rsidRPr="00F67C5C" w:rsidRDefault="002D4BBD" w:rsidP="002D4BBD">
            <w:pPr>
              <w:spacing w:after="0"/>
              <w:rPr>
                <w:rFonts w:ascii="GHEA Grapalat" w:hAnsi="GHEA Grapalat" w:cs="Times Unicode"/>
                <w:b/>
                <w:sz w:val="24"/>
                <w:szCs w:val="24"/>
                <w:lang w:val="hy-AM"/>
              </w:rPr>
            </w:pPr>
            <w:r>
              <w:rPr>
                <w:rFonts w:ascii="GHEA Grapalat" w:hAnsi="GHEA Grapalat" w:cs="Calibri"/>
                <w:b/>
                <w:bCs/>
                <w:color w:val="000000"/>
              </w:rPr>
              <w:t>Refinancing risk</w:t>
            </w:r>
          </w:p>
        </w:tc>
        <w:tc>
          <w:tcPr>
            <w:tcW w:w="2220" w:type="dxa"/>
            <w:gridSpan w:val="2"/>
            <w:vAlign w:val="center"/>
          </w:tcPr>
          <w:p w14:paraId="71B00BC9" w14:textId="77777777" w:rsidR="002D4BBD" w:rsidRPr="00F67C5C" w:rsidRDefault="002D4BBD" w:rsidP="002D4BBD">
            <w:pPr>
              <w:spacing w:after="0"/>
              <w:jc w:val="center"/>
              <w:rPr>
                <w:rFonts w:ascii="GHEA Grapalat" w:hAnsi="GHEA Grapalat"/>
                <w:sz w:val="24"/>
                <w:szCs w:val="24"/>
                <w:lang w:val="hy-AM"/>
              </w:rPr>
            </w:pPr>
          </w:p>
        </w:tc>
        <w:tc>
          <w:tcPr>
            <w:tcW w:w="2024" w:type="dxa"/>
            <w:gridSpan w:val="2"/>
          </w:tcPr>
          <w:p w14:paraId="09C111DD" w14:textId="77777777" w:rsidR="002D4BBD" w:rsidRPr="00F67C5C" w:rsidRDefault="002D4BBD" w:rsidP="002D4BBD">
            <w:pPr>
              <w:spacing w:after="0"/>
              <w:jc w:val="center"/>
              <w:rPr>
                <w:rFonts w:ascii="GHEA Grapalat" w:hAnsi="GHEA Grapalat"/>
                <w:sz w:val="24"/>
                <w:szCs w:val="24"/>
                <w:lang w:val="hy-AM"/>
              </w:rPr>
            </w:pPr>
          </w:p>
        </w:tc>
      </w:tr>
      <w:tr w:rsidR="002D4BBD" w:rsidRPr="00F67C5C" w14:paraId="1E6D5AF4" w14:textId="77777777" w:rsidTr="00534AF3">
        <w:trPr>
          <w:trHeight w:val="370"/>
          <w:jc w:val="center"/>
        </w:trPr>
        <w:tc>
          <w:tcPr>
            <w:tcW w:w="4764" w:type="dxa"/>
            <w:vAlign w:val="center"/>
          </w:tcPr>
          <w:p w14:paraId="27EFDC69" w14:textId="26C2A0F8" w:rsidR="002D4BBD" w:rsidRPr="00F67C5C" w:rsidRDefault="002D4BBD" w:rsidP="002D4BBD">
            <w:pPr>
              <w:spacing w:after="0"/>
              <w:ind w:left="607"/>
              <w:rPr>
                <w:rFonts w:ascii="GHEA Grapalat" w:hAnsi="GHEA Grapalat" w:cs="Times Unicode"/>
                <w:sz w:val="24"/>
                <w:szCs w:val="24"/>
                <w:lang w:val="hy-AM"/>
              </w:rPr>
            </w:pPr>
            <w:r>
              <w:rPr>
                <w:rFonts w:ascii="GHEA Grapalat" w:hAnsi="GHEA Grapalat" w:cs="Calibri"/>
                <w:color w:val="000000"/>
              </w:rPr>
              <w:t>Average time to maturity</w:t>
            </w:r>
          </w:p>
        </w:tc>
        <w:tc>
          <w:tcPr>
            <w:tcW w:w="2220" w:type="dxa"/>
            <w:gridSpan w:val="2"/>
            <w:vAlign w:val="center"/>
          </w:tcPr>
          <w:p w14:paraId="37E77D0A" w14:textId="0BC12599" w:rsidR="002D4BBD" w:rsidRPr="00F67C5C" w:rsidRDefault="002D4BBD" w:rsidP="002D4BBD">
            <w:pPr>
              <w:spacing w:after="0"/>
              <w:jc w:val="center"/>
              <w:rPr>
                <w:rFonts w:ascii="GHEA Grapalat" w:hAnsi="GHEA Grapalat"/>
                <w:sz w:val="24"/>
                <w:szCs w:val="24"/>
                <w:lang w:val="hy-AM"/>
              </w:rPr>
            </w:pPr>
            <w:r w:rsidRPr="00F67C5C">
              <w:rPr>
                <w:rFonts w:ascii="GHEA Grapalat" w:hAnsi="GHEA Grapalat"/>
                <w:sz w:val="24"/>
                <w:szCs w:val="24"/>
                <w:lang w:val="hy-AM"/>
              </w:rPr>
              <w:t xml:space="preserve">7 – 10 </w:t>
            </w:r>
            <w:r>
              <w:rPr>
                <w:rFonts w:ascii="GHEA Grapalat" w:hAnsi="GHEA Grapalat"/>
                <w:sz w:val="24"/>
                <w:szCs w:val="24"/>
              </w:rPr>
              <w:t>years</w:t>
            </w:r>
          </w:p>
        </w:tc>
        <w:tc>
          <w:tcPr>
            <w:tcW w:w="2024" w:type="dxa"/>
            <w:gridSpan w:val="2"/>
            <w:vAlign w:val="center"/>
          </w:tcPr>
          <w:p w14:paraId="46B4BAC1" w14:textId="409E5B5B" w:rsidR="002D4BBD" w:rsidRPr="00F67C5C" w:rsidRDefault="002D4BBD" w:rsidP="002D4BBD">
            <w:pPr>
              <w:spacing w:after="0"/>
              <w:jc w:val="center"/>
              <w:rPr>
                <w:rFonts w:ascii="GHEA Grapalat" w:hAnsi="GHEA Grapalat"/>
                <w:sz w:val="24"/>
                <w:szCs w:val="24"/>
                <w:lang w:val="hy-AM"/>
              </w:rPr>
            </w:pPr>
            <w:r w:rsidRPr="00F67C5C">
              <w:rPr>
                <w:rFonts w:ascii="GHEA Grapalat" w:hAnsi="GHEA Grapalat"/>
                <w:sz w:val="24"/>
                <w:szCs w:val="24"/>
                <w:lang w:val="hy-AM"/>
              </w:rPr>
              <w:t xml:space="preserve">7.7 </w:t>
            </w:r>
            <w:r>
              <w:rPr>
                <w:rFonts w:ascii="GHEA Grapalat" w:hAnsi="GHEA Grapalat"/>
                <w:sz w:val="24"/>
                <w:szCs w:val="24"/>
              </w:rPr>
              <w:t>years</w:t>
            </w:r>
          </w:p>
        </w:tc>
      </w:tr>
      <w:tr w:rsidR="002D4BBD" w:rsidRPr="00F67C5C" w14:paraId="579DEFA9" w14:textId="77777777" w:rsidTr="00534AF3">
        <w:trPr>
          <w:trHeight w:val="1111"/>
          <w:jc w:val="center"/>
        </w:trPr>
        <w:tc>
          <w:tcPr>
            <w:tcW w:w="4764" w:type="dxa"/>
            <w:vAlign w:val="center"/>
          </w:tcPr>
          <w:p w14:paraId="6446F823" w14:textId="66A3A62B" w:rsidR="002D4BBD" w:rsidRPr="00F67C5C" w:rsidRDefault="002D4BBD" w:rsidP="002D4BBD">
            <w:pPr>
              <w:spacing w:after="0"/>
              <w:ind w:left="607"/>
              <w:rPr>
                <w:rFonts w:ascii="GHEA Grapalat" w:hAnsi="GHEA Grapalat" w:cs="Times Unicode"/>
                <w:sz w:val="24"/>
                <w:szCs w:val="24"/>
                <w:lang w:val="hy-AM"/>
              </w:rPr>
            </w:pPr>
            <w:r>
              <w:rPr>
                <w:rFonts w:ascii="GHEA Grapalat" w:hAnsi="GHEA Grapalat" w:cs="Calibri"/>
                <w:color w:val="000000"/>
              </w:rPr>
              <w:t>The share of up to 1-year maturity bonds in the total GS (at the end of the year)</w:t>
            </w:r>
          </w:p>
        </w:tc>
        <w:tc>
          <w:tcPr>
            <w:tcW w:w="2220" w:type="dxa"/>
            <w:gridSpan w:val="2"/>
            <w:vAlign w:val="center"/>
          </w:tcPr>
          <w:p w14:paraId="11AA4B15" w14:textId="4D26D686" w:rsidR="002D4BBD" w:rsidRPr="00F67C5C" w:rsidRDefault="002D4BBD" w:rsidP="002D4BBD">
            <w:pPr>
              <w:spacing w:after="0"/>
              <w:jc w:val="center"/>
              <w:rPr>
                <w:rFonts w:ascii="GHEA Grapalat" w:hAnsi="GHEA Grapalat"/>
                <w:sz w:val="24"/>
                <w:szCs w:val="24"/>
                <w:lang w:val="hy-AM"/>
              </w:rPr>
            </w:pPr>
            <w:r>
              <w:rPr>
                <w:rFonts w:ascii="GHEA Grapalat" w:hAnsi="GHEA Grapalat"/>
                <w:sz w:val="24"/>
                <w:szCs w:val="24"/>
              </w:rPr>
              <w:t>max</w:t>
            </w:r>
            <w:r w:rsidRPr="00F67C5C">
              <w:rPr>
                <w:rFonts w:ascii="GHEA Grapalat" w:hAnsi="GHEA Grapalat"/>
                <w:sz w:val="24"/>
                <w:szCs w:val="24"/>
                <w:lang w:val="hy-AM"/>
              </w:rPr>
              <w:t xml:space="preserve"> 20%</w:t>
            </w:r>
          </w:p>
        </w:tc>
        <w:tc>
          <w:tcPr>
            <w:tcW w:w="2024" w:type="dxa"/>
            <w:gridSpan w:val="2"/>
            <w:vAlign w:val="center"/>
          </w:tcPr>
          <w:p w14:paraId="4D0F1B7A" w14:textId="77777777" w:rsidR="002D4BBD" w:rsidRPr="00F67C5C" w:rsidRDefault="002D4BBD" w:rsidP="002D4BBD">
            <w:pPr>
              <w:spacing w:after="0"/>
              <w:jc w:val="center"/>
              <w:rPr>
                <w:rFonts w:ascii="GHEA Grapalat" w:hAnsi="GHEA Grapalat"/>
                <w:sz w:val="24"/>
                <w:szCs w:val="24"/>
                <w:lang w:val="hy-AM"/>
              </w:rPr>
            </w:pPr>
            <w:r w:rsidRPr="00F67C5C">
              <w:rPr>
                <w:rFonts w:ascii="GHEA Grapalat" w:hAnsi="GHEA Grapalat"/>
                <w:sz w:val="24"/>
                <w:szCs w:val="24"/>
                <w:lang w:val="hy-AM"/>
              </w:rPr>
              <w:t>12.</w:t>
            </w:r>
            <w:r w:rsidRPr="00F67C5C">
              <w:rPr>
                <w:rFonts w:ascii="GHEA Grapalat" w:hAnsi="GHEA Grapalat"/>
                <w:sz w:val="24"/>
                <w:szCs w:val="24"/>
              </w:rPr>
              <w:t>9</w:t>
            </w:r>
            <w:r w:rsidRPr="00F67C5C">
              <w:rPr>
                <w:rFonts w:ascii="GHEA Grapalat" w:hAnsi="GHEA Grapalat"/>
                <w:sz w:val="24"/>
                <w:szCs w:val="24"/>
                <w:lang w:val="hy-AM"/>
              </w:rPr>
              <w:t xml:space="preserve"> %</w:t>
            </w:r>
          </w:p>
        </w:tc>
      </w:tr>
      <w:tr w:rsidR="002D4BBD" w:rsidRPr="00F67C5C" w14:paraId="415CDCCA" w14:textId="77777777" w:rsidTr="00534AF3">
        <w:trPr>
          <w:trHeight w:val="370"/>
          <w:jc w:val="center"/>
        </w:trPr>
        <w:tc>
          <w:tcPr>
            <w:tcW w:w="4764" w:type="dxa"/>
            <w:vAlign w:val="center"/>
          </w:tcPr>
          <w:p w14:paraId="61000627" w14:textId="1344F366" w:rsidR="002D4BBD" w:rsidRPr="00F67C5C" w:rsidRDefault="002D4BBD" w:rsidP="002D4BBD">
            <w:pPr>
              <w:spacing w:after="0"/>
              <w:rPr>
                <w:rFonts w:ascii="GHEA Grapalat" w:hAnsi="GHEA Grapalat" w:cs="Times Unicode"/>
                <w:b/>
                <w:sz w:val="24"/>
                <w:szCs w:val="24"/>
                <w:lang w:val="hy-AM"/>
              </w:rPr>
            </w:pPr>
            <w:r>
              <w:rPr>
                <w:rFonts w:ascii="GHEA Grapalat" w:hAnsi="GHEA Grapalat" w:cs="Calibri"/>
                <w:b/>
                <w:bCs/>
                <w:color w:val="000000"/>
              </w:rPr>
              <w:t>Interest rate risk</w:t>
            </w:r>
          </w:p>
        </w:tc>
        <w:tc>
          <w:tcPr>
            <w:tcW w:w="2220" w:type="dxa"/>
            <w:gridSpan w:val="2"/>
            <w:vAlign w:val="center"/>
          </w:tcPr>
          <w:p w14:paraId="58F8E540" w14:textId="77777777" w:rsidR="002D4BBD" w:rsidRPr="00F67C5C" w:rsidRDefault="002D4BBD" w:rsidP="002D4BBD">
            <w:pPr>
              <w:spacing w:after="0"/>
              <w:jc w:val="center"/>
              <w:rPr>
                <w:rFonts w:ascii="GHEA Grapalat" w:hAnsi="GHEA Grapalat"/>
                <w:b/>
                <w:sz w:val="24"/>
                <w:szCs w:val="24"/>
                <w:lang w:val="hy-AM"/>
              </w:rPr>
            </w:pPr>
          </w:p>
        </w:tc>
        <w:tc>
          <w:tcPr>
            <w:tcW w:w="2024" w:type="dxa"/>
            <w:gridSpan w:val="2"/>
            <w:vAlign w:val="center"/>
          </w:tcPr>
          <w:p w14:paraId="5F7FB558" w14:textId="77777777" w:rsidR="002D4BBD" w:rsidRPr="00F67C5C" w:rsidRDefault="002D4BBD" w:rsidP="002D4BBD">
            <w:pPr>
              <w:spacing w:after="0"/>
              <w:jc w:val="center"/>
              <w:rPr>
                <w:rFonts w:ascii="GHEA Grapalat" w:hAnsi="GHEA Grapalat"/>
                <w:sz w:val="24"/>
                <w:szCs w:val="24"/>
                <w:lang w:val="hy-AM"/>
              </w:rPr>
            </w:pPr>
          </w:p>
        </w:tc>
      </w:tr>
      <w:tr w:rsidR="002D4BBD" w:rsidRPr="00F67C5C" w14:paraId="32D91341" w14:textId="77777777" w:rsidTr="00534AF3">
        <w:trPr>
          <w:trHeight w:val="1126"/>
          <w:jc w:val="center"/>
        </w:trPr>
        <w:tc>
          <w:tcPr>
            <w:tcW w:w="4764" w:type="dxa"/>
            <w:vAlign w:val="center"/>
          </w:tcPr>
          <w:p w14:paraId="228F19D6" w14:textId="76559E9E" w:rsidR="002D4BBD" w:rsidRPr="00F67C5C" w:rsidRDefault="0010307D" w:rsidP="002D4BBD">
            <w:pPr>
              <w:spacing w:after="0"/>
              <w:ind w:left="607"/>
              <w:rPr>
                <w:rFonts w:ascii="GHEA Grapalat" w:hAnsi="GHEA Grapalat" w:cs="Times Unicode"/>
                <w:sz w:val="24"/>
                <w:szCs w:val="24"/>
                <w:lang w:val="hy-AM"/>
              </w:rPr>
            </w:pPr>
            <w:r>
              <w:rPr>
                <w:rFonts w:ascii="GHEA Grapalat" w:hAnsi="GHEA Grapalat" w:cs="Calibri"/>
                <w:color w:val="000000"/>
              </w:rPr>
              <w:t>The share of fixed-</w:t>
            </w:r>
            <w:r w:rsidR="002D4BBD">
              <w:rPr>
                <w:rFonts w:ascii="GHEA Grapalat" w:hAnsi="GHEA Grapalat" w:cs="Calibri"/>
                <w:color w:val="000000"/>
              </w:rPr>
              <w:t xml:space="preserve">rate debt in the total debt </w:t>
            </w:r>
          </w:p>
        </w:tc>
        <w:tc>
          <w:tcPr>
            <w:tcW w:w="2220" w:type="dxa"/>
            <w:gridSpan w:val="2"/>
            <w:vAlign w:val="center"/>
          </w:tcPr>
          <w:p w14:paraId="66DEE229" w14:textId="077ADA1B" w:rsidR="002D4BBD" w:rsidRPr="00F67C5C" w:rsidRDefault="002D4BBD" w:rsidP="002D4BBD">
            <w:pPr>
              <w:spacing w:after="0"/>
              <w:jc w:val="center"/>
              <w:rPr>
                <w:rFonts w:ascii="GHEA Grapalat" w:hAnsi="GHEA Grapalat"/>
                <w:sz w:val="24"/>
                <w:szCs w:val="24"/>
                <w:lang w:val="hy-AM"/>
              </w:rPr>
            </w:pPr>
            <w:r>
              <w:rPr>
                <w:rFonts w:ascii="GHEA Grapalat" w:hAnsi="GHEA Grapalat"/>
                <w:sz w:val="24"/>
                <w:szCs w:val="24"/>
              </w:rPr>
              <w:t>min</w:t>
            </w:r>
            <w:r w:rsidRPr="00F67C5C">
              <w:rPr>
                <w:rFonts w:ascii="GHEA Grapalat" w:hAnsi="GHEA Grapalat"/>
                <w:sz w:val="24"/>
                <w:szCs w:val="24"/>
                <w:lang w:val="hy-AM"/>
              </w:rPr>
              <w:t xml:space="preserve"> 80%</w:t>
            </w:r>
          </w:p>
        </w:tc>
        <w:tc>
          <w:tcPr>
            <w:tcW w:w="2024" w:type="dxa"/>
            <w:gridSpan w:val="2"/>
            <w:vAlign w:val="center"/>
          </w:tcPr>
          <w:p w14:paraId="0F971A4F" w14:textId="77777777" w:rsidR="002D4BBD" w:rsidRPr="00F67C5C" w:rsidRDefault="002D4BBD" w:rsidP="002D4BBD">
            <w:pPr>
              <w:spacing w:after="0"/>
              <w:jc w:val="center"/>
              <w:rPr>
                <w:rFonts w:ascii="GHEA Grapalat" w:hAnsi="GHEA Grapalat"/>
                <w:sz w:val="24"/>
                <w:szCs w:val="24"/>
                <w:lang w:val="hy-AM"/>
              </w:rPr>
            </w:pPr>
            <w:r w:rsidRPr="00F67C5C">
              <w:rPr>
                <w:rFonts w:ascii="GHEA Grapalat" w:hAnsi="GHEA Grapalat"/>
                <w:sz w:val="24"/>
                <w:szCs w:val="24"/>
                <w:lang w:val="hy-AM"/>
              </w:rPr>
              <w:t>83.5 %</w:t>
            </w:r>
          </w:p>
        </w:tc>
      </w:tr>
      <w:tr w:rsidR="002D4BBD" w:rsidRPr="00F67C5C" w14:paraId="3E936816" w14:textId="77777777" w:rsidTr="00534AF3">
        <w:trPr>
          <w:trHeight w:val="370"/>
          <w:jc w:val="center"/>
        </w:trPr>
        <w:tc>
          <w:tcPr>
            <w:tcW w:w="4764" w:type="dxa"/>
            <w:vAlign w:val="center"/>
          </w:tcPr>
          <w:p w14:paraId="4CC47430" w14:textId="3E27AE9F" w:rsidR="002D4BBD" w:rsidRPr="00F67C5C" w:rsidRDefault="002D4BBD" w:rsidP="002D4BBD">
            <w:pPr>
              <w:spacing w:after="0"/>
              <w:rPr>
                <w:rFonts w:ascii="GHEA Grapalat" w:hAnsi="GHEA Grapalat" w:cs="Times Unicode"/>
                <w:b/>
                <w:sz w:val="24"/>
                <w:szCs w:val="24"/>
                <w:lang w:val="hy-AM"/>
              </w:rPr>
            </w:pPr>
            <w:r>
              <w:rPr>
                <w:rFonts w:ascii="GHEA Grapalat" w:hAnsi="GHEA Grapalat" w:cs="Calibri"/>
                <w:b/>
                <w:bCs/>
                <w:color w:val="000000"/>
              </w:rPr>
              <w:t>Exchange rate risk</w:t>
            </w:r>
          </w:p>
        </w:tc>
        <w:tc>
          <w:tcPr>
            <w:tcW w:w="2220" w:type="dxa"/>
            <w:gridSpan w:val="2"/>
            <w:vAlign w:val="center"/>
          </w:tcPr>
          <w:p w14:paraId="27AA2B88" w14:textId="77777777" w:rsidR="002D4BBD" w:rsidRPr="00F67C5C" w:rsidRDefault="002D4BBD" w:rsidP="002D4BBD">
            <w:pPr>
              <w:spacing w:after="0"/>
              <w:jc w:val="center"/>
              <w:rPr>
                <w:rFonts w:ascii="GHEA Grapalat" w:hAnsi="GHEA Grapalat"/>
                <w:b/>
                <w:sz w:val="24"/>
                <w:szCs w:val="24"/>
                <w:lang w:val="hy-AM"/>
              </w:rPr>
            </w:pPr>
          </w:p>
        </w:tc>
        <w:tc>
          <w:tcPr>
            <w:tcW w:w="2024" w:type="dxa"/>
            <w:gridSpan w:val="2"/>
            <w:vAlign w:val="center"/>
          </w:tcPr>
          <w:p w14:paraId="4654CEEE" w14:textId="77777777" w:rsidR="002D4BBD" w:rsidRPr="00F67C5C" w:rsidRDefault="002D4BBD" w:rsidP="002D4BBD">
            <w:pPr>
              <w:spacing w:after="0"/>
              <w:jc w:val="center"/>
              <w:rPr>
                <w:rFonts w:ascii="GHEA Grapalat" w:hAnsi="GHEA Grapalat"/>
                <w:sz w:val="24"/>
                <w:szCs w:val="24"/>
                <w:lang w:val="hy-AM"/>
              </w:rPr>
            </w:pPr>
          </w:p>
        </w:tc>
      </w:tr>
      <w:tr w:rsidR="002D4BBD" w:rsidRPr="00F67C5C" w14:paraId="6BB0CE74" w14:textId="77777777" w:rsidTr="00534AF3">
        <w:trPr>
          <w:trHeight w:val="740"/>
          <w:jc w:val="center"/>
        </w:trPr>
        <w:tc>
          <w:tcPr>
            <w:tcW w:w="4764" w:type="dxa"/>
            <w:vAlign w:val="center"/>
          </w:tcPr>
          <w:p w14:paraId="380CF5D9" w14:textId="553AEBAD" w:rsidR="002D4BBD" w:rsidRPr="00F67C5C" w:rsidRDefault="002D4BBD" w:rsidP="002D4BBD">
            <w:pPr>
              <w:spacing w:after="0"/>
              <w:ind w:left="607"/>
              <w:rPr>
                <w:rFonts w:ascii="GHEA Grapalat" w:hAnsi="GHEA Grapalat" w:cs="Times Unicode"/>
                <w:sz w:val="24"/>
                <w:szCs w:val="24"/>
                <w:lang w:val="hy-AM"/>
              </w:rPr>
            </w:pPr>
            <w:r>
              <w:rPr>
                <w:rFonts w:ascii="GHEA Grapalat" w:hAnsi="GHEA Grapalat" w:cs="Calibri"/>
                <w:color w:val="000000"/>
              </w:rPr>
              <w:t>The share of domestic debt in the total debt</w:t>
            </w:r>
          </w:p>
        </w:tc>
        <w:tc>
          <w:tcPr>
            <w:tcW w:w="2220" w:type="dxa"/>
            <w:gridSpan w:val="2"/>
            <w:vAlign w:val="center"/>
          </w:tcPr>
          <w:p w14:paraId="64406836" w14:textId="6D7C8306" w:rsidR="002D4BBD" w:rsidRPr="00F67C5C" w:rsidRDefault="002D4BBD" w:rsidP="002D4BBD">
            <w:pPr>
              <w:spacing w:after="0"/>
              <w:jc w:val="center"/>
              <w:rPr>
                <w:rFonts w:ascii="GHEA Grapalat" w:hAnsi="GHEA Grapalat"/>
                <w:sz w:val="24"/>
                <w:szCs w:val="24"/>
                <w:lang w:val="hy-AM"/>
              </w:rPr>
            </w:pPr>
            <w:r>
              <w:rPr>
                <w:rFonts w:ascii="GHEA Grapalat" w:hAnsi="GHEA Grapalat"/>
                <w:sz w:val="24"/>
                <w:szCs w:val="24"/>
              </w:rPr>
              <w:t>min</w:t>
            </w:r>
            <w:r w:rsidRPr="00F67C5C">
              <w:rPr>
                <w:rFonts w:ascii="GHEA Grapalat" w:hAnsi="GHEA Grapalat"/>
                <w:sz w:val="24"/>
                <w:szCs w:val="24"/>
                <w:lang w:val="hy-AM"/>
              </w:rPr>
              <w:t xml:space="preserve"> 30%</w:t>
            </w:r>
          </w:p>
        </w:tc>
        <w:tc>
          <w:tcPr>
            <w:tcW w:w="2024" w:type="dxa"/>
            <w:gridSpan w:val="2"/>
            <w:vAlign w:val="center"/>
          </w:tcPr>
          <w:p w14:paraId="15EACC6A" w14:textId="77777777" w:rsidR="002D4BBD" w:rsidRPr="00F67C5C" w:rsidRDefault="002D4BBD" w:rsidP="002D4BBD">
            <w:pPr>
              <w:spacing w:after="0"/>
              <w:jc w:val="center"/>
              <w:rPr>
                <w:rFonts w:ascii="GHEA Grapalat" w:hAnsi="GHEA Grapalat"/>
                <w:sz w:val="24"/>
                <w:szCs w:val="24"/>
                <w:lang w:val="hy-AM"/>
              </w:rPr>
            </w:pPr>
            <w:r w:rsidRPr="00F67C5C">
              <w:rPr>
                <w:rFonts w:ascii="GHEA Grapalat" w:hAnsi="GHEA Grapalat"/>
                <w:sz w:val="24"/>
                <w:szCs w:val="24"/>
                <w:lang w:val="hy-AM"/>
              </w:rPr>
              <w:t>41.</w:t>
            </w:r>
            <w:r>
              <w:rPr>
                <w:rFonts w:ascii="GHEA Grapalat" w:hAnsi="GHEA Grapalat"/>
                <w:sz w:val="24"/>
                <w:szCs w:val="24"/>
              </w:rPr>
              <w:t>6</w:t>
            </w:r>
            <w:r w:rsidRPr="00F67C5C">
              <w:rPr>
                <w:rFonts w:ascii="GHEA Grapalat" w:hAnsi="GHEA Grapalat"/>
                <w:sz w:val="24"/>
                <w:szCs w:val="24"/>
                <w:lang w:val="hy-AM"/>
              </w:rPr>
              <w:t>%</w:t>
            </w:r>
          </w:p>
        </w:tc>
      </w:tr>
      <w:tr w:rsidR="002D4BBD" w:rsidRPr="00F67C5C" w14:paraId="3401654E" w14:textId="77777777" w:rsidTr="00534AF3">
        <w:trPr>
          <w:trHeight w:val="740"/>
          <w:jc w:val="center"/>
        </w:trPr>
        <w:tc>
          <w:tcPr>
            <w:tcW w:w="4764" w:type="dxa"/>
            <w:vAlign w:val="center"/>
          </w:tcPr>
          <w:p w14:paraId="78ED3112" w14:textId="43636AC0" w:rsidR="002D4BBD" w:rsidRPr="00F67C5C" w:rsidRDefault="0010307D" w:rsidP="002D4BBD">
            <w:pPr>
              <w:spacing w:after="0"/>
              <w:ind w:left="607"/>
              <w:rPr>
                <w:rFonts w:ascii="GHEA Grapalat" w:hAnsi="GHEA Grapalat" w:cs="Times Unicode"/>
                <w:sz w:val="24"/>
                <w:szCs w:val="24"/>
                <w:lang w:val="hy-AM"/>
              </w:rPr>
            </w:pPr>
            <w:r>
              <w:rPr>
                <w:rFonts w:ascii="GHEA Grapalat" w:hAnsi="GHEA Grapalat" w:cs="Calibri"/>
                <w:color w:val="000000"/>
              </w:rPr>
              <w:t>The share of AMD-</w:t>
            </w:r>
            <w:r w:rsidR="002D4BBD">
              <w:rPr>
                <w:rFonts w:ascii="GHEA Grapalat" w:hAnsi="GHEA Grapalat" w:cs="Calibri"/>
                <w:color w:val="000000"/>
              </w:rPr>
              <w:t>denominated debt in the total debt</w:t>
            </w:r>
          </w:p>
        </w:tc>
        <w:tc>
          <w:tcPr>
            <w:tcW w:w="2220" w:type="dxa"/>
            <w:gridSpan w:val="2"/>
            <w:vAlign w:val="center"/>
          </w:tcPr>
          <w:p w14:paraId="3E808656" w14:textId="5080248E" w:rsidR="002D4BBD" w:rsidRPr="00F67C5C" w:rsidRDefault="002D4BBD" w:rsidP="002D4BBD">
            <w:pPr>
              <w:spacing w:after="0"/>
              <w:jc w:val="center"/>
              <w:rPr>
                <w:rFonts w:ascii="GHEA Grapalat" w:hAnsi="GHEA Grapalat"/>
                <w:sz w:val="24"/>
                <w:szCs w:val="24"/>
                <w:lang w:val="hy-AM"/>
              </w:rPr>
            </w:pPr>
            <w:r>
              <w:rPr>
                <w:rFonts w:ascii="GHEA Grapalat" w:hAnsi="GHEA Grapalat"/>
                <w:sz w:val="24"/>
                <w:szCs w:val="24"/>
              </w:rPr>
              <w:t>min</w:t>
            </w:r>
            <w:r w:rsidRPr="00F67C5C">
              <w:rPr>
                <w:rFonts w:ascii="GHEA Grapalat" w:hAnsi="GHEA Grapalat"/>
                <w:sz w:val="24"/>
                <w:szCs w:val="24"/>
                <w:lang w:val="hy-AM"/>
              </w:rPr>
              <w:t xml:space="preserve"> 30%</w:t>
            </w:r>
          </w:p>
        </w:tc>
        <w:tc>
          <w:tcPr>
            <w:tcW w:w="2024" w:type="dxa"/>
            <w:gridSpan w:val="2"/>
            <w:vAlign w:val="center"/>
          </w:tcPr>
          <w:p w14:paraId="63AE6263" w14:textId="77777777" w:rsidR="002D4BBD" w:rsidRPr="00F67C5C" w:rsidRDefault="002D4BBD" w:rsidP="002D4BBD">
            <w:pPr>
              <w:spacing w:after="0"/>
              <w:jc w:val="center"/>
              <w:rPr>
                <w:rFonts w:ascii="GHEA Grapalat" w:hAnsi="GHEA Grapalat"/>
                <w:sz w:val="24"/>
                <w:szCs w:val="24"/>
                <w:lang w:val="hy-AM"/>
              </w:rPr>
            </w:pPr>
            <w:r w:rsidRPr="00F67C5C">
              <w:rPr>
                <w:rFonts w:ascii="GHEA Grapalat" w:hAnsi="GHEA Grapalat"/>
                <w:sz w:val="24"/>
                <w:szCs w:val="24"/>
                <w:lang w:val="hy-AM"/>
              </w:rPr>
              <w:t>37.9%</w:t>
            </w:r>
          </w:p>
        </w:tc>
      </w:tr>
    </w:tbl>
    <w:p w14:paraId="7A8A2D1B" w14:textId="213771EE" w:rsidR="007F05C2" w:rsidRPr="008931BD" w:rsidRDefault="008931BD" w:rsidP="001A5617">
      <w:pPr>
        <w:shd w:val="clear" w:color="auto" w:fill="FFFFFF"/>
        <w:spacing w:before="120" w:after="240" w:line="312" w:lineRule="auto"/>
        <w:ind w:left="630"/>
        <w:jc w:val="both"/>
        <w:rPr>
          <w:rFonts w:ascii="GHEA Grapalat" w:hAnsi="GHEA Grapalat"/>
          <w:sz w:val="24"/>
          <w:szCs w:val="24"/>
        </w:rPr>
      </w:pPr>
      <w:r w:rsidRPr="001A5617">
        <w:rPr>
          <w:rFonts w:ascii="GHEA Grapalat" w:hAnsi="GHEA Grapalat"/>
          <w:sz w:val="16"/>
        </w:rPr>
        <w:t>Source: RA MoF</w:t>
      </w:r>
    </w:p>
    <w:p w14:paraId="21F158BA" w14:textId="275869CC" w:rsidR="007F05C2" w:rsidRPr="00204A41" w:rsidRDefault="009B2EAF" w:rsidP="00204A41">
      <w:pPr>
        <w:shd w:val="clear" w:color="auto" w:fill="FFFFFF"/>
        <w:spacing w:before="120" w:after="120" w:line="312" w:lineRule="auto"/>
        <w:ind w:firstLine="720"/>
        <w:jc w:val="both"/>
        <w:rPr>
          <w:rFonts w:ascii="GHEA Grapalat" w:hAnsi="GHEA Grapalat"/>
          <w:sz w:val="24"/>
          <w:szCs w:val="24"/>
        </w:rPr>
      </w:pPr>
      <w:r w:rsidRPr="00B226B4">
        <w:rPr>
          <w:rFonts w:ascii="GHEA Grapalat" w:hAnsi="GHEA Grapalat"/>
          <w:sz w:val="24"/>
          <w:szCs w:val="24"/>
          <w:lang w:val="hy-AM"/>
        </w:rPr>
        <w:t xml:space="preserve">As part of the consistent policy </w:t>
      </w:r>
      <w:r w:rsidR="0026025A">
        <w:rPr>
          <w:rFonts w:ascii="GHEA Grapalat" w:hAnsi="GHEA Grapalat"/>
          <w:sz w:val="24"/>
          <w:szCs w:val="24"/>
        </w:rPr>
        <w:t>of</w:t>
      </w:r>
      <w:r w:rsidR="0026025A" w:rsidRPr="00B226B4">
        <w:rPr>
          <w:rFonts w:ascii="GHEA Grapalat" w:hAnsi="GHEA Grapalat"/>
          <w:sz w:val="24"/>
          <w:szCs w:val="24"/>
          <w:lang w:val="hy-AM"/>
        </w:rPr>
        <w:t xml:space="preserve"> </w:t>
      </w:r>
      <w:r w:rsidR="0026025A">
        <w:rPr>
          <w:rFonts w:ascii="GHEA Grapalat" w:hAnsi="GHEA Grapalat"/>
          <w:sz w:val="24"/>
          <w:szCs w:val="24"/>
        </w:rPr>
        <w:t>reducing</w:t>
      </w:r>
      <w:r w:rsidR="0026025A" w:rsidRPr="00B226B4">
        <w:rPr>
          <w:rFonts w:ascii="GHEA Grapalat" w:hAnsi="GHEA Grapalat"/>
          <w:sz w:val="24"/>
          <w:szCs w:val="24"/>
          <w:lang w:val="hy-AM"/>
        </w:rPr>
        <w:t xml:space="preserve"> </w:t>
      </w:r>
      <w:r w:rsidRPr="00B226B4">
        <w:rPr>
          <w:rFonts w:ascii="GHEA Grapalat" w:hAnsi="GHEA Grapalat"/>
          <w:sz w:val="24"/>
          <w:szCs w:val="24"/>
          <w:lang w:val="hy-AM"/>
        </w:rPr>
        <w:t xml:space="preserve">the </w:t>
      </w:r>
      <w:r w:rsidR="0026025A">
        <w:rPr>
          <w:rFonts w:ascii="GHEA Grapalat" w:hAnsi="GHEA Grapalat"/>
          <w:sz w:val="24"/>
          <w:szCs w:val="24"/>
        </w:rPr>
        <w:t>exchange rate</w:t>
      </w:r>
      <w:r w:rsidR="0026025A" w:rsidRPr="00B226B4">
        <w:rPr>
          <w:rFonts w:ascii="GHEA Grapalat" w:hAnsi="GHEA Grapalat"/>
          <w:sz w:val="24"/>
          <w:szCs w:val="24"/>
          <w:lang w:val="hy-AM"/>
        </w:rPr>
        <w:t xml:space="preserve"> </w:t>
      </w:r>
      <w:r w:rsidRPr="00B226B4">
        <w:rPr>
          <w:rFonts w:ascii="GHEA Grapalat" w:hAnsi="GHEA Grapalat"/>
          <w:sz w:val="24"/>
          <w:szCs w:val="24"/>
          <w:lang w:val="hy-AM"/>
        </w:rPr>
        <w:t xml:space="preserve">risk </w:t>
      </w:r>
      <w:r w:rsidR="0026025A">
        <w:rPr>
          <w:rFonts w:ascii="GHEA Grapalat" w:hAnsi="GHEA Grapalat"/>
          <w:sz w:val="24"/>
          <w:szCs w:val="24"/>
        </w:rPr>
        <w:t xml:space="preserve">on the RA Government debt, the thresholds of the </w:t>
      </w:r>
      <w:r w:rsidRPr="00B226B4">
        <w:rPr>
          <w:rFonts w:ascii="GHEA Grapalat" w:hAnsi="GHEA Grapalat"/>
          <w:sz w:val="24"/>
          <w:szCs w:val="24"/>
          <w:lang w:val="hy-AM"/>
        </w:rPr>
        <w:t>indicators "</w:t>
      </w:r>
      <w:r w:rsidR="00FB2942">
        <w:rPr>
          <w:rFonts w:ascii="GHEA Grapalat" w:hAnsi="GHEA Grapalat"/>
          <w:sz w:val="24"/>
          <w:szCs w:val="24"/>
        </w:rPr>
        <w:t>t</w:t>
      </w:r>
      <w:r>
        <w:rPr>
          <w:rFonts w:ascii="GHEA Grapalat" w:hAnsi="GHEA Grapalat"/>
          <w:sz w:val="24"/>
          <w:szCs w:val="24"/>
        </w:rPr>
        <w:t>he share of domestic debt in the total debt</w:t>
      </w:r>
      <w:r w:rsidRPr="00B226B4">
        <w:rPr>
          <w:rFonts w:ascii="GHEA Grapalat" w:hAnsi="GHEA Grapalat"/>
          <w:sz w:val="24"/>
          <w:szCs w:val="24"/>
          <w:lang w:val="hy-AM"/>
        </w:rPr>
        <w:t>" and "</w:t>
      </w:r>
      <w:r w:rsidR="00FB2942">
        <w:rPr>
          <w:rFonts w:ascii="GHEA Grapalat" w:hAnsi="GHEA Grapalat"/>
          <w:sz w:val="24"/>
          <w:szCs w:val="24"/>
        </w:rPr>
        <w:t>t</w:t>
      </w:r>
      <w:r w:rsidR="0010307D">
        <w:rPr>
          <w:rFonts w:ascii="GHEA Grapalat" w:hAnsi="GHEA Grapalat"/>
          <w:sz w:val="24"/>
          <w:szCs w:val="24"/>
        </w:rPr>
        <w:t>he share of AMD-</w:t>
      </w:r>
      <w:r>
        <w:rPr>
          <w:rFonts w:ascii="GHEA Grapalat" w:hAnsi="GHEA Grapalat"/>
          <w:sz w:val="24"/>
          <w:szCs w:val="24"/>
        </w:rPr>
        <w:t>denominated debt in the total debt</w:t>
      </w:r>
      <w:r w:rsidRPr="00B226B4">
        <w:rPr>
          <w:rFonts w:ascii="GHEA Grapalat" w:hAnsi="GHEA Grapalat"/>
          <w:sz w:val="24"/>
          <w:szCs w:val="24"/>
          <w:lang w:val="hy-AM"/>
        </w:rPr>
        <w:t xml:space="preserve">" were </w:t>
      </w:r>
      <w:r w:rsidR="00C22F39">
        <w:rPr>
          <w:rFonts w:ascii="GHEA Grapalat" w:hAnsi="GHEA Grapalat"/>
          <w:sz w:val="24"/>
          <w:szCs w:val="24"/>
        </w:rPr>
        <w:t>revised</w:t>
      </w:r>
      <w:r w:rsidR="00C22F39" w:rsidRPr="00B226B4">
        <w:rPr>
          <w:rFonts w:ascii="GHEA Grapalat" w:hAnsi="GHEA Grapalat"/>
          <w:sz w:val="24"/>
          <w:szCs w:val="24"/>
          <w:lang w:val="hy-AM"/>
        </w:rPr>
        <w:t xml:space="preserve"> </w:t>
      </w:r>
      <w:r w:rsidRPr="00B226B4">
        <w:rPr>
          <w:rFonts w:ascii="GHEA Grapalat" w:hAnsi="GHEA Grapalat"/>
          <w:sz w:val="24"/>
          <w:szCs w:val="24"/>
          <w:lang w:val="hy-AM"/>
        </w:rPr>
        <w:t>and raised from at least 25% to at least 30%</w:t>
      </w:r>
      <w:r w:rsidR="004B5AB7">
        <w:rPr>
          <w:rFonts w:ascii="GHEA Grapalat" w:hAnsi="GHEA Grapalat"/>
          <w:sz w:val="24"/>
          <w:szCs w:val="24"/>
        </w:rPr>
        <w:t xml:space="preserve"> for the year 2022</w:t>
      </w:r>
      <w:r w:rsidRPr="00B226B4">
        <w:rPr>
          <w:rFonts w:ascii="GHEA Grapalat" w:hAnsi="GHEA Grapalat"/>
          <w:sz w:val="24"/>
          <w:szCs w:val="24"/>
          <w:lang w:val="hy-AM"/>
        </w:rPr>
        <w:t>.</w:t>
      </w:r>
      <w:r w:rsidR="00C22F39">
        <w:rPr>
          <w:rFonts w:ascii="GHEA Grapalat" w:hAnsi="GHEA Grapalat"/>
          <w:sz w:val="24"/>
          <w:szCs w:val="24"/>
        </w:rPr>
        <w:t xml:space="preserve"> </w:t>
      </w:r>
      <w:r>
        <w:rPr>
          <w:rFonts w:ascii="GHEA Grapalat" w:hAnsi="GHEA Grapalat"/>
          <w:sz w:val="24"/>
          <w:szCs w:val="24"/>
        </w:rPr>
        <w:t xml:space="preserve">However, </w:t>
      </w:r>
      <w:r w:rsidR="00025850">
        <w:rPr>
          <w:rFonts w:ascii="GHEA Grapalat" w:hAnsi="GHEA Grapalat"/>
          <w:sz w:val="24"/>
          <w:szCs w:val="24"/>
        </w:rPr>
        <w:t xml:space="preserve">the actual indicators for </w:t>
      </w:r>
      <w:r>
        <w:rPr>
          <w:rFonts w:ascii="GHEA Grapalat" w:hAnsi="GHEA Grapalat"/>
          <w:sz w:val="24"/>
          <w:szCs w:val="24"/>
        </w:rPr>
        <w:t xml:space="preserve">2022 </w:t>
      </w:r>
      <w:r w:rsidRPr="007E151C">
        <w:rPr>
          <w:rFonts w:ascii="GHEA Grapalat" w:hAnsi="GHEA Grapalat"/>
          <w:sz w:val="24"/>
          <w:szCs w:val="24"/>
        </w:rPr>
        <w:t xml:space="preserve">indicators recorded a more progressive </w:t>
      </w:r>
      <w:r>
        <w:rPr>
          <w:rFonts w:ascii="GHEA Grapalat" w:hAnsi="GHEA Grapalat"/>
          <w:sz w:val="24"/>
          <w:szCs w:val="24"/>
        </w:rPr>
        <w:t>increase</w:t>
      </w:r>
      <w:r w:rsidRPr="007E151C">
        <w:rPr>
          <w:rFonts w:ascii="GHEA Grapalat" w:hAnsi="GHEA Grapalat"/>
          <w:sz w:val="24"/>
          <w:szCs w:val="24"/>
        </w:rPr>
        <w:t xml:space="preserve"> and amounted to 41.6% and 37.9%, respectivel</w:t>
      </w:r>
      <w:r>
        <w:rPr>
          <w:rFonts w:ascii="GHEA Grapalat" w:hAnsi="GHEA Grapalat"/>
          <w:sz w:val="24"/>
          <w:szCs w:val="24"/>
        </w:rPr>
        <w:t>y,</w:t>
      </w:r>
      <w:r w:rsidRPr="007E151C">
        <w:t xml:space="preserve"> </w:t>
      </w:r>
      <w:r w:rsidRPr="007E151C">
        <w:rPr>
          <w:rFonts w:ascii="GHEA Grapalat" w:hAnsi="GHEA Grapalat"/>
          <w:sz w:val="24"/>
          <w:szCs w:val="24"/>
        </w:rPr>
        <w:t xml:space="preserve">since the </w:t>
      </w:r>
      <w:r w:rsidR="00E66077">
        <w:rPr>
          <w:rFonts w:ascii="GHEA Grapalat" w:hAnsi="GHEA Grapalat"/>
          <w:sz w:val="24"/>
          <w:szCs w:val="24"/>
        </w:rPr>
        <w:t xml:space="preserve">program for </w:t>
      </w:r>
      <w:r w:rsidRPr="007E151C">
        <w:rPr>
          <w:rFonts w:ascii="GHEA Grapalat" w:hAnsi="GHEA Grapalat"/>
          <w:sz w:val="24"/>
          <w:szCs w:val="24"/>
        </w:rPr>
        <w:t xml:space="preserve">deficit financing </w:t>
      </w:r>
      <w:r w:rsidR="00E66077">
        <w:rPr>
          <w:rFonts w:ascii="GHEA Grapalat" w:hAnsi="GHEA Grapalat"/>
          <w:sz w:val="24"/>
          <w:szCs w:val="24"/>
        </w:rPr>
        <w:t>by</w:t>
      </w:r>
      <w:r>
        <w:rPr>
          <w:rFonts w:ascii="GHEA Grapalat" w:hAnsi="GHEA Grapalat"/>
          <w:sz w:val="24"/>
          <w:szCs w:val="24"/>
        </w:rPr>
        <w:t xml:space="preserve"> domestic </w:t>
      </w:r>
      <w:r w:rsidR="00E66077">
        <w:rPr>
          <w:rFonts w:ascii="GHEA Grapalat" w:hAnsi="GHEA Grapalat"/>
          <w:sz w:val="24"/>
          <w:szCs w:val="24"/>
        </w:rPr>
        <w:t xml:space="preserve">net </w:t>
      </w:r>
      <w:r>
        <w:rPr>
          <w:rFonts w:ascii="GHEA Grapalat" w:hAnsi="GHEA Grapalat"/>
          <w:sz w:val="24"/>
          <w:szCs w:val="24"/>
        </w:rPr>
        <w:t>borrow</w:t>
      </w:r>
      <w:r w:rsidR="00E66077">
        <w:rPr>
          <w:rFonts w:ascii="GHEA Grapalat" w:hAnsi="GHEA Grapalat"/>
          <w:sz w:val="24"/>
          <w:szCs w:val="24"/>
        </w:rPr>
        <w:t xml:space="preserve">ings </w:t>
      </w:r>
      <w:r>
        <w:rPr>
          <w:rFonts w:ascii="GHEA Grapalat" w:hAnsi="GHEA Grapalat"/>
          <w:sz w:val="24"/>
          <w:szCs w:val="24"/>
        </w:rPr>
        <w:t>(</w:t>
      </w:r>
      <w:r w:rsidRPr="007E151C">
        <w:rPr>
          <w:rFonts w:ascii="GHEA Grapalat" w:hAnsi="GHEA Grapalat"/>
          <w:sz w:val="24"/>
          <w:szCs w:val="24"/>
        </w:rPr>
        <w:t>G</w:t>
      </w:r>
      <w:r>
        <w:rPr>
          <w:rFonts w:ascii="GHEA Grapalat" w:hAnsi="GHEA Grapalat"/>
          <w:sz w:val="24"/>
          <w:szCs w:val="24"/>
        </w:rPr>
        <w:t>S</w:t>
      </w:r>
      <w:r w:rsidR="00FB2942">
        <w:rPr>
          <w:rFonts w:ascii="GHEA Grapalat" w:hAnsi="GHEA Grapalat"/>
          <w:sz w:val="24"/>
          <w:szCs w:val="24"/>
        </w:rPr>
        <w:t>s</w:t>
      </w:r>
      <w:r>
        <w:rPr>
          <w:rFonts w:ascii="GHEA Grapalat" w:hAnsi="GHEA Grapalat"/>
          <w:sz w:val="24"/>
          <w:szCs w:val="24"/>
        </w:rPr>
        <w:t>)</w:t>
      </w:r>
      <w:r w:rsidRPr="007E151C">
        <w:rPr>
          <w:rFonts w:ascii="GHEA Grapalat" w:hAnsi="GHEA Grapalat"/>
          <w:sz w:val="24"/>
          <w:szCs w:val="24"/>
        </w:rPr>
        <w:t xml:space="preserve"> was fully implemented,</w:t>
      </w:r>
      <w:r w:rsidRPr="007E151C">
        <w:t xml:space="preserve"> </w:t>
      </w:r>
      <w:r w:rsidRPr="007E151C">
        <w:rPr>
          <w:rFonts w:ascii="GHEA Grapalat" w:hAnsi="GHEA Grapalat"/>
          <w:sz w:val="24"/>
          <w:szCs w:val="24"/>
        </w:rPr>
        <w:t xml:space="preserve">and </w:t>
      </w:r>
      <w:r w:rsidR="00E66077">
        <w:rPr>
          <w:rFonts w:ascii="GHEA Grapalat" w:hAnsi="GHEA Grapalat"/>
          <w:sz w:val="24"/>
          <w:szCs w:val="24"/>
        </w:rPr>
        <w:t xml:space="preserve">the </w:t>
      </w:r>
      <w:r w:rsidR="00B16C37">
        <w:rPr>
          <w:rFonts w:ascii="GHEA Grapalat" w:hAnsi="GHEA Grapalat"/>
          <w:sz w:val="24"/>
          <w:szCs w:val="24"/>
        </w:rPr>
        <w:t>program for defic</w:t>
      </w:r>
      <w:r w:rsidR="00E66077">
        <w:rPr>
          <w:rFonts w:ascii="GHEA Grapalat" w:hAnsi="GHEA Grapalat"/>
          <w:sz w:val="24"/>
          <w:szCs w:val="24"/>
        </w:rPr>
        <w:t>it financing by</w:t>
      </w:r>
      <w:r w:rsidRPr="007E151C">
        <w:rPr>
          <w:rFonts w:ascii="GHEA Grapalat" w:hAnsi="GHEA Grapalat"/>
          <w:sz w:val="24"/>
          <w:szCs w:val="24"/>
        </w:rPr>
        <w:t xml:space="preserve"> external </w:t>
      </w:r>
      <w:r w:rsidR="00E66077">
        <w:rPr>
          <w:rFonts w:ascii="GHEA Grapalat" w:hAnsi="GHEA Grapalat"/>
          <w:sz w:val="24"/>
          <w:szCs w:val="24"/>
        </w:rPr>
        <w:t>net borrowings</w:t>
      </w:r>
      <w:r w:rsidR="00E66077" w:rsidRPr="007E151C">
        <w:rPr>
          <w:rFonts w:ascii="GHEA Grapalat" w:hAnsi="GHEA Grapalat"/>
          <w:sz w:val="24"/>
          <w:szCs w:val="24"/>
        </w:rPr>
        <w:t xml:space="preserve"> </w:t>
      </w:r>
      <w:r>
        <w:rPr>
          <w:rFonts w:ascii="GHEA Grapalat" w:hAnsi="GHEA Grapalat"/>
          <w:sz w:val="24"/>
          <w:szCs w:val="24"/>
        </w:rPr>
        <w:t xml:space="preserve">was completed by 67.4%, </w:t>
      </w:r>
      <w:r w:rsidRPr="007E151C">
        <w:rPr>
          <w:rFonts w:ascii="GHEA Grapalat" w:hAnsi="GHEA Grapalat"/>
          <w:sz w:val="24"/>
          <w:szCs w:val="24"/>
        </w:rPr>
        <w:t xml:space="preserve">mainly due to under-fulfillment of </w:t>
      </w:r>
      <w:r w:rsidR="00B16C37">
        <w:rPr>
          <w:rFonts w:ascii="GHEA Grapalat" w:hAnsi="GHEA Grapalat"/>
          <w:sz w:val="24"/>
          <w:szCs w:val="24"/>
        </w:rPr>
        <w:t xml:space="preserve">the </w:t>
      </w:r>
      <w:r w:rsidRPr="007E151C">
        <w:rPr>
          <w:rFonts w:ascii="GHEA Grapalat" w:hAnsi="GHEA Grapalat"/>
          <w:sz w:val="24"/>
          <w:szCs w:val="24"/>
        </w:rPr>
        <w:t>programs on targeted loans.</w:t>
      </w:r>
    </w:p>
    <w:p w14:paraId="42E58B0C" w14:textId="56A5BF74" w:rsidR="007F05C2" w:rsidRPr="001A4680" w:rsidRDefault="004E1F76" w:rsidP="007F05C2">
      <w:pPr>
        <w:pStyle w:val="Heading4"/>
        <w:spacing w:before="120" w:after="240" w:line="312" w:lineRule="auto"/>
        <w:ind w:firstLine="709"/>
        <w:rPr>
          <w:rFonts w:ascii="GHEA Grapalat" w:hAnsi="GHEA Grapalat"/>
          <w:i/>
          <w:sz w:val="26"/>
          <w:szCs w:val="26"/>
          <w:u w:val="none"/>
          <w:lang w:val="hy-AM"/>
        </w:rPr>
      </w:pPr>
      <w:r w:rsidRPr="001A4680">
        <w:rPr>
          <w:rFonts w:ascii="GHEA Grapalat" w:hAnsi="GHEA Grapalat" w:cs="Sylfaen"/>
          <w:i/>
          <w:sz w:val="26"/>
          <w:szCs w:val="26"/>
          <w:u w:val="none"/>
          <w:lang w:val="hy-AM"/>
        </w:rPr>
        <w:t xml:space="preserve">Interest rate risk </w:t>
      </w:r>
    </w:p>
    <w:p w14:paraId="02B9B6B0" w14:textId="1A2CAA02" w:rsidR="0052313C" w:rsidRPr="0052313C" w:rsidRDefault="0052313C" w:rsidP="0052313C">
      <w:pPr>
        <w:spacing w:after="0" w:line="312" w:lineRule="auto"/>
        <w:ind w:firstLine="709"/>
        <w:jc w:val="both"/>
        <w:rPr>
          <w:rFonts w:ascii="GHEA Grapalat" w:hAnsi="GHEA Grapalat" w:cs="Sylfaen"/>
          <w:sz w:val="24"/>
          <w:szCs w:val="24"/>
        </w:rPr>
      </w:pPr>
      <w:r w:rsidRPr="004514FE">
        <w:rPr>
          <w:rFonts w:ascii="GHEA Grapalat" w:hAnsi="GHEA Grapalat" w:cs="Sylfaen"/>
          <w:sz w:val="24"/>
          <w:szCs w:val="24"/>
        </w:rPr>
        <w:t xml:space="preserve">Interest rate risk is the risk of an increase in interest payments </w:t>
      </w:r>
      <w:r w:rsidR="004C0820">
        <w:rPr>
          <w:rFonts w:ascii="GHEA Grapalat" w:hAnsi="GHEA Grapalat" w:cs="Sylfaen"/>
          <w:sz w:val="24"/>
          <w:szCs w:val="24"/>
        </w:rPr>
        <w:t>on</w:t>
      </w:r>
      <w:r w:rsidR="004C0820" w:rsidRPr="004514FE">
        <w:rPr>
          <w:rFonts w:ascii="GHEA Grapalat" w:hAnsi="GHEA Grapalat" w:cs="Sylfaen"/>
          <w:sz w:val="24"/>
          <w:szCs w:val="24"/>
        </w:rPr>
        <w:t xml:space="preserve"> </w:t>
      </w:r>
      <w:r w:rsidR="0010307D">
        <w:rPr>
          <w:rFonts w:ascii="GHEA Grapalat" w:hAnsi="GHEA Grapalat" w:cs="Sylfaen"/>
          <w:sz w:val="24"/>
          <w:szCs w:val="24"/>
        </w:rPr>
        <w:t xml:space="preserve">the </w:t>
      </w:r>
      <w:r w:rsidRPr="004514FE">
        <w:rPr>
          <w:rFonts w:ascii="GHEA Grapalat" w:hAnsi="GHEA Grapalat" w:cs="Sylfaen"/>
          <w:sz w:val="24"/>
          <w:szCs w:val="24"/>
        </w:rPr>
        <w:t xml:space="preserve">debt as a result of interest rate changes, which is mainly assessed by the share of outstanding debt with </w:t>
      </w:r>
      <w:r w:rsidR="0010307D">
        <w:rPr>
          <w:rFonts w:ascii="GHEA Grapalat" w:hAnsi="GHEA Grapalat" w:cs="Sylfaen"/>
          <w:sz w:val="24"/>
          <w:szCs w:val="24"/>
        </w:rPr>
        <w:t xml:space="preserve">a </w:t>
      </w:r>
      <w:r w:rsidRPr="004514FE">
        <w:rPr>
          <w:rFonts w:ascii="GHEA Grapalat" w:hAnsi="GHEA Grapalat" w:cs="Sylfaen"/>
          <w:sz w:val="24"/>
          <w:szCs w:val="24"/>
        </w:rPr>
        <w:t xml:space="preserve">fixed </w:t>
      </w:r>
      <w:r w:rsidRPr="004514FE">
        <w:rPr>
          <w:rFonts w:ascii="GHEA Grapalat" w:hAnsi="GHEA Grapalat" w:cs="Sylfaen"/>
          <w:sz w:val="24"/>
          <w:szCs w:val="24"/>
        </w:rPr>
        <w:lastRenderedPageBreak/>
        <w:t>interest rate, t</w:t>
      </w:r>
      <w:r w:rsidRPr="004514FE">
        <w:rPr>
          <w:rFonts w:ascii="GHEA Grapalat" w:hAnsi="GHEA Grapalat" w:cs="Times Unicode"/>
          <w:sz w:val="24"/>
          <w:szCs w:val="24"/>
        </w:rPr>
        <w:t xml:space="preserve">he share of the debt refixing during a year and </w:t>
      </w:r>
      <w:r w:rsidR="0010307D">
        <w:rPr>
          <w:rFonts w:ascii="GHEA Grapalat" w:hAnsi="GHEA Grapalat" w:cs="Times Unicode"/>
          <w:sz w:val="24"/>
          <w:szCs w:val="24"/>
        </w:rPr>
        <w:t xml:space="preserve">the </w:t>
      </w:r>
      <w:r w:rsidRPr="004514FE">
        <w:rPr>
          <w:rFonts w:ascii="GHEA Grapalat" w:hAnsi="GHEA Grapalat" w:cs="Times Unicode"/>
          <w:sz w:val="24"/>
          <w:szCs w:val="24"/>
        </w:rPr>
        <w:t>average time to refixing.</w:t>
      </w:r>
      <w:r w:rsidRPr="00294DA6">
        <w:t xml:space="preserve"> </w:t>
      </w:r>
      <w:r w:rsidRPr="00294DA6">
        <w:rPr>
          <w:rFonts w:ascii="GHEA Grapalat" w:hAnsi="GHEA Grapalat" w:cs="Times Unicode"/>
          <w:sz w:val="24"/>
          <w:szCs w:val="24"/>
        </w:rPr>
        <w:t xml:space="preserve">Interest rate risk </w:t>
      </w:r>
      <w:r w:rsidR="004C0820">
        <w:rPr>
          <w:rFonts w:ascii="GHEA Grapalat" w:hAnsi="GHEA Grapalat" w:cs="Times Unicode"/>
          <w:sz w:val="24"/>
          <w:szCs w:val="24"/>
        </w:rPr>
        <w:t>arises</w:t>
      </w:r>
      <w:r w:rsidR="004C0820" w:rsidRPr="00294DA6">
        <w:rPr>
          <w:rFonts w:ascii="GHEA Grapalat" w:hAnsi="GHEA Grapalat" w:cs="Times Unicode"/>
          <w:sz w:val="24"/>
          <w:szCs w:val="24"/>
        </w:rPr>
        <w:t xml:space="preserve"> </w:t>
      </w:r>
      <w:r>
        <w:rPr>
          <w:rFonts w:ascii="GHEA Grapalat" w:hAnsi="GHEA Grapalat" w:cs="Times Unicode"/>
          <w:sz w:val="24"/>
          <w:szCs w:val="24"/>
        </w:rPr>
        <w:t xml:space="preserve">from </w:t>
      </w:r>
      <w:r w:rsidRPr="00294DA6">
        <w:rPr>
          <w:rFonts w:ascii="GHEA Grapalat" w:hAnsi="GHEA Grapalat" w:cs="Times Unicode"/>
          <w:sz w:val="24"/>
          <w:szCs w:val="24"/>
        </w:rPr>
        <w:t>short-term and/or floating-rate debt</w:t>
      </w:r>
      <w:r>
        <w:rPr>
          <w:rFonts w:ascii="GHEA Grapalat" w:hAnsi="GHEA Grapalat" w:cs="Times Unicode"/>
          <w:sz w:val="24"/>
          <w:szCs w:val="24"/>
        </w:rPr>
        <w:t>.</w:t>
      </w:r>
    </w:p>
    <w:p w14:paraId="4EB0824D" w14:textId="792874D5" w:rsidR="0052313C" w:rsidRPr="0052313C" w:rsidRDefault="0052313C" w:rsidP="0052313C">
      <w:pPr>
        <w:spacing w:after="240" w:line="312" w:lineRule="auto"/>
        <w:ind w:firstLine="709"/>
        <w:jc w:val="both"/>
        <w:rPr>
          <w:rFonts w:ascii="GHEA Grapalat" w:hAnsi="GHEA Grapalat"/>
          <w:sz w:val="24"/>
          <w:szCs w:val="24"/>
          <w:lang w:val="hy-AM"/>
        </w:rPr>
      </w:pPr>
      <w:r w:rsidRPr="004514FE">
        <w:rPr>
          <w:rFonts w:ascii="GHEA Grapalat" w:hAnsi="GHEA Grapalat" w:cs="Times Armenian"/>
          <w:sz w:val="24"/>
          <w:szCs w:val="24"/>
        </w:rPr>
        <w:t>In 202</w:t>
      </w:r>
      <w:r>
        <w:rPr>
          <w:rFonts w:ascii="GHEA Grapalat" w:hAnsi="GHEA Grapalat" w:cs="Times Armenian"/>
          <w:sz w:val="24"/>
          <w:szCs w:val="24"/>
        </w:rPr>
        <w:t>2</w:t>
      </w:r>
      <w:r w:rsidRPr="004514FE">
        <w:rPr>
          <w:rFonts w:ascii="GHEA Grapalat" w:hAnsi="GHEA Grapalat" w:cs="Times Armenian"/>
          <w:sz w:val="24"/>
          <w:szCs w:val="24"/>
        </w:rPr>
        <w:t>,</w:t>
      </w:r>
      <w:r w:rsidR="00E90654">
        <w:rPr>
          <w:rFonts w:ascii="GHEA Grapalat" w:hAnsi="GHEA Grapalat" w:cs="Times Armenian"/>
          <w:sz w:val="24"/>
          <w:szCs w:val="24"/>
        </w:rPr>
        <w:t xml:space="preserve"> the indicator for</w:t>
      </w:r>
      <w:r w:rsidRPr="004514FE">
        <w:rPr>
          <w:rFonts w:ascii="GHEA Grapalat" w:hAnsi="GHEA Grapalat" w:cs="Times Armenian"/>
          <w:sz w:val="24"/>
          <w:szCs w:val="24"/>
        </w:rPr>
        <w:t xml:space="preserve"> the RA </w:t>
      </w:r>
      <w:r>
        <w:rPr>
          <w:rFonts w:ascii="GHEA Grapalat" w:hAnsi="GHEA Grapalat" w:cs="Times Armenian"/>
          <w:sz w:val="24"/>
          <w:szCs w:val="24"/>
        </w:rPr>
        <w:t>G</w:t>
      </w:r>
      <w:r w:rsidRPr="004514FE">
        <w:rPr>
          <w:rFonts w:ascii="GHEA Grapalat" w:hAnsi="GHEA Grapalat" w:cs="Times Armenian"/>
          <w:sz w:val="24"/>
          <w:szCs w:val="24"/>
        </w:rPr>
        <w:t xml:space="preserve">overnment debt </w:t>
      </w:r>
      <w:r w:rsidR="00E90654">
        <w:rPr>
          <w:rFonts w:ascii="GHEA Grapalat" w:hAnsi="GHEA Grapalat" w:cs="Times Armenian"/>
          <w:sz w:val="24"/>
          <w:szCs w:val="24"/>
        </w:rPr>
        <w:t xml:space="preserve">interest payments </w:t>
      </w:r>
      <w:r w:rsidRPr="004514FE">
        <w:rPr>
          <w:rFonts w:ascii="GHEA Grapalat" w:hAnsi="GHEA Grapalat" w:cs="Times Armenian"/>
          <w:sz w:val="24"/>
          <w:szCs w:val="24"/>
        </w:rPr>
        <w:t xml:space="preserve">as a share of GDP </w:t>
      </w:r>
      <w:r w:rsidR="00E90654" w:rsidRPr="004514FE">
        <w:rPr>
          <w:rFonts w:ascii="GHEA Grapalat" w:hAnsi="GHEA Grapalat" w:cs="Times Armenian"/>
          <w:sz w:val="24"/>
          <w:szCs w:val="24"/>
        </w:rPr>
        <w:t xml:space="preserve">compared to the previous year and </w:t>
      </w:r>
      <w:r w:rsidR="00E90654">
        <w:rPr>
          <w:rFonts w:ascii="GHEA Grapalat" w:hAnsi="GHEA Grapalat" w:cs="Times Armenian"/>
          <w:sz w:val="24"/>
          <w:szCs w:val="24"/>
        </w:rPr>
        <w:t xml:space="preserve">to </w:t>
      </w:r>
      <w:r w:rsidR="00E90654" w:rsidRPr="004514FE">
        <w:rPr>
          <w:rFonts w:ascii="GHEA Grapalat" w:hAnsi="GHEA Grapalat" w:cs="Times Armenian"/>
          <w:sz w:val="24"/>
          <w:szCs w:val="24"/>
        </w:rPr>
        <w:t xml:space="preserve">the indicators </w:t>
      </w:r>
      <w:r w:rsidR="00E90654">
        <w:rPr>
          <w:rFonts w:ascii="GHEA Grapalat" w:hAnsi="GHEA Grapalat" w:cs="Times Armenian"/>
          <w:sz w:val="24"/>
          <w:szCs w:val="24"/>
        </w:rPr>
        <w:t>set</w:t>
      </w:r>
      <w:r w:rsidR="00E90654" w:rsidRPr="004514FE">
        <w:rPr>
          <w:rFonts w:ascii="GHEA Grapalat" w:hAnsi="GHEA Grapalat" w:cs="Times Armenian"/>
          <w:sz w:val="24"/>
          <w:szCs w:val="24"/>
        </w:rPr>
        <w:t xml:space="preserve"> by the 202</w:t>
      </w:r>
      <w:r w:rsidR="00E90654">
        <w:rPr>
          <w:rFonts w:ascii="GHEA Grapalat" w:hAnsi="GHEA Grapalat" w:cs="Times Armenian"/>
          <w:sz w:val="24"/>
          <w:szCs w:val="24"/>
        </w:rPr>
        <w:t>3</w:t>
      </w:r>
      <w:r w:rsidR="00E90654" w:rsidRPr="004514FE">
        <w:rPr>
          <w:rFonts w:ascii="GHEA Grapalat" w:hAnsi="GHEA Grapalat" w:cs="Times Armenian"/>
          <w:sz w:val="24"/>
          <w:szCs w:val="24"/>
        </w:rPr>
        <w:t>-202</w:t>
      </w:r>
      <w:r w:rsidR="00E90654">
        <w:rPr>
          <w:rFonts w:ascii="GHEA Grapalat" w:hAnsi="GHEA Grapalat" w:cs="Times Armenian"/>
          <w:sz w:val="24"/>
          <w:szCs w:val="24"/>
        </w:rPr>
        <w:t>5</w:t>
      </w:r>
      <w:r w:rsidR="00E90654" w:rsidRPr="004514FE">
        <w:rPr>
          <w:rFonts w:ascii="GHEA Grapalat" w:hAnsi="GHEA Grapalat" w:cs="Times Armenian"/>
          <w:sz w:val="24"/>
          <w:szCs w:val="24"/>
        </w:rPr>
        <w:t xml:space="preserve"> RA Government debt management strategy</w:t>
      </w:r>
      <w:r w:rsidR="00E90654" w:rsidRPr="004514FE" w:rsidDel="00AA3B6A">
        <w:rPr>
          <w:rFonts w:ascii="GHEA Grapalat" w:hAnsi="GHEA Grapalat" w:cs="Times Armenian"/>
          <w:sz w:val="24"/>
          <w:szCs w:val="24"/>
        </w:rPr>
        <w:t xml:space="preserve"> </w:t>
      </w:r>
      <w:r w:rsidRPr="00106219">
        <w:rPr>
          <w:rFonts w:ascii="GHEA Grapalat" w:hAnsi="GHEA Grapalat"/>
          <w:sz w:val="24"/>
          <w:szCs w:val="24"/>
        </w:rPr>
        <w:t>decreased by 0.3 and 0.4 percentage points, respectively</w:t>
      </w:r>
      <w:r w:rsidR="00DA7A91">
        <w:rPr>
          <w:rFonts w:ascii="GHEA Grapalat" w:hAnsi="GHEA Grapalat"/>
          <w:sz w:val="24"/>
          <w:szCs w:val="24"/>
        </w:rPr>
        <w:t xml:space="preserve">. </w:t>
      </w:r>
    </w:p>
    <w:p w14:paraId="242E52E9" w14:textId="195D873C" w:rsidR="007F05C2" w:rsidRPr="009B2CB7" w:rsidRDefault="00534AF3" w:rsidP="00DA7A91">
      <w:pPr>
        <w:pStyle w:val="Heading5"/>
        <w:numPr>
          <w:ilvl w:val="0"/>
          <w:numId w:val="11"/>
        </w:numPr>
        <w:spacing w:after="240"/>
        <w:ind w:left="1701" w:hanging="1417"/>
        <w:jc w:val="left"/>
        <w:rPr>
          <w:rFonts w:ascii="GHEA Grapalat" w:hAnsi="GHEA Grapalat" w:cs="Sylfaen"/>
          <w:lang w:val="hy-AM"/>
        </w:rPr>
      </w:pPr>
      <w:r>
        <w:rPr>
          <w:rFonts w:ascii="GHEA Grapalat" w:hAnsi="GHEA Grapalat" w:cs="Sylfaen"/>
        </w:rPr>
        <w:t>RA Government debt interest payments</w:t>
      </w:r>
    </w:p>
    <w:tbl>
      <w:tblPr>
        <w:tblW w:w="0" w:type="auto"/>
        <w:jc w:val="center"/>
        <w:tblLook w:val="00A0" w:firstRow="1" w:lastRow="0" w:firstColumn="1" w:lastColumn="0" w:noHBand="0" w:noVBand="0"/>
      </w:tblPr>
      <w:tblGrid>
        <w:gridCol w:w="4392"/>
        <w:gridCol w:w="1409"/>
        <w:gridCol w:w="1142"/>
        <w:gridCol w:w="1409"/>
      </w:tblGrid>
      <w:tr w:rsidR="003C2812" w:rsidRPr="009B2CB7" w14:paraId="414B99E1" w14:textId="77777777" w:rsidTr="007E2FCC">
        <w:trPr>
          <w:trHeight w:val="283"/>
          <w:jc w:val="center"/>
        </w:trPr>
        <w:tc>
          <w:tcPr>
            <w:tcW w:w="4392" w:type="dxa"/>
            <w:shd w:val="clear" w:color="auto" w:fill="003366"/>
            <w:vAlign w:val="center"/>
          </w:tcPr>
          <w:p w14:paraId="202F875E" w14:textId="77777777" w:rsidR="007F05C2" w:rsidRPr="009B2CB7" w:rsidRDefault="007F05C2" w:rsidP="007E2FCC">
            <w:pPr>
              <w:spacing w:after="0"/>
              <w:rPr>
                <w:rFonts w:ascii="GHEA Grapalat" w:hAnsi="GHEA Grapalat"/>
                <w:sz w:val="24"/>
                <w:lang w:val="hy-AM"/>
              </w:rPr>
            </w:pPr>
          </w:p>
        </w:tc>
        <w:tc>
          <w:tcPr>
            <w:tcW w:w="1409" w:type="dxa"/>
            <w:shd w:val="clear" w:color="auto" w:fill="003366"/>
            <w:vAlign w:val="center"/>
          </w:tcPr>
          <w:p w14:paraId="5A68E901" w14:textId="62724D97" w:rsidR="007F05C2" w:rsidRPr="009B2CB7" w:rsidRDefault="007F05C2" w:rsidP="007E2FCC">
            <w:pPr>
              <w:spacing w:after="0"/>
              <w:jc w:val="center"/>
              <w:rPr>
                <w:rFonts w:ascii="GHEA Grapalat" w:hAnsi="GHEA Grapalat"/>
                <w:sz w:val="24"/>
              </w:rPr>
            </w:pPr>
            <w:r w:rsidRPr="009B2CB7">
              <w:rPr>
                <w:rFonts w:ascii="GHEA Grapalat" w:hAnsi="GHEA Grapalat"/>
                <w:sz w:val="24"/>
                <w:lang w:val="hy-AM"/>
              </w:rPr>
              <w:t>20</w:t>
            </w:r>
            <w:r w:rsidR="009B2CB7" w:rsidRPr="009B2CB7">
              <w:rPr>
                <w:rFonts w:ascii="GHEA Grapalat" w:hAnsi="GHEA Grapalat"/>
                <w:sz w:val="24"/>
              </w:rPr>
              <w:t>21</w:t>
            </w:r>
          </w:p>
        </w:tc>
        <w:tc>
          <w:tcPr>
            <w:tcW w:w="1083" w:type="dxa"/>
            <w:shd w:val="clear" w:color="auto" w:fill="003366"/>
            <w:vAlign w:val="center"/>
          </w:tcPr>
          <w:p w14:paraId="05BFACA0" w14:textId="2A38DEC0" w:rsidR="007F05C2" w:rsidRPr="009B2CB7" w:rsidRDefault="007F05C2" w:rsidP="007E2FCC">
            <w:pPr>
              <w:spacing w:after="0"/>
              <w:jc w:val="center"/>
              <w:rPr>
                <w:rFonts w:ascii="GHEA Grapalat" w:hAnsi="GHEA Grapalat"/>
                <w:sz w:val="24"/>
              </w:rPr>
            </w:pPr>
            <w:r w:rsidRPr="009B2CB7">
              <w:rPr>
                <w:rFonts w:ascii="GHEA Grapalat" w:hAnsi="GHEA Grapalat"/>
                <w:sz w:val="24"/>
                <w:lang w:val="hy-AM"/>
              </w:rPr>
              <w:t>202</w:t>
            </w:r>
            <w:r w:rsidR="009B2CB7" w:rsidRPr="009B2CB7">
              <w:rPr>
                <w:rFonts w:ascii="GHEA Grapalat" w:hAnsi="GHEA Grapalat"/>
                <w:sz w:val="24"/>
              </w:rPr>
              <w:t>2</w:t>
            </w:r>
          </w:p>
        </w:tc>
        <w:tc>
          <w:tcPr>
            <w:tcW w:w="1409" w:type="dxa"/>
            <w:shd w:val="clear" w:color="auto" w:fill="003366"/>
            <w:vAlign w:val="center"/>
          </w:tcPr>
          <w:p w14:paraId="254E20C3" w14:textId="37EA1AA7" w:rsidR="007F05C2" w:rsidRPr="009B2CB7" w:rsidRDefault="007F05C2" w:rsidP="007E2FCC">
            <w:pPr>
              <w:spacing w:after="0"/>
              <w:jc w:val="center"/>
              <w:rPr>
                <w:rFonts w:ascii="GHEA Grapalat" w:hAnsi="GHEA Grapalat"/>
                <w:sz w:val="24"/>
              </w:rPr>
            </w:pPr>
            <w:r w:rsidRPr="009B2CB7">
              <w:rPr>
                <w:rFonts w:ascii="GHEA Grapalat" w:hAnsi="GHEA Grapalat"/>
                <w:sz w:val="24"/>
                <w:lang w:val="hy-AM"/>
              </w:rPr>
              <w:t>202</w:t>
            </w:r>
            <w:r w:rsidR="009B2CB7" w:rsidRPr="009B2CB7">
              <w:rPr>
                <w:rFonts w:ascii="GHEA Grapalat" w:hAnsi="GHEA Grapalat"/>
                <w:sz w:val="24"/>
              </w:rPr>
              <w:t>2</w:t>
            </w:r>
          </w:p>
        </w:tc>
      </w:tr>
      <w:tr w:rsidR="00534AF3" w:rsidRPr="009B2CB7" w14:paraId="6BB3A60E" w14:textId="77777777" w:rsidTr="007E2FCC">
        <w:trPr>
          <w:trHeight w:val="188"/>
          <w:jc w:val="center"/>
        </w:trPr>
        <w:tc>
          <w:tcPr>
            <w:tcW w:w="4392" w:type="dxa"/>
            <w:shd w:val="clear" w:color="auto" w:fill="003366"/>
            <w:vAlign w:val="center"/>
          </w:tcPr>
          <w:p w14:paraId="0C5B19B1" w14:textId="77777777" w:rsidR="00534AF3" w:rsidRPr="009B2CB7" w:rsidRDefault="00534AF3" w:rsidP="00534AF3">
            <w:pPr>
              <w:spacing w:after="0"/>
              <w:rPr>
                <w:rFonts w:ascii="GHEA Grapalat" w:hAnsi="GHEA Grapalat"/>
                <w:b/>
                <w:sz w:val="24"/>
                <w:lang w:val="hy-AM"/>
              </w:rPr>
            </w:pPr>
          </w:p>
        </w:tc>
        <w:tc>
          <w:tcPr>
            <w:tcW w:w="1409" w:type="dxa"/>
            <w:shd w:val="clear" w:color="auto" w:fill="003366"/>
            <w:vAlign w:val="center"/>
          </w:tcPr>
          <w:p w14:paraId="1DF563AF" w14:textId="43920231" w:rsidR="00534AF3" w:rsidRPr="009B2CB7" w:rsidRDefault="00534AF3" w:rsidP="00534AF3">
            <w:pPr>
              <w:spacing w:after="0"/>
              <w:jc w:val="center"/>
              <w:rPr>
                <w:rFonts w:ascii="GHEA Grapalat" w:hAnsi="GHEA Grapalat"/>
                <w:sz w:val="24"/>
                <w:lang w:val="hy-AM"/>
              </w:rPr>
            </w:pPr>
            <w:r>
              <w:rPr>
                <w:rFonts w:ascii="GHEA Grapalat" w:hAnsi="GHEA Grapalat"/>
                <w:sz w:val="24"/>
              </w:rPr>
              <w:t>Actual</w:t>
            </w:r>
          </w:p>
        </w:tc>
        <w:tc>
          <w:tcPr>
            <w:tcW w:w="1083" w:type="dxa"/>
            <w:shd w:val="clear" w:color="auto" w:fill="003366"/>
            <w:vAlign w:val="center"/>
          </w:tcPr>
          <w:p w14:paraId="69FDF5E1" w14:textId="489F5B96" w:rsidR="00534AF3" w:rsidRPr="009B2CB7" w:rsidRDefault="00534AF3" w:rsidP="00534AF3">
            <w:pPr>
              <w:spacing w:after="0"/>
              <w:jc w:val="center"/>
              <w:rPr>
                <w:rFonts w:ascii="GHEA Grapalat" w:hAnsi="GHEA Grapalat"/>
                <w:sz w:val="24"/>
                <w:lang w:val="hy-AM"/>
              </w:rPr>
            </w:pPr>
            <w:r>
              <w:rPr>
                <w:rFonts w:ascii="GHEA Grapalat" w:hAnsi="GHEA Grapalat" w:cs="Sylfaen"/>
                <w:sz w:val="24"/>
              </w:rPr>
              <w:t>Program</w:t>
            </w:r>
          </w:p>
        </w:tc>
        <w:tc>
          <w:tcPr>
            <w:tcW w:w="1409" w:type="dxa"/>
            <w:shd w:val="clear" w:color="auto" w:fill="003366"/>
            <w:vAlign w:val="center"/>
          </w:tcPr>
          <w:p w14:paraId="4ECEB99D" w14:textId="4480F363" w:rsidR="00534AF3" w:rsidRPr="009B2CB7" w:rsidRDefault="00534AF3" w:rsidP="00534AF3">
            <w:pPr>
              <w:spacing w:after="0"/>
              <w:jc w:val="center"/>
              <w:rPr>
                <w:rFonts w:ascii="GHEA Grapalat" w:hAnsi="GHEA Grapalat"/>
                <w:sz w:val="24"/>
                <w:lang w:val="hy-AM"/>
              </w:rPr>
            </w:pPr>
            <w:r>
              <w:rPr>
                <w:rFonts w:ascii="GHEA Grapalat" w:hAnsi="GHEA Grapalat"/>
                <w:sz w:val="24"/>
              </w:rPr>
              <w:t>Actual</w:t>
            </w:r>
          </w:p>
        </w:tc>
      </w:tr>
      <w:tr w:rsidR="007F05C2" w:rsidRPr="009B2CB7" w14:paraId="4FCF4993" w14:textId="77777777" w:rsidTr="007E2FCC">
        <w:trPr>
          <w:trHeight w:val="527"/>
          <w:jc w:val="center"/>
        </w:trPr>
        <w:tc>
          <w:tcPr>
            <w:tcW w:w="4392" w:type="dxa"/>
            <w:shd w:val="clear" w:color="auto" w:fill="auto"/>
            <w:vAlign w:val="center"/>
          </w:tcPr>
          <w:p w14:paraId="7026D769" w14:textId="77777777" w:rsidR="00534AF3" w:rsidRDefault="00534AF3" w:rsidP="00534AF3">
            <w:pPr>
              <w:spacing w:after="0"/>
              <w:rPr>
                <w:rFonts w:ascii="GHEA Grapalat" w:hAnsi="GHEA Grapalat"/>
                <w:sz w:val="24"/>
              </w:rPr>
            </w:pPr>
            <w:r>
              <w:rPr>
                <w:rFonts w:ascii="GHEA Grapalat" w:hAnsi="GHEA Grapalat" w:cs="Sylfaen"/>
                <w:sz w:val="24"/>
              </w:rPr>
              <w:t>Interest payments</w:t>
            </w:r>
            <w:r>
              <w:rPr>
                <w:rFonts w:ascii="GHEA Grapalat" w:hAnsi="GHEA Grapalat"/>
                <w:sz w:val="24"/>
              </w:rPr>
              <w:t>/GDP (%)</w:t>
            </w:r>
          </w:p>
          <w:p w14:paraId="65F6681C" w14:textId="5DC5A47E" w:rsidR="007F05C2" w:rsidRPr="009B2CB7" w:rsidRDefault="007F05C2" w:rsidP="007E2FCC">
            <w:pPr>
              <w:spacing w:after="0"/>
              <w:rPr>
                <w:rFonts w:ascii="GHEA Grapalat" w:hAnsi="GHEA Grapalat"/>
                <w:sz w:val="24"/>
                <w:lang w:val="hy-AM"/>
              </w:rPr>
            </w:pPr>
          </w:p>
        </w:tc>
        <w:tc>
          <w:tcPr>
            <w:tcW w:w="1409" w:type="dxa"/>
            <w:shd w:val="clear" w:color="auto" w:fill="auto"/>
            <w:vAlign w:val="center"/>
          </w:tcPr>
          <w:p w14:paraId="3904F248" w14:textId="50DCB793" w:rsidR="007F05C2" w:rsidRPr="009B2CB7" w:rsidRDefault="007F05C2" w:rsidP="007E2FCC">
            <w:pPr>
              <w:spacing w:after="0"/>
              <w:jc w:val="center"/>
              <w:rPr>
                <w:rFonts w:ascii="GHEA Grapalat" w:hAnsi="GHEA Grapalat"/>
                <w:sz w:val="24"/>
              </w:rPr>
            </w:pPr>
            <w:r w:rsidRPr="009B2CB7">
              <w:rPr>
                <w:rFonts w:ascii="GHEA Grapalat" w:hAnsi="GHEA Grapalat"/>
                <w:sz w:val="24"/>
                <w:lang w:val="hy-AM"/>
              </w:rPr>
              <w:t>2.</w:t>
            </w:r>
            <w:r w:rsidR="009B2CB7" w:rsidRPr="009B2CB7">
              <w:rPr>
                <w:rFonts w:ascii="GHEA Grapalat" w:hAnsi="GHEA Grapalat"/>
                <w:sz w:val="24"/>
              </w:rPr>
              <w:t>6</w:t>
            </w:r>
          </w:p>
        </w:tc>
        <w:tc>
          <w:tcPr>
            <w:tcW w:w="1083" w:type="dxa"/>
            <w:shd w:val="clear" w:color="auto" w:fill="auto"/>
            <w:vAlign w:val="center"/>
          </w:tcPr>
          <w:p w14:paraId="0DCF9484" w14:textId="6EDB1F6B" w:rsidR="007F05C2" w:rsidRPr="009B2CB7" w:rsidRDefault="007F05C2" w:rsidP="007E2FCC">
            <w:pPr>
              <w:spacing w:after="0"/>
              <w:jc w:val="center"/>
              <w:rPr>
                <w:rFonts w:ascii="GHEA Grapalat" w:hAnsi="GHEA Grapalat"/>
                <w:sz w:val="24"/>
                <w:lang w:val="hy-AM"/>
              </w:rPr>
            </w:pPr>
            <w:r w:rsidRPr="009B2CB7">
              <w:rPr>
                <w:rFonts w:ascii="GHEA Grapalat" w:hAnsi="GHEA Grapalat"/>
                <w:sz w:val="24"/>
                <w:lang w:val="hy-AM"/>
              </w:rPr>
              <w:t>2</w:t>
            </w:r>
            <w:r w:rsidRPr="009B2CB7">
              <w:rPr>
                <w:rFonts w:ascii="GHEA Grapalat" w:hAnsi="GHEA Grapalat"/>
                <w:sz w:val="24"/>
              </w:rPr>
              <w:t>.</w:t>
            </w:r>
            <w:r w:rsidR="009B2CB7" w:rsidRPr="009B2CB7">
              <w:rPr>
                <w:rFonts w:ascii="GHEA Grapalat" w:hAnsi="GHEA Grapalat"/>
                <w:sz w:val="24"/>
              </w:rPr>
              <w:t>7</w:t>
            </w:r>
          </w:p>
        </w:tc>
        <w:tc>
          <w:tcPr>
            <w:tcW w:w="1409" w:type="dxa"/>
            <w:shd w:val="clear" w:color="auto" w:fill="auto"/>
            <w:vAlign w:val="center"/>
          </w:tcPr>
          <w:p w14:paraId="6F81560E" w14:textId="3F096EAB" w:rsidR="007F05C2" w:rsidRPr="009B2CB7" w:rsidRDefault="007F05C2" w:rsidP="007E2FCC">
            <w:pPr>
              <w:spacing w:after="0"/>
              <w:jc w:val="center"/>
              <w:rPr>
                <w:rFonts w:ascii="GHEA Grapalat" w:hAnsi="GHEA Grapalat"/>
                <w:sz w:val="24"/>
              </w:rPr>
            </w:pPr>
            <w:r w:rsidRPr="009B2CB7">
              <w:rPr>
                <w:rFonts w:ascii="GHEA Grapalat" w:hAnsi="GHEA Grapalat"/>
                <w:sz w:val="24"/>
                <w:lang w:val="hy-AM"/>
              </w:rPr>
              <w:t>2.</w:t>
            </w:r>
            <w:r w:rsidR="009B2CB7" w:rsidRPr="009B2CB7">
              <w:rPr>
                <w:rFonts w:ascii="GHEA Grapalat" w:hAnsi="GHEA Grapalat"/>
                <w:sz w:val="24"/>
              </w:rPr>
              <w:t>3</w:t>
            </w:r>
          </w:p>
        </w:tc>
      </w:tr>
    </w:tbl>
    <w:p w14:paraId="5E467B38" w14:textId="4209658C" w:rsidR="007F05C2" w:rsidRPr="00DA7A91" w:rsidRDefault="008931BD" w:rsidP="008931BD">
      <w:pPr>
        <w:spacing w:after="0" w:line="312" w:lineRule="auto"/>
        <w:ind w:firstLine="1134"/>
        <w:jc w:val="both"/>
        <w:rPr>
          <w:rFonts w:ascii="GHEA Grapalat" w:hAnsi="GHEA Grapalat"/>
          <w:sz w:val="16"/>
        </w:rPr>
      </w:pPr>
      <w:r w:rsidRPr="00DA7A91">
        <w:rPr>
          <w:rFonts w:ascii="GHEA Grapalat" w:hAnsi="GHEA Grapalat"/>
          <w:sz w:val="16"/>
        </w:rPr>
        <w:t>Source: RA MoF</w:t>
      </w:r>
    </w:p>
    <w:p w14:paraId="15FC1AF4" w14:textId="77777777" w:rsidR="003435CB" w:rsidRPr="008931BD" w:rsidRDefault="003435CB" w:rsidP="007F05C2">
      <w:pPr>
        <w:spacing w:after="0" w:line="312" w:lineRule="auto"/>
        <w:ind w:firstLine="567"/>
        <w:jc w:val="both"/>
        <w:rPr>
          <w:rFonts w:ascii="GHEA Grapalat" w:hAnsi="GHEA Grapalat" w:cs="Times Armenian"/>
          <w:color w:val="FF0000"/>
          <w:sz w:val="24"/>
          <w:szCs w:val="24"/>
        </w:rPr>
      </w:pPr>
    </w:p>
    <w:p w14:paraId="4591E5D4" w14:textId="4285D1B8" w:rsidR="0052313C" w:rsidRPr="0052313C" w:rsidRDefault="0052313C" w:rsidP="0052313C">
      <w:pPr>
        <w:shd w:val="clear" w:color="auto" w:fill="FFFFFF"/>
        <w:spacing w:line="312" w:lineRule="auto"/>
        <w:ind w:firstLine="567"/>
        <w:jc w:val="both"/>
        <w:rPr>
          <w:rFonts w:ascii="GHEA Grapalat" w:hAnsi="GHEA Grapalat" w:cs="Times Armenian"/>
          <w:sz w:val="24"/>
          <w:szCs w:val="24"/>
        </w:rPr>
      </w:pPr>
      <w:r w:rsidRPr="004514FE">
        <w:rPr>
          <w:rFonts w:ascii="GHEA Grapalat" w:hAnsi="GHEA Grapalat" w:cs="Times Armenian"/>
          <w:sz w:val="24"/>
          <w:szCs w:val="24"/>
        </w:rPr>
        <w:t xml:space="preserve">The </w:t>
      </w:r>
      <w:r>
        <w:rPr>
          <w:rFonts w:ascii="GHEA Grapalat" w:hAnsi="GHEA Grapalat" w:cs="Times Armenian"/>
          <w:sz w:val="24"/>
          <w:szCs w:val="24"/>
        </w:rPr>
        <w:t>deviation</w:t>
      </w:r>
      <w:r w:rsidRPr="004514FE">
        <w:rPr>
          <w:rFonts w:ascii="GHEA Grapalat" w:hAnsi="GHEA Grapalat" w:cs="Times Armenian"/>
          <w:sz w:val="24"/>
          <w:szCs w:val="24"/>
        </w:rPr>
        <w:t xml:space="preserve"> of </w:t>
      </w:r>
      <w:r w:rsidR="00DA7A91">
        <w:rPr>
          <w:rFonts w:ascii="GHEA Grapalat" w:hAnsi="GHEA Grapalat" w:cs="Sylfaen"/>
          <w:sz w:val="24"/>
        </w:rPr>
        <w:t>i</w:t>
      </w:r>
      <w:r w:rsidRPr="004514FE">
        <w:rPr>
          <w:rFonts w:ascii="GHEA Grapalat" w:hAnsi="GHEA Grapalat" w:cs="Sylfaen"/>
          <w:sz w:val="24"/>
        </w:rPr>
        <w:t>nterest payments</w:t>
      </w:r>
      <w:r w:rsidRPr="004514FE">
        <w:rPr>
          <w:rFonts w:ascii="GHEA Grapalat" w:hAnsi="GHEA Grapalat"/>
          <w:sz w:val="24"/>
        </w:rPr>
        <w:t xml:space="preserve">/GDP indicator </w:t>
      </w:r>
      <w:r w:rsidRPr="004514FE">
        <w:rPr>
          <w:rFonts w:ascii="GHEA Grapalat" w:hAnsi="GHEA Grapalat" w:cs="Times Armenian"/>
          <w:sz w:val="24"/>
          <w:szCs w:val="24"/>
        </w:rPr>
        <w:t xml:space="preserve">from the program level is mainly due to the </w:t>
      </w:r>
      <w:r w:rsidR="0010307D">
        <w:rPr>
          <w:rFonts w:ascii="GHEA Grapalat" w:hAnsi="GHEA Grapalat" w:cs="Times Armenian"/>
          <w:sz w:val="24"/>
          <w:szCs w:val="24"/>
        </w:rPr>
        <w:t>fact</w:t>
      </w:r>
      <w:r>
        <w:rPr>
          <w:rFonts w:ascii="GHEA Grapalat" w:hAnsi="GHEA Grapalat" w:cs="Times Armenian"/>
          <w:sz w:val="24"/>
          <w:szCs w:val="24"/>
        </w:rPr>
        <w:t>, that the actual</w:t>
      </w:r>
      <w:r w:rsidRPr="004514FE">
        <w:rPr>
          <w:rFonts w:ascii="GHEA Grapalat" w:hAnsi="GHEA Grapalat" w:cs="Times Armenian"/>
          <w:sz w:val="24"/>
          <w:szCs w:val="24"/>
        </w:rPr>
        <w:t xml:space="preserve"> nominal GDP </w:t>
      </w:r>
      <w:r w:rsidRPr="007B5B6E">
        <w:rPr>
          <w:rFonts w:ascii="GHEA Grapalat" w:hAnsi="GHEA Grapalat" w:cs="Times Armenian"/>
          <w:sz w:val="24"/>
          <w:szCs w:val="24"/>
        </w:rPr>
        <w:t>exceeded the</w:t>
      </w:r>
      <w:r>
        <w:rPr>
          <w:rFonts w:ascii="GHEA Grapalat" w:hAnsi="GHEA Grapalat" w:cs="Times Armenian"/>
          <w:sz w:val="24"/>
          <w:szCs w:val="24"/>
        </w:rPr>
        <w:t xml:space="preserve"> program indicator </w:t>
      </w:r>
      <w:r w:rsidRPr="004514FE">
        <w:rPr>
          <w:rFonts w:ascii="GHEA Grapalat" w:hAnsi="GHEA Grapalat" w:cs="Times Armenian"/>
          <w:sz w:val="24"/>
          <w:szCs w:val="24"/>
        </w:rPr>
        <w:t xml:space="preserve">by </w:t>
      </w:r>
      <w:r>
        <w:rPr>
          <w:rFonts w:ascii="GHEA Grapalat" w:hAnsi="GHEA Grapalat" w:cs="Times Armenian"/>
          <w:sz w:val="24"/>
          <w:szCs w:val="24"/>
        </w:rPr>
        <w:t>5</w:t>
      </w:r>
      <w:r w:rsidRPr="004514FE">
        <w:rPr>
          <w:rFonts w:ascii="GHEA Grapalat" w:hAnsi="GHEA Grapalat" w:cs="Times Armenian"/>
          <w:sz w:val="24"/>
          <w:szCs w:val="24"/>
        </w:rPr>
        <w:t>.</w:t>
      </w:r>
      <w:r>
        <w:rPr>
          <w:rFonts w:ascii="GHEA Grapalat" w:hAnsi="GHEA Grapalat" w:cs="Times Armenian"/>
          <w:sz w:val="24"/>
          <w:szCs w:val="24"/>
        </w:rPr>
        <w:t>4</w:t>
      </w:r>
      <w:r w:rsidRPr="004514FE">
        <w:rPr>
          <w:rFonts w:ascii="GHEA Grapalat" w:hAnsi="GHEA Grapalat" w:cs="Times Armenian"/>
          <w:sz w:val="24"/>
          <w:szCs w:val="24"/>
        </w:rPr>
        <w:t xml:space="preserve">%, </w:t>
      </w:r>
      <w:r>
        <w:rPr>
          <w:rFonts w:ascii="GHEA Grapalat" w:hAnsi="GHEA Grapalat" w:cs="Times Armenian"/>
          <w:sz w:val="24"/>
          <w:szCs w:val="24"/>
        </w:rPr>
        <w:t xml:space="preserve">while the </w:t>
      </w:r>
      <w:r w:rsidRPr="004514FE">
        <w:rPr>
          <w:rFonts w:ascii="GHEA Grapalat" w:hAnsi="GHEA Grapalat" w:cs="Times Armenian"/>
          <w:sz w:val="24"/>
          <w:szCs w:val="24"/>
        </w:rPr>
        <w:t xml:space="preserve">actual interest payments were </w:t>
      </w:r>
      <w:r>
        <w:rPr>
          <w:rFonts w:ascii="GHEA Grapalat" w:hAnsi="GHEA Grapalat" w:cs="Times Armenian"/>
          <w:sz w:val="24"/>
          <w:szCs w:val="24"/>
        </w:rPr>
        <w:t xml:space="preserve">less by </w:t>
      </w:r>
      <w:r w:rsidRPr="004514FE">
        <w:rPr>
          <w:rFonts w:ascii="GHEA Grapalat" w:hAnsi="GHEA Grapalat" w:cs="Times Armenian"/>
          <w:sz w:val="24"/>
          <w:szCs w:val="24"/>
        </w:rPr>
        <w:t>7</w:t>
      </w:r>
      <w:r>
        <w:rPr>
          <w:rFonts w:ascii="GHEA Grapalat" w:hAnsi="GHEA Grapalat" w:cs="Times Armenian"/>
          <w:sz w:val="24"/>
          <w:szCs w:val="24"/>
        </w:rPr>
        <w:t>.3</w:t>
      </w:r>
      <w:r w:rsidRPr="004514FE">
        <w:rPr>
          <w:rFonts w:ascii="GHEA Grapalat" w:hAnsi="GHEA Grapalat" w:cs="Times Armenian"/>
          <w:sz w:val="24"/>
          <w:szCs w:val="24"/>
        </w:rPr>
        <w:t xml:space="preserve">% than they were programmed. The growth </w:t>
      </w:r>
      <w:r w:rsidR="00DA7A91">
        <w:rPr>
          <w:rFonts w:ascii="GHEA Grapalat" w:hAnsi="GHEA Grapalat" w:cs="Times Armenian"/>
          <w:sz w:val="24"/>
          <w:szCs w:val="24"/>
        </w:rPr>
        <w:t>in</w:t>
      </w:r>
      <w:r w:rsidRPr="004514FE">
        <w:rPr>
          <w:rFonts w:ascii="GHEA Grapalat" w:hAnsi="GHEA Grapalat" w:cs="Times Armenian"/>
          <w:sz w:val="24"/>
          <w:szCs w:val="24"/>
        </w:rPr>
        <w:t xml:space="preserve"> nominal interest payments totaled 9.</w:t>
      </w:r>
      <w:r>
        <w:rPr>
          <w:rFonts w:ascii="GHEA Grapalat" w:hAnsi="GHEA Grapalat" w:cs="Times Armenian"/>
          <w:sz w:val="24"/>
          <w:szCs w:val="24"/>
        </w:rPr>
        <w:t>7</w:t>
      </w:r>
      <w:r w:rsidRPr="004514FE">
        <w:rPr>
          <w:rFonts w:ascii="GHEA Grapalat" w:hAnsi="GHEA Grapalat" w:cs="Times Armenian"/>
          <w:sz w:val="24"/>
          <w:szCs w:val="24"/>
        </w:rPr>
        <w:t>% compared to the previous year.</w:t>
      </w:r>
    </w:p>
    <w:p w14:paraId="129F731C" w14:textId="32C95E27" w:rsidR="0052313C" w:rsidRPr="00CA23E3" w:rsidRDefault="0052313C" w:rsidP="0052313C">
      <w:pPr>
        <w:spacing w:after="240" w:line="312" w:lineRule="auto"/>
        <w:ind w:firstLine="567"/>
        <w:jc w:val="both"/>
        <w:rPr>
          <w:rFonts w:ascii="GHEA Grapalat" w:hAnsi="GHEA Grapalat" w:cs="Times Armenian"/>
          <w:color w:val="FF0000"/>
          <w:sz w:val="24"/>
          <w:szCs w:val="24"/>
          <w:lang w:val="hy-AM"/>
        </w:rPr>
      </w:pPr>
      <w:r w:rsidRPr="004514FE">
        <w:rPr>
          <w:rFonts w:ascii="GHEA Grapalat" w:hAnsi="GHEA Grapalat"/>
          <w:sz w:val="24"/>
          <w:szCs w:val="24"/>
        </w:rPr>
        <w:t xml:space="preserve">The weighted average interest rate </w:t>
      </w:r>
      <w:r w:rsidR="00DA7A91">
        <w:rPr>
          <w:rFonts w:ascii="GHEA Grapalat" w:hAnsi="GHEA Grapalat"/>
          <w:sz w:val="24"/>
          <w:szCs w:val="24"/>
        </w:rPr>
        <w:t>on</w:t>
      </w:r>
      <w:r w:rsidRPr="004514FE">
        <w:rPr>
          <w:rFonts w:ascii="GHEA Grapalat" w:hAnsi="GHEA Grapalat"/>
          <w:sz w:val="24"/>
          <w:szCs w:val="24"/>
        </w:rPr>
        <w:t xml:space="preserve"> GS</w:t>
      </w:r>
      <w:r w:rsidR="00DA7A91">
        <w:rPr>
          <w:rFonts w:ascii="GHEA Grapalat" w:hAnsi="GHEA Grapalat"/>
          <w:sz w:val="24"/>
          <w:szCs w:val="24"/>
        </w:rPr>
        <w:t>s</w:t>
      </w:r>
      <w:r w:rsidRPr="004514FE">
        <w:rPr>
          <w:rFonts w:ascii="GHEA Grapalat" w:hAnsi="GHEA Grapalat"/>
          <w:sz w:val="24"/>
          <w:szCs w:val="24"/>
        </w:rPr>
        <w:t xml:space="preserve"> </w:t>
      </w:r>
      <w:r>
        <w:rPr>
          <w:rFonts w:ascii="GHEA Grapalat" w:hAnsi="GHEA Grapalat"/>
          <w:sz w:val="24"/>
          <w:szCs w:val="24"/>
        </w:rPr>
        <w:t>placed</w:t>
      </w:r>
      <w:r w:rsidRPr="004514FE">
        <w:rPr>
          <w:rFonts w:ascii="GHEA Grapalat" w:hAnsi="GHEA Grapalat"/>
          <w:sz w:val="24"/>
          <w:szCs w:val="24"/>
        </w:rPr>
        <w:t xml:space="preserve"> during 202</w:t>
      </w:r>
      <w:r>
        <w:rPr>
          <w:rFonts w:ascii="GHEA Grapalat" w:hAnsi="GHEA Grapalat"/>
          <w:sz w:val="24"/>
          <w:szCs w:val="24"/>
        </w:rPr>
        <w:t>2</w:t>
      </w:r>
      <w:r w:rsidRPr="004514FE">
        <w:rPr>
          <w:rFonts w:ascii="GHEA Grapalat" w:hAnsi="GHEA Grapalat"/>
          <w:sz w:val="24"/>
          <w:szCs w:val="24"/>
        </w:rPr>
        <w:t xml:space="preserve"> increased by 1.</w:t>
      </w:r>
      <w:r>
        <w:rPr>
          <w:rFonts w:ascii="GHEA Grapalat" w:hAnsi="GHEA Grapalat"/>
          <w:sz w:val="24"/>
          <w:szCs w:val="24"/>
        </w:rPr>
        <w:t>81</w:t>
      </w:r>
      <w:r w:rsidRPr="004514FE">
        <w:rPr>
          <w:rFonts w:ascii="GHEA Grapalat" w:hAnsi="GHEA Grapalat"/>
          <w:sz w:val="24"/>
          <w:szCs w:val="24"/>
        </w:rPr>
        <w:t xml:space="preserve"> percentage points compared to the previous year, </w:t>
      </w:r>
      <w:r w:rsidR="00DA7A91">
        <w:rPr>
          <w:rFonts w:ascii="GHEA Grapalat" w:hAnsi="GHEA Grapalat"/>
          <w:sz w:val="24"/>
          <w:szCs w:val="24"/>
        </w:rPr>
        <w:t>while the</w:t>
      </w:r>
      <w:r w:rsidRPr="004514FE">
        <w:rPr>
          <w:rFonts w:ascii="GHEA Grapalat" w:hAnsi="GHEA Grapalat"/>
          <w:sz w:val="24"/>
          <w:szCs w:val="24"/>
        </w:rPr>
        <w:t xml:space="preserve"> average interest rate </w:t>
      </w:r>
      <w:r w:rsidR="00DA7A91">
        <w:rPr>
          <w:rFonts w:ascii="GHEA Grapalat" w:hAnsi="GHEA Grapalat"/>
          <w:sz w:val="24"/>
          <w:szCs w:val="24"/>
        </w:rPr>
        <w:t>on</w:t>
      </w:r>
      <w:r w:rsidRPr="004514FE">
        <w:rPr>
          <w:rFonts w:ascii="GHEA Grapalat" w:hAnsi="GHEA Grapalat"/>
          <w:sz w:val="24"/>
          <w:szCs w:val="24"/>
        </w:rPr>
        <w:t xml:space="preserve"> T-bills increased by </w:t>
      </w:r>
      <w:r>
        <w:rPr>
          <w:rFonts w:ascii="GHEA Grapalat" w:hAnsi="GHEA Grapalat"/>
          <w:sz w:val="24"/>
          <w:szCs w:val="24"/>
        </w:rPr>
        <w:t>3.22</w:t>
      </w:r>
      <w:r w:rsidRPr="004514FE">
        <w:rPr>
          <w:rFonts w:ascii="GHEA Grapalat" w:hAnsi="GHEA Grapalat"/>
          <w:sz w:val="24"/>
          <w:szCs w:val="24"/>
        </w:rPr>
        <w:t xml:space="preserve"> percentage points, MTCN</w:t>
      </w:r>
      <w:r w:rsidR="00DA7A91">
        <w:rPr>
          <w:rFonts w:ascii="GHEA Grapalat" w:hAnsi="GHEA Grapalat"/>
          <w:sz w:val="24"/>
          <w:szCs w:val="24"/>
        </w:rPr>
        <w:t>s</w:t>
      </w:r>
      <w:r w:rsidRPr="004514FE">
        <w:rPr>
          <w:rFonts w:ascii="GHEA Grapalat" w:hAnsi="GHEA Grapalat"/>
          <w:sz w:val="24"/>
          <w:szCs w:val="24"/>
        </w:rPr>
        <w:t xml:space="preserve"> – by </w:t>
      </w:r>
      <w:r>
        <w:rPr>
          <w:rFonts w:ascii="GHEA Grapalat" w:hAnsi="GHEA Grapalat"/>
          <w:sz w:val="24"/>
          <w:szCs w:val="24"/>
        </w:rPr>
        <w:t>1.96</w:t>
      </w:r>
      <w:r w:rsidRPr="004514FE">
        <w:rPr>
          <w:rFonts w:ascii="GHEA Grapalat" w:hAnsi="GHEA Grapalat"/>
          <w:sz w:val="24"/>
          <w:szCs w:val="24"/>
        </w:rPr>
        <w:t xml:space="preserve"> and </w:t>
      </w:r>
      <w:r w:rsidRPr="004514FE">
        <w:rPr>
          <w:rFonts w:ascii="GHEA Grapalat" w:hAnsi="GHEA Grapalat" w:cs="Calibri"/>
          <w:sz w:val="24"/>
          <w:szCs w:val="24"/>
        </w:rPr>
        <w:t>LTCB</w:t>
      </w:r>
      <w:r w:rsidR="00DA7A91">
        <w:rPr>
          <w:rFonts w:ascii="GHEA Grapalat" w:hAnsi="GHEA Grapalat" w:cs="Calibri"/>
          <w:sz w:val="24"/>
          <w:szCs w:val="24"/>
        </w:rPr>
        <w:t>s</w:t>
      </w:r>
      <w:r w:rsidRPr="004514FE">
        <w:rPr>
          <w:rFonts w:ascii="GHEA Grapalat" w:hAnsi="GHEA Grapalat" w:cs="Calibri"/>
          <w:sz w:val="24"/>
          <w:szCs w:val="24"/>
        </w:rPr>
        <w:t xml:space="preserve"> -</w:t>
      </w:r>
      <w:r w:rsidRPr="004514FE">
        <w:rPr>
          <w:rFonts w:ascii="GHEA Grapalat" w:hAnsi="GHEA Grapalat"/>
          <w:sz w:val="24"/>
          <w:szCs w:val="24"/>
        </w:rPr>
        <w:t xml:space="preserve"> by 1.</w:t>
      </w:r>
      <w:r>
        <w:rPr>
          <w:rFonts w:ascii="GHEA Grapalat" w:hAnsi="GHEA Grapalat"/>
          <w:sz w:val="24"/>
          <w:szCs w:val="24"/>
        </w:rPr>
        <w:t>35</w:t>
      </w:r>
      <w:r w:rsidRPr="004514FE">
        <w:rPr>
          <w:rFonts w:ascii="GHEA Grapalat" w:hAnsi="GHEA Grapalat"/>
          <w:sz w:val="24"/>
          <w:szCs w:val="24"/>
        </w:rPr>
        <w:t xml:space="preserve"> percentage points.</w:t>
      </w:r>
    </w:p>
    <w:p w14:paraId="577D2B28" w14:textId="0BA46A95" w:rsidR="00D67C5D" w:rsidRPr="00D95BF7" w:rsidRDefault="00637BD9" w:rsidP="00637BD9">
      <w:pPr>
        <w:pStyle w:val="Heading5"/>
        <w:numPr>
          <w:ilvl w:val="0"/>
          <w:numId w:val="11"/>
        </w:numPr>
        <w:spacing w:after="240"/>
        <w:ind w:left="1701" w:hanging="1417"/>
        <w:jc w:val="left"/>
        <w:rPr>
          <w:rFonts w:ascii="GHEA Grapalat" w:hAnsi="GHEA Grapalat" w:cs="Sylfaen"/>
          <w:lang w:val="hy-AM"/>
        </w:rPr>
      </w:pPr>
      <w:r w:rsidRPr="00637BD9">
        <w:rPr>
          <w:rFonts w:ascii="GHEA Grapalat" w:hAnsi="GHEA Grapalat" w:cs="Sylfaen"/>
          <w:lang w:val="hy-AM"/>
        </w:rPr>
        <w:t xml:space="preserve">Interest rates on </w:t>
      </w:r>
      <w:r w:rsidR="005D4DA0" w:rsidRPr="005D4DA0">
        <w:rPr>
          <w:rFonts w:ascii="GHEA Grapalat" w:hAnsi="GHEA Grapalat" w:cs="Sylfaen"/>
          <w:lang w:val="hy-AM"/>
        </w:rPr>
        <w:t xml:space="preserve">GS primary </w:t>
      </w:r>
      <w:r>
        <w:rPr>
          <w:rFonts w:ascii="GHEA Grapalat" w:hAnsi="GHEA Grapalat" w:cs="Sylfaen"/>
          <w:lang w:val="hy-AM"/>
        </w:rPr>
        <w:t>allocations</w:t>
      </w:r>
      <w:r w:rsidR="005D4DA0" w:rsidRPr="005D4DA0">
        <w:rPr>
          <w:rFonts w:ascii="GHEA Grapalat" w:hAnsi="GHEA Grapalat" w:cs="Sylfaen"/>
          <w:lang w:val="hy-AM"/>
        </w:rPr>
        <w:t xml:space="preserve">, </w:t>
      </w:r>
      <w:r w:rsidR="005D4DA0" w:rsidRPr="00637BD9">
        <w:rPr>
          <w:rFonts w:ascii="GHEA Grapalat" w:hAnsi="GHEA Grapalat" w:cs="Sylfaen"/>
          <w:lang w:val="hy-AM"/>
        </w:rPr>
        <w:t>(%)</w:t>
      </w:r>
    </w:p>
    <w:tbl>
      <w:tblPr>
        <w:tblW w:w="0" w:type="auto"/>
        <w:jc w:val="center"/>
        <w:tblLook w:val="00A0" w:firstRow="1" w:lastRow="0" w:firstColumn="1" w:lastColumn="0" w:noHBand="0" w:noVBand="0"/>
      </w:tblPr>
      <w:tblGrid>
        <w:gridCol w:w="4923"/>
        <w:gridCol w:w="1409"/>
        <w:gridCol w:w="1409"/>
      </w:tblGrid>
      <w:tr w:rsidR="00D0078A" w:rsidRPr="00766D34" w14:paraId="7905A7B1" w14:textId="77777777" w:rsidTr="009D72F7">
        <w:trPr>
          <w:trHeight w:val="283"/>
          <w:jc w:val="center"/>
        </w:trPr>
        <w:tc>
          <w:tcPr>
            <w:tcW w:w="4923" w:type="dxa"/>
            <w:shd w:val="clear" w:color="auto" w:fill="003366"/>
            <w:vAlign w:val="center"/>
          </w:tcPr>
          <w:p w14:paraId="32F9544B" w14:textId="77777777" w:rsidR="00D0078A" w:rsidRPr="00D67C5D" w:rsidRDefault="00D0078A" w:rsidP="00EA426F">
            <w:pPr>
              <w:spacing w:after="0"/>
              <w:rPr>
                <w:rFonts w:ascii="GHEA Grapalat" w:hAnsi="GHEA Grapalat"/>
                <w:sz w:val="24"/>
                <w:lang w:val="hy-AM"/>
              </w:rPr>
            </w:pPr>
          </w:p>
        </w:tc>
        <w:tc>
          <w:tcPr>
            <w:tcW w:w="1409" w:type="dxa"/>
            <w:shd w:val="clear" w:color="auto" w:fill="003366"/>
            <w:vAlign w:val="center"/>
          </w:tcPr>
          <w:p w14:paraId="4B4389B0" w14:textId="50423028" w:rsidR="00D0078A" w:rsidRPr="00766D34" w:rsidRDefault="00D0078A" w:rsidP="00EA426F">
            <w:pPr>
              <w:spacing w:after="0"/>
              <w:jc w:val="center"/>
              <w:rPr>
                <w:rFonts w:ascii="GHEA Grapalat" w:hAnsi="GHEA Grapalat"/>
                <w:sz w:val="24"/>
                <w:lang w:val="hy-AM"/>
              </w:rPr>
            </w:pPr>
            <w:r w:rsidRPr="00D67C5D">
              <w:rPr>
                <w:rFonts w:ascii="GHEA Grapalat" w:hAnsi="GHEA Grapalat"/>
                <w:sz w:val="24"/>
                <w:lang w:val="hy-AM"/>
              </w:rPr>
              <w:t>202</w:t>
            </w:r>
            <w:r w:rsidRPr="00766D34">
              <w:rPr>
                <w:rFonts w:ascii="GHEA Grapalat" w:hAnsi="GHEA Grapalat"/>
                <w:sz w:val="24"/>
                <w:lang w:val="hy-AM"/>
              </w:rPr>
              <w:t>1</w:t>
            </w:r>
          </w:p>
        </w:tc>
        <w:tc>
          <w:tcPr>
            <w:tcW w:w="1409" w:type="dxa"/>
            <w:shd w:val="clear" w:color="auto" w:fill="003366"/>
            <w:vAlign w:val="center"/>
          </w:tcPr>
          <w:p w14:paraId="790612A1" w14:textId="77777777" w:rsidR="00D0078A" w:rsidRPr="00766D34" w:rsidRDefault="00D0078A" w:rsidP="00EA426F">
            <w:pPr>
              <w:spacing w:after="0"/>
              <w:jc w:val="center"/>
              <w:rPr>
                <w:rFonts w:ascii="GHEA Grapalat" w:hAnsi="GHEA Grapalat"/>
                <w:sz w:val="24"/>
                <w:lang w:val="hy-AM"/>
              </w:rPr>
            </w:pPr>
            <w:r w:rsidRPr="00D67C5D">
              <w:rPr>
                <w:rFonts w:ascii="GHEA Grapalat" w:hAnsi="GHEA Grapalat"/>
                <w:sz w:val="24"/>
                <w:lang w:val="hy-AM"/>
              </w:rPr>
              <w:t>202</w:t>
            </w:r>
            <w:r w:rsidRPr="00766D34">
              <w:rPr>
                <w:rFonts w:ascii="GHEA Grapalat" w:hAnsi="GHEA Grapalat"/>
                <w:sz w:val="24"/>
                <w:lang w:val="hy-AM"/>
              </w:rPr>
              <w:t>2</w:t>
            </w:r>
          </w:p>
        </w:tc>
      </w:tr>
      <w:tr w:rsidR="00D0078A" w:rsidRPr="003B2993" w14:paraId="4035AA2F" w14:textId="77777777" w:rsidTr="009D72F7">
        <w:trPr>
          <w:trHeight w:val="188"/>
          <w:jc w:val="center"/>
        </w:trPr>
        <w:tc>
          <w:tcPr>
            <w:tcW w:w="4923" w:type="dxa"/>
            <w:shd w:val="clear" w:color="auto" w:fill="003366"/>
            <w:vAlign w:val="center"/>
          </w:tcPr>
          <w:p w14:paraId="68FF1F38" w14:textId="77777777" w:rsidR="00D0078A" w:rsidRPr="00D67C5D" w:rsidRDefault="00D0078A" w:rsidP="00EA426F">
            <w:pPr>
              <w:spacing w:after="0"/>
              <w:rPr>
                <w:rFonts w:ascii="GHEA Grapalat" w:hAnsi="GHEA Grapalat"/>
                <w:b/>
                <w:sz w:val="24"/>
                <w:lang w:val="hy-AM"/>
              </w:rPr>
            </w:pPr>
          </w:p>
        </w:tc>
        <w:tc>
          <w:tcPr>
            <w:tcW w:w="1409" w:type="dxa"/>
            <w:shd w:val="clear" w:color="auto" w:fill="003366"/>
            <w:vAlign w:val="center"/>
          </w:tcPr>
          <w:p w14:paraId="06E39AB6" w14:textId="0D1A5503" w:rsidR="00D0078A" w:rsidRPr="00D67C5D" w:rsidRDefault="00C240BC" w:rsidP="00EA426F">
            <w:pPr>
              <w:spacing w:after="0"/>
              <w:jc w:val="center"/>
              <w:rPr>
                <w:rFonts w:ascii="GHEA Grapalat" w:hAnsi="GHEA Grapalat"/>
                <w:sz w:val="24"/>
                <w:lang w:val="hy-AM"/>
              </w:rPr>
            </w:pPr>
            <w:r>
              <w:rPr>
                <w:rFonts w:ascii="GHEA Grapalat" w:hAnsi="GHEA Grapalat" w:cs="Sylfaen"/>
                <w:sz w:val="24"/>
              </w:rPr>
              <w:t>Actual</w:t>
            </w:r>
          </w:p>
        </w:tc>
        <w:tc>
          <w:tcPr>
            <w:tcW w:w="1409" w:type="dxa"/>
            <w:shd w:val="clear" w:color="auto" w:fill="003366"/>
            <w:vAlign w:val="center"/>
          </w:tcPr>
          <w:p w14:paraId="64B2F389" w14:textId="463C1175" w:rsidR="00D0078A" w:rsidRPr="00D67C5D" w:rsidRDefault="00C240BC" w:rsidP="00EA426F">
            <w:pPr>
              <w:spacing w:after="0"/>
              <w:jc w:val="center"/>
              <w:rPr>
                <w:rFonts w:ascii="GHEA Grapalat" w:hAnsi="GHEA Grapalat"/>
                <w:sz w:val="24"/>
                <w:lang w:val="hy-AM"/>
              </w:rPr>
            </w:pPr>
            <w:r>
              <w:rPr>
                <w:rFonts w:ascii="GHEA Grapalat" w:hAnsi="GHEA Grapalat" w:cs="Sylfaen"/>
                <w:sz w:val="24"/>
              </w:rPr>
              <w:t>Actual</w:t>
            </w:r>
          </w:p>
        </w:tc>
      </w:tr>
      <w:tr w:rsidR="00534AF3" w:rsidRPr="00D67C5D" w14:paraId="5D471A76" w14:textId="77777777" w:rsidTr="00534AF3">
        <w:trPr>
          <w:trHeight w:val="1053"/>
          <w:jc w:val="center"/>
        </w:trPr>
        <w:tc>
          <w:tcPr>
            <w:tcW w:w="4923" w:type="dxa"/>
            <w:tcBorders>
              <w:bottom w:val="single" w:sz="4" w:space="0" w:color="auto"/>
            </w:tcBorders>
            <w:shd w:val="clear" w:color="auto" w:fill="auto"/>
          </w:tcPr>
          <w:p w14:paraId="65CE97A0" w14:textId="3DE4EF71" w:rsidR="00534AF3" w:rsidRPr="00D67C5D" w:rsidRDefault="00534AF3" w:rsidP="00637BD9">
            <w:pPr>
              <w:spacing w:after="0"/>
              <w:rPr>
                <w:rFonts w:ascii="GHEA Grapalat" w:hAnsi="GHEA Grapalat"/>
                <w:sz w:val="24"/>
                <w:lang w:val="hy-AM"/>
              </w:rPr>
            </w:pPr>
            <w:r>
              <w:rPr>
                <w:rFonts w:ascii="GHEA Grapalat" w:hAnsi="GHEA Grapalat" w:cs="Calibri"/>
                <w:sz w:val="24"/>
                <w:szCs w:val="24"/>
              </w:rPr>
              <w:t xml:space="preserve">Weighted average yields </w:t>
            </w:r>
            <w:r w:rsidR="00637BD9">
              <w:rPr>
                <w:rFonts w:ascii="GHEA Grapalat" w:hAnsi="GHEA Grapalat" w:cs="Calibri"/>
                <w:sz w:val="24"/>
                <w:szCs w:val="24"/>
              </w:rPr>
              <w:t>on</w:t>
            </w:r>
            <w:r>
              <w:rPr>
                <w:rFonts w:ascii="GHEA Grapalat" w:hAnsi="GHEA Grapalat" w:cs="Calibri"/>
                <w:sz w:val="24"/>
                <w:szCs w:val="24"/>
              </w:rPr>
              <w:t xml:space="preserve"> GS allocated in the current year</w:t>
            </w:r>
          </w:p>
        </w:tc>
        <w:tc>
          <w:tcPr>
            <w:tcW w:w="1409" w:type="dxa"/>
            <w:tcBorders>
              <w:bottom w:val="single" w:sz="4" w:space="0" w:color="auto"/>
            </w:tcBorders>
            <w:shd w:val="clear" w:color="auto" w:fill="auto"/>
            <w:vAlign w:val="center"/>
          </w:tcPr>
          <w:p w14:paraId="10C9FAE9" w14:textId="7566F66F" w:rsidR="00534AF3" w:rsidRPr="00D67C5D" w:rsidRDefault="00534AF3" w:rsidP="00534AF3">
            <w:pPr>
              <w:spacing w:after="0" w:line="240" w:lineRule="auto"/>
              <w:jc w:val="center"/>
              <w:rPr>
                <w:rFonts w:ascii="GHEA Grapalat" w:hAnsi="GHEA Grapalat" w:cs="Calibri"/>
                <w:b/>
                <w:bCs/>
                <w:sz w:val="24"/>
                <w:szCs w:val="24"/>
              </w:rPr>
            </w:pPr>
            <w:r w:rsidRPr="00D67C5D">
              <w:rPr>
                <w:rFonts w:ascii="GHEA Grapalat" w:hAnsi="GHEA Grapalat" w:cs="Calibri"/>
                <w:b/>
                <w:bCs/>
                <w:sz w:val="24"/>
                <w:szCs w:val="24"/>
              </w:rPr>
              <w:t>9.27</w:t>
            </w:r>
          </w:p>
        </w:tc>
        <w:tc>
          <w:tcPr>
            <w:tcW w:w="1409" w:type="dxa"/>
            <w:tcBorders>
              <w:bottom w:val="single" w:sz="4" w:space="0" w:color="auto"/>
            </w:tcBorders>
            <w:shd w:val="clear" w:color="auto" w:fill="auto"/>
            <w:vAlign w:val="center"/>
          </w:tcPr>
          <w:p w14:paraId="2FAB64CF" w14:textId="5DAFBD9C" w:rsidR="00534AF3" w:rsidRPr="00D67C5D" w:rsidRDefault="00534AF3" w:rsidP="00534AF3">
            <w:pPr>
              <w:spacing w:after="0" w:line="240" w:lineRule="auto"/>
              <w:jc w:val="center"/>
              <w:rPr>
                <w:rFonts w:ascii="GHEA Grapalat" w:hAnsi="GHEA Grapalat" w:cs="Calibri"/>
                <w:b/>
                <w:bCs/>
                <w:sz w:val="24"/>
                <w:szCs w:val="24"/>
              </w:rPr>
            </w:pPr>
            <w:r w:rsidRPr="00D67C5D">
              <w:rPr>
                <w:rFonts w:ascii="GHEA Grapalat" w:hAnsi="GHEA Grapalat" w:cs="Calibri"/>
                <w:b/>
                <w:bCs/>
                <w:sz w:val="24"/>
                <w:szCs w:val="24"/>
              </w:rPr>
              <w:t>11.08</w:t>
            </w:r>
          </w:p>
        </w:tc>
      </w:tr>
      <w:tr w:rsidR="00534AF3" w:rsidRPr="00D67C5D" w14:paraId="0B05149D" w14:textId="77777777" w:rsidTr="00534AF3">
        <w:trPr>
          <w:trHeight w:val="449"/>
          <w:jc w:val="center"/>
        </w:trPr>
        <w:tc>
          <w:tcPr>
            <w:tcW w:w="4923" w:type="dxa"/>
            <w:tcBorders>
              <w:top w:val="single" w:sz="4" w:space="0" w:color="auto"/>
              <w:bottom w:val="single" w:sz="4" w:space="0" w:color="auto"/>
            </w:tcBorders>
            <w:shd w:val="clear" w:color="auto" w:fill="auto"/>
          </w:tcPr>
          <w:p w14:paraId="47DC65D4" w14:textId="151C1F39" w:rsidR="00534AF3" w:rsidRPr="00D67C5D" w:rsidRDefault="00637BD9" w:rsidP="00534AF3">
            <w:pPr>
              <w:spacing w:after="0"/>
              <w:rPr>
                <w:rFonts w:ascii="GHEA Grapalat" w:hAnsi="GHEA Grapalat" w:cs="Sylfaen"/>
                <w:sz w:val="24"/>
                <w:lang w:val="hy-AM"/>
              </w:rPr>
            </w:pPr>
            <w:r>
              <w:rPr>
                <w:rFonts w:ascii="GHEA Grapalat" w:hAnsi="GHEA Grapalat" w:cs="Sylfaen"/>
                <w:sz w:val="24"/>
                <w:szCs w:val="24"/>
              </w:rPr>
              <w:t>o</w:t>
            </w:r>
            <w:r w:rsidR="00534AF3">
              <w:rPr>
                <w:rFonts w:ascii="GHEA Grapalat" w:hAnsi="GHEA Grapalat" w:cs="Sylfaen"/>
                <w:sz w:val="24"/>
                <w:szCs w:val="24"/>
              </w:rPr>
              <w:t>f which</w:t>
            </w:r>
          </w:p>
        </w:tc>
        <w:tc>
          <w:tcPr>
            <w:tcW w:w="1409" w:type="dxa"/>
            <w:tcBorders>
              <w:top w:val="single" w:sz="4" w:space="0" w:color="auto"/>
              <w:bottom w:val="single" w:sz="4" w:space="0" w:color="auto"/>
            </w:tcBorders>
            <w:shd w:val="clear" w:color="auto" w:fill="auto"/>
            <w:vAlign w:val="center"/>
          </w:tcPr>
          <w:p w14:paraId="195360A3" w14:textId="77777777" w:rsidR="00534AF3" w:rsidRPr="00D67C5D" w:rsidRDefault="00534AF3" w:rsidP="00534AF3">
            <w:pPr>
              <w:spacing w:after="0" w:line="240" w:lineRule="auto"/>
              <w:jc w:val="center"/>
              <w:rPr>
                <w:rFonts w:ascii="GHEA Grapalat" w:hAnsi="GHEA Grapalat" w:cs="Calibri"/>
                <w:b/>
                <w:bCs/>
                <w:sz w:val="24"/>
                <w:szCs w:val="24"/>
              </w:rPr>
            </w:pPr>
          </w:p>
        </w:tc>
        <w:tc>
          <w:tcPr>
            <w:tcW w:w="1409" w:type="dxa"/>
            <w:tcBorders>
              <w:top w:val="single" w:sz="4" w:space="0" w:color="auto"/>
              <w:bottom w:val="single" w:sz="4" w:space="0" w:color="auto"/>
            </w:tcBorders>
            <w:shd w:val="clear" w:color="auto" w:fill="auto"/>
            <w:vAlign w:val="center"/>
          </w:tcPr>
          <w:p w14:paraId="2EAF02A4" w14:textId="77777777" w:rsidR="00534AF3" w:rsidRPr="00D67C5D" w:rsidRDefault="00534AF3" w:rsidP="00534AF3">
            <w:pPr>
              <w:spacing w:after="0" w:line="240" w:lineRule="auto"/>
              <w:jc w:val="center"/>
              <w:rPr>
                <w:rFonts w:ascii="GHEA Grapalat" w:hAnsi="GHEA Grapalat" w:cs="Calibri"/>
                <w:b/>
                <w:bCs/>
                <w:sz w:val="24"/>
                <w:szCs w:val="24"/>
              </w:rPr>
            </w:pPr>
          </w:p>
        </w:tc>
      </w:tr>
      <w:tr w:rsidR="00534AF3" w:rsidRPr="00D67C5D" w14:paraId="343591D9" w14:textId="77777777" w:rsidTr="00534AF3">
        <w:trPr>
          <w:trHeight w:val="449"/>
          <w:jc w:val="center"/>
        </w:trPr>
        <w:tc>
          <w:tcPr>
            <w:tcW w:w="4923" w:type="dxa"/>
            <w:tcBorders>
              <w:top w:val="single" w:sz="4" w:space="0" w:color="auto"/>
              <w:bottom w:val="single" w:sz="4" w:space="0" w:color="auto"/>
            </w:tcBorders>
            <w:shd w:val="clear" w:color="auto" w:fill="auto"/>
          </w:tcPr>
          <w:p w14:paraId="2978312A" w14:textId="73338F43" w:rsidR="00534AF3" w:rsidRPr="00D67C5D" w:rsidRDefault="00534AF3" w:rsidP="00534AF3">
            <w:pPr>
              <w:spacing w:after="0"/>
              <w:jc w:val="center"/>
              <w:rPr>
                <w:rFonts w:ascii="GHEA Grapalat" w:hAnsi="GHEA Grapalat" w:cs="Sylfaen"/>
                <w:sz w:val="24"/>
                <w:szCs w:val="24"/>
                <w:lang w:val="hy-AM"/>
              </w:rPr>
            </w:pPr>
            <w:r>
              <w:rPr>
                <w:rFonts w:ascii="GHEA Grapalat" w:hAnsi="GHEA Grapalat" w:cs="Calibri"/>
                <w:sz w:val="24"/>
                <w:szCs w:val="24"/>
              </w:rPr>
              <w:t>T-bills</w:t>
            </w:r>
          </w:p>
        </w:tc>
        <w:tc>
          <w:tcPr>
            <w:tcW w:w="1409" w:type="dxa"/>
            <w:tcBorders>
              <w:top w:val="single" w:sz="4" w:space="0" w:color="auto"/>
              <w:bottom w:val="single" w:sz="4" w:space="0" w:color="auto"/>
            </w:tcBorders>
            <w:shd w:val="clear" w:color="auto" w:fill="auto"/>
            <w:vAlign w:val="center"/>
          </w:tcPr>
          <w:p w14:paraId="22E07CD3" w14:textId="1446D185" w:rsidR="00534AF3" w:rsidRPr="00D67C5D" w:rsidRDefault="00534AF3" w:rsidP="00534AF3">
            <w:pPr>
              <w:spacing w:after="0" w:line="240" w:lineRule="auto"/>
              <w:jc w:val="center"/>
              <w:rPr>
                <w:rFonts w:ascii="GHEA Grapalat" w:hAnsi="GHEA Grapalat" w:cs="Calibri"/>
                <w:b/>
                <w:bCs/>
                <w:sz w:val="24"/>
                <w:szCs w:val="24"/>
              </w:rPr>
            </w:pPr>
            <w:r w:rsidRPr="00D67C5D">
              <w:rPr>
                <w:rFonts w:ascii="GHEA Grapalat" w:hAnsi="GHEA Grapalat" w:cs="Calibri"/>
                <w:b/>
                <w:bCs/>
                <w:sz w:val="24"/>
                <w:szCs w:val="24"/>
              </w:rPr>
              <w:t>7.68</w:t>
            </w:r>
          </w:p>
        </w:tc>
        <w:tc>
          <w:tcPr>
            <w:tcW w:w="1409" w:type="dxa"/>
            <w:tcBorders>
              <w:top w:val="single" w:sz="4" w:space="0" w:color="auto"/>
              <w:bottom w:val="single" w:sz="4" w:space="0" w:color="auto"/>
            </w:tcBorders>
            <w:shd w:val="clear" w:color="auto" w:fill="auto"/>
            <w:vAlign w:val="center"/>
          </w:tcPr>
          <w:p w14:paraId="19217942" w14:textId="2BEAC1EA" w:rsidR="00534AF3" w:rsidRPr="00D67C5D" w:rsidRDefault="00534AF3" w:rsidP="00534AF3">
            <w:pPr>
              <w:spacing w:after="0" w:line="240" w:lineRule="auto"/>
              <w:jc w:val="center"/>
              <w:rPr>
                <w:rFonts w:ascii="GHEA Grapalat" w:hAnsi="GHEA Grapalat" w:cs="Calibri"/>
                <w:b/>
                <w:bCs/>
                <w:sz w:val="24"/>
                <w:szCs w:val="24"/>
              </w:rPr>
            </w:pPr>
            <w:r w:rsidRPr="00D67C5D">
              <w:rPr>
                <w:rFonts w:ascii="GHEA Grapalat" w:hAnsi="GHEA Grapalat" w:cs="Calibri"/>
                <w:b/>
                <w:bCs/>
                <w:sz w:val="24"/>
                <w:szCs w:val="24"/>
              </w:rPr>
              <w:t>10.90</w:t>
            </w:r>
          </w:p>
        </w:tc>
      </w:tr>
      <w:tr w:rsidR="00534AF3" w:rsidRPr="00D67C5D" w14:paraId="5FA97DFB" w14:textId="77777777" w:rsidTr="00534AF3">
        <w:trPr>
          <w:trHeight w:val="431"/>
          <w:jc w:val="center"/>
        </w:trPr>
        <w:tc>
          <w:tcPr>
            <w:tcW w:w="4923" w:type="dxa"/>
            <w:tcBorders>
              <w:top w:val="single" w:sz="4" w:space="0" w:color="auto"/>
              <w:bottom w:val="single" w:sz="4" w:space="0" w:color="auto"/>
            </w:tcBorders>
            <w:shd w:val="clear" w:color="auto" w:fill="auto"/>
          </w:tcPr>
          <w:p w14:paraId="5A0EF0E5" w14:textId="11DCBCE6" w:rsidR="00534AF3" w:rsidRPr="00D67C5D" w:rsidRDefault="00534AF3" w:rsidP="00534AF3">
            <w:pPr>
              <w:spacing w:after="0"/>
              <w:jc w:val="center"/>
              <w:rPr>
                <w:rFonts w:ascii="GHEA Grapalat" w:hAnsi="GHEA Grapalat" w:cs="Sylfaen"/>
                <w:sz w:val="24"/>
                <w:szCs w:val="24"/>
                <w:lang w:val="hy-AM"/>
              </w:rPr>
            </w:pPr>
            <w:r>
              <w:rPr>
                <w:rFonts w:ascii="GHEA Grapalat" w:hAnsi="GHEA Grapalat" w:cs="Calibri"/>
                <w:sz w:val="24"/>
                <w:szCs w:val="24"/>
              </w:rPr>
              <w:t>MTCN</w:t>
            </w:r>
          </w:p>
        </w:tc>
        <w:tc>
          <w:tcPr>
            <w:tcW w:w="1409" w:type="dxa"/>
            <w:tcBorders>
              <w:top w:val="single" w:sz="4" w:space="0" w:color="auto"/>
              <w:bottom w:val="single" w:sz="4" w:space="0" w:color="auto"/>
            </w:tcBorders>
            <w:shd w:val="clear" w:color="auto" w:fill="auto"/>
            <w:vAlign w:val="center"/>
          </w:tcPr>
          <w:p w14:paraId="4CA78399" w14:textId="6EAD1BDB" w:rsidR="00534AF3" w:rsidRPr="00D67C5D" w:rsidRDefault="00534AF3" w:rsidP="00534AF3">
            <w:pPr>
              <w:spacing w:after="0" w:line="240" w:lineRule="auto"/>
              <w:jc w:val="center"/>
              <w:rPr>
                <w:rFonts w:ascii="GHEA Grapalat" w:hAnsi="GHEA Grapalat" w:cs="Calibri"/>
                <w:b/>
                <w:bCs/>
                <w:sz w:val="24"/>
                <w:szCs w:val="24"/>
              </w:rPr>
            </w:pPr>
            <w:r w:rsidRPr="00D67C5D">
              <w:rPr>
                <w:rFonts w:ascii="GHEA Grapalat" w:hAnsi="GHEA Grapalat" w:cs="Calibri"/>
                <w:b/>
                <w:bCs/>
                <w:sz w:val="24"/>
                <w:szCs w:val="24"/>
              </w:rPr>
              <w:t>9.09</w:t>
            </w:r>
          </w:p>
        </w:tc>
        <w:tc>
          <w:tcPr>
            <w:tcW w:w="1409" w:type="dxa"/>
            <w:tcBorders>
              <w:top w:val="single" w:sz="4" w:space="0" w:color="auto"/>
              <w:bottom w:val="single" w:sz="4" w:space="0" w:color="auto"/>
            </w:tcBorders>
            <w:shd w:val="clear" w:color="auto" w:fill="auto"/>
            <w:vAlign w:val="center"/>
          </w:tcPr>
          <w:p w14:paraId="51706397" w14:textId="6017C46C" w:rsidR="00534AF3" w:rsidRPr="00D67C5D" w:rsidRDefault="00534AF3" w:rsidP="00534AF3">
            <w:pPr>
              <w:spacing w:after="0" w:line="240" w:lineRule="auto"/>
              <w:jc w:val="center"/>
              <w:rPr>
                <w:rFonts w:ascii="GHEA Grapalat" w:hAnsi="GHEA Grapalat" w:cs="Calibri"/>
                <w:b/>
                <w:bCs/>
                <w:sz w:val="24"/>
                <w:szCs w:val="24"/>
              </w:rPr>
            </w:pPr>
            <w:r w:rsidRPr="00D67C5D">
              <w:rPr>
                <w:rFonts w:ascii="GHEA Grapalat" w:hAnsi="GHEA Grapalat" w:cs="Calibri"/>
                <w:b/>
                <w:bCs/>
                <w:sz w:val="24"/>
                <w:szCs w:val="24"/>
              </w:rPr>
              <w:t>11.05</w:t>
            </w:r>
          </w:p>
        </w:tc>
      </w:tr>
      <w:tr w:rsidR="00D0078A" w:rsidRPr="00D67C5D" w14:paraId="4111F18F" w14:textId="77777777" w:rsidTr="009D72F7">
        <w:trPr>
          <w:trHeight w:val="449"/>
          <w:jc w:val="center"/>
        </w:trPr>
        <w:tc>
          <w:tcPr>
            <w:tcW w:w="4923" w:type="dxa"/>
            <w:tcBorders>
              <w:top w:val="single" w:sz="4" w:space="0" w:color="auto"/>
              <w:bottom w:val="single" w:sz="4" w:space="0" w:color="auto"/>
            </w:tcBorders>
            <w:shd w:val="clear" w:color="auto" w:fill="auto"/>
            <w:vAlign w:val="center"/>
          </w:tcPr>
          <w:p w14:paraId="13B5A3EA" w14:textId="3E62D791" w:rsidR="00D0078A" w:rsidRPr="00D67C5D" w:rsidRDefault="005D4DA0" w:rsidP="00D67C5D">
            <w:pPr>
              <w:spacing w:after="0"/>
              <w:jc w:val="center"/>
              <w:rPr>
                <w:rFonts w:ascii="GHEA Grapalat" w:hAnsi="GHEA Grapalat" w:cs="Sylfaen"/>
                <w:sz w:val="24"/>
                <w:szCs w:val="24"/>
                <w:lang w:val="hy-AM"/>
              </w:rPr>
            </w:pPr>
            <w:r>
              <w:rPr>
                <w:rFonts w:ascii="GHEA Grapalat" w:hAnsi="GHEA Grapalat" w:cs="Calibri"/>
                <w:sz w:val="24"/>
                <w:szCs w:val="24"/>
              </w:rPr>
              <w:t>LTCB</w:t>
            </w:r>
          </w:p>
        </w:tc>
        <w:tc>
          <w:tcPr>
            <w:tcW w:w="1409" w:type="dxa"/>
            <w:tcBorders>
              <w:top w:val="single" w:sz="4" w:space="0" w:color="auto"/>
              <w:bottom w:val="single" w:sz="4" w:space="0" w:color="auto"/>
            </w:tcBorders>
            <w:shd w:val="clear" w:color="auto" w:fill="auto"/>
            <w:vAlign w:val="center"/>
          </w:tcPr>
          <w:p w14:paraId="4171A222" w14:textId="4EBAFEA8" w:rsidR="00D0078A" w:rsidRPr="00D67C5D" w:rsidRDefault="00D0078A" w:rsidP="00D67C5D">
            <w:pPr>
              <w:spacing w:after="0" w:line="240" w:lineRule="auto"/>
              <w:jc w:val="center"/>
              <w:rPr>
                <w:rFonts w:ascii="GHEA Grapalat" w:hAnsi="GHEA Grapalat" w:cs="Calibri"/>
                <w:b/>
                <w:bCs/>
                <w:sz w:val="24"/>
                <w:szCs w:val="24"/>
              </w:rPr>
            </w:pPr>
            <w:r w:rsidRPr="00D67C5D">
              <w:rPr>
                <w:rFonts w:ascii="GHEA Grapalat" w:hAnsi="GHEA Grapalat" w:cs="Calibri"/>
                <w:b/>
                <w:bCs/>
                <w:sz w:val="24"/>
                <w:szCs w:val="24"/>
              </w:rPr>
              <w:t>9.95</w:t>
            </w:r>
          </w:p>
        </w:tc>
        <w:tc>
          <w:tcPr>
            <w:tcW w:w="1409" w:type="dxa"/>
            <w:tcBorders>
              <w:top w:val="single" w:sz="4" w:space="0" w:color="auto"/>
              <w:bottom w:val="single" w:sz="4" w:space="0" w:color="auto"/>
            </w:tcBorders>
            <w:shd w:val="clear" w:color="auto" w:fill="auto"/>
            <w:vAlign w:val="center"/>
          </w:tcPr>
          <w:p w14:paraId="3F65D7BB" w14:textId="7E435417" w:rsidR="00D0078A" w:rsidRPr="00D67C5D" w:rsidRDefault="00D0078A" w:rsidP="00D67C5D">
            <w:pPr>
              <w:spacing w:after="0" w:line="240" w:lineRule="auto"/>
              <w:jc w:val="center"/>
              <w:rPr>
                <w:rFonts w:ascii="GHEA Grapalat" w:hAnsi="GHEA Grapalat" w:cs="Calibri"/>
                <w:b/>
                <w:bCs/>
                <w:sz w:val="24"/>
                <w:szCs w:val="24"/>
              </w:rPr>
            </w:pPr>
            <w:r w:rsidRPr="00D67C5D">
              <w:rPr>
                <w:rFonts w:ascii="GHEA Grapalat" w:hAnsi="GHEA Grapalat" w:cs="Calibri"/>
                <w:b/>
                <w:bCs/>
                <w:sz w:val="24"/>
                <w:szCs w:val="24"/>
              </w:rPr>
              <w:t>11.30</w:t>
            </w:r>
          </w:p>
        </w:tc>
      </w:tr>
    </w:tbl>
    <w:p w14:paraId="7D78F005" w14:textId="77777777" w:rsidR="00D67C5D" w:rsidRPr="003C2812" w:rsidRDefault="00D67C5D" w:rsidP="007F05C2">
      <w:pPr>
        <w:spacing w:after="0"/>
        <w:ind w:firstLine="567"/>
        <w:jc w:val="both"/>
        <w:rPr>
          <w:rFonts w:ascii="GHEA Grapalat" w:hAnsi="GHEA Grapalat"/>
          <w:color w:val="FF0000"/>
          <w:sz w:val="16"/>
          <w:szCs w:val="16"/>
          <w:lang w:val="hy-AM"/>
        </w:rPr>
      </w:pPr>
    </w:p>
    <w:p w14:paraId="657834A3" w14:textId="6F9309A7" w:rsidR="003435CB" w:rsidRPr="00637BD9" w:rsidRDefault="00BD420A" w:rsidP="009D72F7">
      <w:pPr>
        <w:spacing w:before="120" w:after="0" w:line="312" w:lineRule="auto"/>
        <w:ind w:firstLine="1418"/>
        <w:jc w:val="both"/>
        <w:rPr>
          <w:rFonts w:ascii="GHEA Grapalat" w:hAnsi="GHEA Grapalat"/>
          <w:sz w:val="24"/>
          <w:szCs w:val="24"/>
        </w:rPr>
      </w:pPr>
      <w:r w:rsidRPr="00637BD9">
        <w:rPr>
          <w:rFonts w:ascii="GHEA Grapalat" w:hAnsi="GHEA Grapalat"/>
          <w:sz w:val="16"/>
        </w:rPr>
        <w:t xml:space="preserve">Source: RA MoF </w:t>
      </w:r>
    </w:p>
    <w:p w14:paraId="2C200133" w14:textId="76C78C7E" w:rsidR="0052313C" w:rsidRDefault="00243150" w:rsidP="0052313C">
      <w:pPr>
        <w:spacing w:after="240" w:line="312" w:lineRule="auto"/>
        <w:ind w:firstLine="709"/>
        <w:jc w:val="both"/>
        <w:rPr>
          <w:rFonts w:ascii="GHEA Grapalat" w:hAnsi="GHEA Grapalat"/>
          <w:sz w:val="24"/>
          <w:szCs w:val="24"/>
        </w:rPr>
      </w:pPr>
      <w:r>
        <w:rPr>
          <w:rFonts w:ascii="GHEA Grapalat" w:hAnsi="GHEA Grapalat"/>
          <w:sz w:val="24"/>
          <w:szCs w:val="24"/>
        </w:rPr>
        <w:t>The increase in i</w:t>
      </w:r>
      <w:r w:rsidR="0052313C" w:rsidRPr="004928D2">
        <w:rPr>
          <w:rFonts w:ascii="GHEA Grapalat" w:hAnsi="GHEA Grapalat"/>
          <w:sz w:val="24"/>
          <w:szCs w:val="24"/>
          <w:lang w:val="hy-AM"/>
        </w:rPr>
        <w:t xml:space="preserve">nterest rates is mainly </w:t>
      </w:r>
      <w:r w:rsidR="0052313C" w:rsidRPr="004514FE">
        <w:rPr>
          <w:rFonts w:ascii="GHEA Grapalat" w:hAnsi="GHEA Grapalat"/>
          <w:sz w:val="24"/>
          <w:szCs w:val="24"/>
        </w:rPr>
        <w:t xml:space="preserve">a </w:t>
      </w:r>
      <w:r w:rsidR="0052313C" w:rsidRPr="00A81A2C">
        <w:rPr>
          <w:rFonts w:ascii="GHEA Grapalat" w:hAnsi="GHEA Grapalat"/>
          <w:sz w:val="24"/>
          <w:szCs w:val="24"/>
        </w:rPr>
        <w:t>consequence</w:t>
      </w:r>
      <w:r w:rsidR="0052313C" w:rsidRPr="004514FE">
        <w:rPr>
          <w:rFonts w:ascii="GHEA Grapalat" w:hAnsi="GHEA Grapalat"/>
          <w:sz w:val="24"/>
          <w:szCs w:val="24"/>
        </w:rPr>
        <w:t xml:space="preserve"> of tighter monetary conditions</w:t>
      </w:r>
      <w:r w:rsidR="0052313C">
        <w:rPr>
          <w:rFonts w:ascii="GHEA Grapalat" w:hAnsi="GHEA Grapalat"/>
          <w:sz w:val="24"/>
          <w:szCs w:val="24"/>
          <w:lang w:val="hy-AM"/>
        </w:rPr>
        <w:t xml:space="preserve"> </w:t>
      </w:r>
      <w:r>
        <w:rPr>
          <w:rFonts w:ascii="GHEA Grapalat" w:hAnsi="GHEA Grapalat"/>
          <w:sz w:val="24"/>
          <w:szCs w:val="24"/>
        </w:rPr>
        <w:t>from</w:t>
      </w:r>
      <w:r>
        <w:rPr>
          <w:rFonts w:ascii="GHEA Grapalat" w:hAnsi="GHEA Grapalat"/>
          <w:sz w:val="24"/>
          <w:szCs w:val="24"/>
          <w:lang w:val="hy-AM"/>
        </w:rPr>
        <w:t xml:space="preserve"> </w:t>
      </w:r>
      <w:r w:rsidR="0052313C">
        <w:rPr>
          <w:rFonts w:ascii="GHEA Grapalat" w:hAnsi="GHEA Grapalat"/>
          <w:sz w:val="24"/>
          <w:szCs w:val="24"/>
          <w:lang w:val="hy-AM"/>
        </w:rPr>
        <w:t>March 2022.</w:t>
      </w:r>
      <w:r w:rsidR="0052313C" w:rsidRPr="004928D2">
        <w:rPr>
          <w:rFonts w:ascii="GHEA Grapalat" w:hAnsi="GHEA Grapalat"/>
          <w:sz w:val="24"/>
          <w:szCs w:val="24"/>
        </w:rPr>
        <w:t xml:space="preserve"> </w:t>
      </w:r>
    </w:p>
    <w:p w14:paraId="57A01E73" w14:textId="60E8C1D4" w:rsidR="0052313C" w:rsidRPr="009D72F7" w:rsidRDefault="00243150" w:rsidP="0052313C">
      <w:pPr>
        <w:spacing w:after="240" w:line="312" w:lineRule="auto"/>
        <w:ind w:firstLine="709"/>
        <w:jc w:val="both"/>
        <w:rPr>
          <w:rFonts w:ascii="GHEA Grapalat" w:hAnsi="GHEA Grapalat"/>
          <w:sz w:val="24"/>
          <w:szCs w:val="24"/>
          <w:lang w:val="hy-AM"/>
        </w:rPr>
      </w:pPr>
      <w:r>
        <w:rPr>
          <w:rFonts w:ascii="GHEA Grapalat" w:hAnsi="GHEA Grapalat"/>
          <w:sz w:val="24"/>
          <w:szCs w:val="24"/>
        </w:rPr>
        <w:lastRenderedPageBreak/>
        <w:t>The importance of limiting</w:t>
      </w:r>
      <w:r>
        <w:rPr>
          <w:rFonts w:ascii="GHEA Grapalat" w:hAnsi="GHEA Grapalat"/>
          <w:sz w:val="24"/>
          <w:szCs w:val="24"/>
          <w:lang w:val="hy-AM"/>
        </w:rPr>
        <w:t xml:space="preserve"> </w:t>
      </w:r>
      <w:r w:rsidR="0052313C" w:rsidRPr="004514FE">
        <w:rPr>
          <w:rFonts w:ascii="GHEA Grapalat" w:hAnsi="GHEA Grapalat"/>
          <w:sz w:val="24"/>
          <w:szCs w:val="24"/>
        </w:rPr>
        <w:t xml:space="preserve">the growth </w:t>
      </w:r>
      <w:r w:rsidR="003027B0">
        <w:rPr>
          <w:rFonts w:ascii="GHEA Grapalat" w:hAnsi="GHEA Grapalat"/>
          <w:sz w:val="24"/>
          <w:szCs w:val="24"/>
        </w:rPr>
        <w:t>in</w:t>
      </w:r>
      <w:r w:rsidR="0052313C" w:rsidRPr="004514FE">
        <w:rPr>
          <w:rFonts w:ascii="GHEA Grapalat" w:hAnsi="GHEA Grapalat"/>
          <w:sz w:val="24"/>
          <w:szCs w:val="24"/>
        </w:rPr>
        <w:t xml:space="preserve"> floating rate</w:t>
      </w:r>
      <w:r>
        <w:rPr>
          <w:rFonts w:ascii="GHEA Grapalat" w:hAnsi="GHEA Grapalat"/>
          <w:sz w:val="24"/>
          <w:szCs w:val="24"/>
        </w:rPr>
        <w:t xml:space="preserve"> debt is</w:t>
      </w:r>
      <w:r w:rsidRPr="004514FE">
        <w:rPr>
          <w:rFonts w:ascii="GHEA Grapalat" w:hAnsi="GHEA Grapalat"/>
          <w:sz w:val="24"/>
          <w:szCs w:val="24"/>
        </w:rPr>
        <w:t xml:space="preserve"> </w:t>
      </w:r>
      <w:r w:rsidR="0052313C" w:rsidRPr="004514FE">
        <w:rPr>
          <w:rFonts w:ascii="GHEA Grapalat" w:hAnsi="GHEA Grapalat"/>
          <w:sz w:val="24"/>
          <w:szCs w:val="24"/>
        </w:rPr>
        <w:t xml:space="preserve">highlighted in </w:t>
      </w:r>
      <w:r w:rsidR="003027B0">
        <w:rPr>
          <w:rFonts w:ascii="GHEA Grapalat" w:hAnsi="GHEA Grapalat"/>
          <w:sz w:val="24"/>
          <w:szCs w:val="24"/>
        </w:rPr>
        <w:t xml:space="preserve">terms </w:t>
      </w:r>
      <w:r w:rsidR="0052313C" w:rsidRPr="004514FE">
        <w:rPr>
          <w:rFonts w:ascii="GHEA Grapalat" w:hAnsi="GHEA Grapalat"/>
          <w:sz w:val="24"/>
          <w:szCs w:val="24"/>
        </w:rPr>
        <w:t>of interest rate risk management</w:t>
      </w:r>
    </w:p>
    <w:p w14:paraId="17239EAF" w14:textId="6C5C109E" w:rsidR="007F05C2" w:rsidRPr="00285047" w:rsidRDefault="00534AF3" w:rsidP="003027B0">
      <w:pPr>
        <w:pStyle w:val="Heading5"/>
        <w:numPr>
          <w:ilvl w:val="0"/>
          <w:numId w:val="11"/>
        </w:numPr>
        <w:spacing w:after="240"/>
        <w:ind w:left="1701" w:hanging="1417"/>
        <w:jc w:val="left"/>
        <w:rPr>
          <w:rFonts w:ascii="GHEA Grapalat" w:hAnsi="GHEA Grapalat" w:cs="Sylfaen"/>
          <w:lang w:val="hy-AM"/>
        </w:rPr>
      </w:pPr>
      <w:r>
        <w:rPr>
          <w:rFonts w:ascii="GHEA Grapalat" w:hAnsi="GHEA Grapalat" w:cs="Sylfaen"/>
        </w:rPr>
        <w:t xml:space="preserve">The </w:t>
      </w:r>
      <w:r w:rsidR="003027B0">
        <w:rPr>
          <w:rFonts w:ascii="GHEA Grapalat" w:hAnsi="GHEA Grapalat" w:cs="Sylfaen"/>
          <w:lang w:val="hy-AM"/>
        </w:rPr>
        <w:t>share</w:t>
      </w:r>
      <w:r w:rsidR="003302C6">
        <w:rPr>
          <w:rFonts w:ascii="GHEA Grapalat" w:hAnsi="GHEA Grapalat" w:cs="Sylfaen"/>
        </w:rPr>
        <w:t>s</w:t>
      </w:r>
      <w:r>
        <w:rPr>
          <w:rFonts w:ascii="GHEA Grapalat" w:hAnsi="GHEA Grapalat" w:cs="Sylfaen"/>
        </w:rPr>
        <w:t xml:space="preserve"> of RA Government fixed and floating rate debt, </w:t>
      </w:r>
      <w:r>
        <w:rPr>
          <w:rFonts w:ascii="GHEA Grapalat" w:hAnsi="GHEA Grapalat"/>
        </w:rPr>
        <w:t>(%)</w:t>
      </w:r>
      <w:r w:rsidRPr="00285047">
        <w:rPr>
          <w:rFonts w:ascii="GHEA Grapalat" w:hAnsi="GHEA Grapalat"/>
          <w:lang w:val="hy-AM"/>
        </w:rPr>
        <w:t xml:space="preserve"> </w:t>
      </w:r>
      <w:r w:rsidR="007F05C2" w:rsidRPr="00285047">
        <w:rPr>
          <w:rFonts w:ascii="GHEA Grapalat" w:hAnsi="GHEA Grapalat" w:cs="Sylfaen"/>
          <w:lang w:val="hy-AM"/>
        </w:rPr>
        <w:t xml:space="preserve"> </w:t>
      </w:r>
    </w:p>
    <w:tbl>
      <w:tblPr>
        <w:tblpPr w:leftFromText="180" w:rightFromText="180" w:vertAnchor="text" w:horzAnchor="margin" w:tblpXSpec="center" w:tblpY="5"/>
        <w:tblOverlap w:val="never"/>
        <w:tblW w:w="0" w:type="auto"/>
        <w:tblBorders>
          <w:insideH w:val="single" w:sz="4" w:space="0" w:color="auto"/>
        </w:tblBorders>
        <w:tblLook w:val="00A0" w:firstRow="1" w:lastRow="0" w:firstColumn="1" w:lastColumn="0" w:noHBand="0" w:noVBand="0"/>
      </w:tblPr>
      <w:tblGrid>
        <w:gridCol w:w="2336"/>
        <w:gridCol w:w="1891"/>
        <w:gridCol w:w="2155"/>
        <w:gridCol w:w="1891"/>
      </w:tblGrid>
      <w:tr w:rsidR="00285047" w:rsidRPr="00285047" w14:paraId="737648FC" w14:textId="77777777" w:rsidTr="009D72F7">
        <w:trPr>
          <w:trHeight w:val="382"/>
        </w:trPr>
        <w:tc>
          <w:tcPr>
            <w:tcW w:w="2336" w:type="dxa"/>
            <w:tcBorders>
              <w:top w:val="nil"/>
              <w:bottom w:val="nil"/>
              <w:right w:val="nil"/>
            </w:tcBorders>
            <w:shd w:val="clear" w:color="auto" w:fill="003366"/>
          </w:tcPr>
          <w:p w14:paraId="1A54B213" w14:textId="77777777" w:rsidR="00AF065C" w:rsidRPr="00285047" w:rsidRDefault="00AF065C" w:rsidP="00AF065C">
            <w:pPr>
              <w:spacing w:after="0" w:line="288" w:lineRule="auto"/>
              <w:jc w:val="center"/>
              <w:rPr>
                <w:rFonts w:ascii="GHEA Grapalat" w:hAnsi="GHEA Grapalat"/>
                <w:sz w:val="24"/>
                <w:szCs w:val="24"/>
                <w:lang w:val="hy-AM"/>
              </w:rPr>
            </w:pPr>
          </w:p>
        </w:tc>
        <w:tc>
          <w:tcPr>
            <w:tcW w:w="1891" w:type="dxa"/>
            <w:tcBorders>
              <w:top w:val="nil"/>
              <w:left w:val="nil"/>
              <w:bottom w:val="nil"/>
              <w:right w:val="nil"/>
            </w:tcBorders>
            <w:shd w:val="clear" w:color="auto" w:fill="003366"/>
          </w:tcPr>
          <w:p w14:paraId="3E403E52" w14:textId="76B335CC" w:rsidR="00AF065C" w:rsidRPr="00285047" w:rsidRDefault="00AF065C" w:rsidP="00AF065C">
            <w:pPr>
              <w:spacing w:after="0" w:line="288" w:lineRule="auto"/>
              <w:jc w:val="center"/>
              <w:rPr>
                <w:rFonts w:ascii="GHEA Grapalat" w:hAnsi="GHEA Grapalat"/>
                <w:b/>
                <w:sz w:val="24"/>
                <w:szCs w:val="24"/>
              </w:rPr>
            </w:pPr>
            <w:r w:rsidRPr="00285047">
              <w:rPr>
                <w:rFonts w:ascii="GHEA Grapalat" w:hAnsi="GHEA Grapalat"/>
                <w:b/>
                <w:sz w:val="24"/>
                <w:szCs w:val="24"/>
                <w:lang w:val="hy-AM"/>
              </w:rPr>
              <w:t>20</w:t>
            </w:r>
            <w:r w:rsidR="007B45D4" w:rsidRPr="00285047">
              <w:rPr>
                <w:rFonts w:ascii="GHEA Grapalat" w:hAnsi="GHEA Grapalat"/>
                <w:b/>
                <w:sz w:val="24"/>
                <w:szCs w:val="24"/>
              </w:rPr>
              <w:t>21</w:t>
            </w:r>
          </w:p>
        </w:tc>
        <w:tc>
          <w:tcPr>
            <w:tcW w:w="2155" w:type="dxa"/>
            <w:tcBorders>
              <w:top w:val="nil"/>
              <w:left w:val="nil"/>
              <w:bottom w:val="nil"/>
              <w:right w:val="nil"/>
            </w:tcBorders>
            <w:shd w:val="clear" w:color="auto" w:fill="003366"/>
          </w:tcPr>
          <w:p w14:paraId="41A3AB34" w14:textId="69BCA8D2" w:rsidR="00AF065C" w:rsidRPr="00285047" w:rsidRDefault="00AF065C" w:rsidP="00AF065C">
            <w:pPr>
              <w:spacing w:after="0" w:line="288" w:lineRule="auto"/>
              <w:jc w:val="center"/>
              <w:rPr>
                <w:rFonts w:ascii="GHEA Grapalat" w:hAnsi="GHEA Grapalat"/>
                <w:b/>
                <w:sz w:val="24"/>
                <w:szCs w:val="24"/>
              </w:rPr>
            </w:pPr>
            <w:r w:rsidRPr="00285047">
              <w:rPr>
                <w:rFonts w:ascii="GHEA Grapalat" w:hAnsi="GHEA Grapalat"/>
                <w:b/>
                <w:sz w:val="24"/>
                <w:szCs w:val="24"/>
                <w:lang w:val="hy-AM"/>
              </w:rPr>
              <w:t>202</w:t>
            </w:r>
            <w:r w:rsidR="007B45D4" w:rsidRPr="00285047">
              <w:rPr>
                <w:rFonts w:ascii="GHEA Grapalat" w:hAnsi="GHEA Grapalat"/>
                <w:b/>
                <w:sz w:val="24"/>
                <w:szCs w:val="24"/>
              </w:rPr>
              <w:t>2</w:t>
            </w:r>
          </w:p>
        </w:tc>
        <w:tc>
          <w:tcPr>
            <w:tcW w:w="1891" w:type="dxa"/>
            <w:tcBorders>
              <w:top w:val="nil"/>
              <w:left w:val="nil"/>
              <w:bottom w:val="nil"/>
            </w:tcBorders>
            <w:shd w:val="clear" w:color="auto" w:fill="003366"/>
          </w:tcPr>
          <w:p w14:paraId="3EEBB472" w14:textId="0C66AA6E" w:rsidR="00AF065C" w:rsidRPr="00285047" w:rsidRDefault="00AF065C" w:rsidP="00AF065C">
            <w:pPr>
              <w:spacing w:after="0" w:line="288" w:lineRule="auto"/>
              <w:jc w:val="center"/>
              <w:rPr>
                <w:rFonts w:ascii="GHEA Grapalat" w:hAnsi="GHEA Grapalat"/>
                <w:b/>
                <w:sz w:val="24"/>
                <w:szCs w:val="24"/>
              </w:rPr>
            </w:pPr>
            <w:r w:rsidRPr="00285047">
              <w:rPr>
                <w:rFonts w:ascii="GHEA Grapalat" w:hAnsi="GHEA Grapalat"/>
                <w:b/>
                <w:sz w:val="24"/>
                <w:szCs w:val="24"/>
                <w:lang w:val="hy-AM"/>
              </w:rPr>
              <w:t>202</w:t>
            </w:r>
            <w:r w:rsidR="007B45D4" w:rsidRPr="00285047">
              <w:rPr>
                <w:rFonts w:ascii="GHEA Grapalat" w:hAnsi="GHEA Grapalat"/>
                <w:b/>
                <w:sz w:val="24"/>
                <w:szCs w:val="24"/>
              </w:rPr>
              <w:t>2</w:t>
            </w:r>
          </w:p>
        </w:tc>
      </w:tr>
      <w:tr w:rsidR="00285047" w:rsidRPr="00285047" w14:paraId="02CB4648" w14:textId="77777777" w:rsidTr="009D72F7">
        <w:trPr>
          <w:trHeight w:val="368"/>
        </w:trPr>
        <w:tc>
          <w:tcPr>
            <w:tcW w:w="2336" w:type="dxa"/>
            <w:tcBorders>
              <w:top w:val="nil"/>
              <w:bottom w:val="single" w:sz="4" w:space="0" w:color="auto"/>
              <w:right w:val="nil"/>
            </w:tcBorders>
            <w:shd w:val="clear" w:color="auto" w:fill="003366"/>
          </w:tcPr>
          <w:p w14:paraId="1BDAE801" w14:textId="0E367A06" w:rsidR="00AF065C" w:rsidRPr="00285047" w:rsidRDefault="004A1333" w:rsidP="00AF065C">
            <w:pPr>
              <w:spacing w:after="0" w:line="288" w:lineRule="auto"/>
              <w:rPr>
                <w:rFonts w:ascii="GHEA Grapalat" w:hAnsi="GHEA Grapalat"/>
                <w:sz w:val="24"/>
                <w:szCs w:val="24"/>
                <w:lang w:val="hy-AM"/>
              </w:rPr>
            </w:pPr>
            <w:r>
              <w:rPr>
                <w:rFonts w:ascii="GHEA Grapalat" w:hAnsi="GHEA Grapalat" w:cs="Sylfaen"/>
              </w:rPr>
              <w:t>I</w:t>
            </w:r>
            <w:r w:rsidRPr="00E940FB">
              <w:rPr>
                <w:rFonts w:ascii="GHEA Grapalat" w:hAnsi="GHEA Grapalat" w:cs="Sylfaen"/>
                <w:lang w:val="hy-AM"/>
              </w:rPr>
              <w:t>nterest rate</w:t>
            </w:r>
          </w:p>
        </w:tc>
        <w:tc>
          <w:tcPr>
            <w:tcW w:w="1891" w:type="dxa"/>
            <w:tcBorders>
              <w:top w:val="nil"/>
              <w:left w:val="nil"/>
              <w:bottom w:val="single" w:sz="4" w:space="0" w:color="auto"/>
              <w:right w:val="nil"/>
            </w:tcBorders>
            <w:shd w:val="clear" w:color="auto" w:fill="003366"/>
          </w:tcPr>
          <w:p w14:paraId="38033CF7" w14:textId="49F08981" w:rsidR="00AF065C" w:rsidRPr="00285047" w:rsidRDefault="00534AF3" w:rsidP="00AF065C">
            <w:pPr>
              <w:spacing w:after="0" w:line="288" w:lineRule="auto"/>
              <w:jc w:val="center"/>
              <w:rPr>
                <w:rFonts w:ascii="GHEA Grapalat" w:hAnsi="GHEA Grapalat"/>
                <w:b/>
                <w:sz w:val="24"/>
                <w:szCs w:val="24"/>
                <w:lang w:val="hy-AM"/>
              </w:rPr>
            </w:pPr>
            <w:r>
              <w:rPr>
                <w:rFonts w:ascii="GHEA Grapalat" w:hAnsi="GHEA Grapalat"/>
                <w:sz w:val="24"/>
              </w:rPr>
              <w:t>Actua</w:t>
            </w:r>
            <w:r w:rsidR="003302C6">
              <w:rPr>
                <w:rFonts w:ascii="GHEA Grapalat" w:hAnsi="GHEA Grapalat"/>
                <w:sz w:val="24"/>
              </w:rPr>
              <w:t>l</w:t>
            </w:r>
          </w:p>
        </w:tc>
        <w:tc>
          <w:tcPr>
            <w:tcW w:w="2155" w:type="dxa"/>
            <w:tcBorders>
              <w:top w:val="nil"/>
              <w:left w:val="nil"/>
              <w:bottom w:val="single" w:sz="4" w:space="0" w:color="auto"/>
              <w:right w:val="nil"/>
            </w:tcBorders>
            <w:shd w:val="clear" w:color="auto" w:fill="003366"/>
          </w:tcPr>
          <w:p w14:paraId="6F4697F5" w14:textId="2E1455A2" w:rsidR="00AF065C" w:rsidRPr="00285047" w:rsidRDefault="00534AF3" w:rsidP="00AF065C">
            <w:pPr>
              <w:spacing w:after="0" w:line="288" w:lineRule="auto"/>
              <w:jc w:val="center"/>
              <w:rPr>
                <w:rFonts w:ascii="GHEA Grapalat" w:hAnsi="GHEA Grapalat"/>
                <w:b/>
                <w:sz w:val="24"/>
                <w:szCs w:val="24"/>
                <w:lang w:val="hy-AM"/>
              </w:rPr>
            </w:pPr>
            <w:r>
              <w:rPr>
                <w:rFonts w:ascii="GHEA Grapalat" w:hAnsi="GHEA Grapalat"/>
                <w:b/>
                <w:sz w:val="24"/>
                <w:szCs w:val="24"/>
              </w:rPr>
              <w:t>Forecast</w:t>
            </w:r>
          </w:p>
        </w:tc>
        <w:tc>
          <w:tcPr>
            <w:tcW w:w="1891" w:type="dxa"/>
            <w:tcBorders>
              <w:top w:val="nil"/>
              <w:left w:val="nil"/>
              <w:bottom w:val="single" w:sz="4" w:space="0" w:color="auto"/>
            </w:tcBorders>
            <w:shd w:val="clear" w:color="auto" w:fill="003366"/>
          </w:tcPr>
          <w:p w14:paraId="0240961B" w14:textId="2EBA58B2" w:rsidR="00AF065C" w:rsidRPr="00285047" w:rsidRDefault="00534AF3" w:rsidP="00AF065C">
            <w:pPr>
              <w:spacing w:after="0" w:line="288" w:lineRule="auto"/>
              <w:jc w:val="center"/>
              <w:rPr>
                <w:rFonts w:ascii="GHEA Grapalat" w:hAnsi="GHEA Grapalat"/>
                <w:b/>
                <w:sz w:val="24"/>
                <w:szCs w:val="24"/>
                <w:lang w:val="hy-AM"/>
              </w:rPr>
            </w:pPr>
            <w:r>
              <w:rPr>
                <w:rFonts w:ascii="GHEA Grapalat" w:hAnsi="GHEA Grapalat"/>
                <w:sz w:val="24"/>
              </w:rPr>
              <w:t>Actua</w:t>
            </w:r>
            <w:r w:rsidR="009D4E40">
              <w:rPr>
                <w:rFonts w:ascii="GHEA Grapalat" w:hAnsi="GHEA Grapalat"/>
                <w:sz w:val="24"/>
              </w:rPr>
              <w:t>l</w:t>
            </w:r>
          </w:p>
        </w:tc>
      </w:tr>
      <w:tr w:rsidR="00534AF3" w:rsidRPr="00285047" w14:paraId="4CB7BF9D" w14:textId="77777777" w:rsidTr="009D72F7">
        <w:trPr>
          <w:trHeight w:val="382"/>
        </w:trPr>
        <w:tc>
          <w:tcPr>
            <w:tcW w:w="2336" w:type="dxa"/>
            <w:tcBorders>
              <w:top w:val="single" w:sz="4" w:space="0" w:color="auto"/>
            </w:tcBorders>
          </w:tcPr>
          <w:p w14:paraId="4B53DBAD" w14:textId="451E640B" w:rsidR="00534AF3" w:rsidRPr="00285047" w:rsidRDefault="00534AF3" w:rsidP="00534AF3">
            <w:pPr>
              <w:spacing w:after="0" w:line="288" w:lineRule="auto"/>
              <w:jc w:val="both"/>
              <w:rPr>
                <w:rFonts w:ascii="GHEA Grapalat" w:hAnsi="GHEA Grapalat"/>
                <w:sz w:val="24"/>
                <w:szCs w:val="24"/>
                <w:lang w:val="hy-AM"/>
              </w:rPr>
            </w:pPr>
            <w:r>
              <w:rPr>
                <w:rFonts w:ascii="GHEA Grapalat" w:hAnsi="GHEA Grapalat"/>
                <w:sz w:val="24"/>
                <w:szCs w:val="24"/>
              </w:rPr>
              <w:t>Fixed</w:t>
            </w:r>
          </w:p>
        </w:tc>
        <w:tc>
          <w:tcPr>
            <w:tcW w:w="1891" w:type="dxa"/>
            <w:tcBorders>
              <w:top w:val="single" w:sz="4" w:space="0" w:color="auto"/>
            </w:tcBorders>
            <w:vAlign w:val="center"/>
          </w:tcPr>
          <w:p w14:paraId="6B1F4A11" w14:textId="19646E02" w:rsidR="00534AF3" w:rsidRPr="00285047" w:rsidRDefault="00534AF3" w:rsidP="00534AF3">
            <w:pPr>
              <w:spacing w:after="0" w:line="288" w:lineRule="auto"/>
              <w:jc w:val="center"/>
              <w:rPr>
                <w:rFonts w:ascii="GHEA Grapalat" w:hAnsi="GHEA Grapalat" w:cs="Calibri"/>
              </w:rPr>
            </w:pPr>
            <w:r w:rsidRPr="00285047">
              <w:rPr>
                <w:rFonts w:ascii="GHEA Grapalat" w:hAnsi="GHEA Grapalat" w:cs="Calibri"/>
              </w:rPr>
              <w:t>82.94</w:t>
            </w:r>
          </w:p>
        </w:tc>
        <w:tc>
          <w:tcPr>
            <w:tcW w:w="2155" w:type="dxa"/>
            <w:tcBorders>
              <w:top w:val="single" w:sz="4" w:space="0" w:color="auto"/>
            </w:tcBorders>
            <w:shd w:val="clear" w:color="auto" w:fill="auto"/>
            <w:vAlign w:val="center"/>
          </w:tcPr>
          <w:p w14:paraId="2A6958A7" w14:textId="367AB1BA" w:rsidR="00534AF3" w:rsidRPr="00285047" w:rsidRDefault="00534AF3" w:rsidP="00534AF3">
            <w:pPr>
              <w:spacing w:after="0" w:line="288" w:lineRule="auto"/>
              <w:jc w:val="center"/>
              <w:rPr>
                <w:rFonts w:ascii="GHEA Grapalat" w:hAnsi="GHEA Grapalat" w:cs="Calibri"/>
              </w:rPr>
            </w:pPr>
            <w:r w:rsidRPr="00285047">
              <w:rPr>
                <w:rFonts w:ascii="GHEA Grapalat" w:hAnsi="GHEA Grapalat" w:cs="Calibri"/>
              </w:rPr>
              <w:t>80.7</w:t>
            </w:r>
          </w:p>
        </w:tc>
        <w:tc>
          <w:tcPr>
            <w:tcW w:w="1891" w:type="dxa"/>
            <w:tcBorders>
              <w:top w:val="single" w:sz="4" w:space="0" w:color="auto"/>
            </w:tcBorders>
            <w:shd w:val="clear" w:color="auto" w:fill="auto"/>
            <w:vAlign w:val="center"/>
          </w:tcPr>
          <w:p w14:paraId="267AB67E" w14:textId="03CCC6D8" w:rsidR="00534AF3" w:rsidRPr="00285047" w:rsidRDefault="00534AF3" w:rsidP="00534AF3">
            <w:pPr>
              <w:spacing w:after="0" w:line="288" w:lineRule="auto"/>
              <w:jc w:val="center"/>
              <w:rPr>
                <w:rFonts w:ascii="GHEA Grapalat" w:hAnsi="GHEA Grapalat" w:cs="Calibri"/>
              </w:rPr>
            </w:pPr>
            <w:r w:rsidRPr="00285047">
              <w:rPr>
                <w:rFonts w:ascii="GHEA Grapalat" w:hAnsi="GHEA Grapalat" w:cs="Calibri"/>
              </w:rPr>
              <w:t>83.5</w:t>
            </w:r>
          </w:p>
        </w:tc>
      </w:tr>
      <w:tr w:rsidR="00534AF3" w:rsidRPr="00285047" w14:paraId="0A7906D2" w14:textId="77777777" w:rsidTr="009D72F7">
        <w:trPr>
          <w:trHeight w:val="368"/>
        </w:trPr>
        <w:tc>
          <w:tcPr>
            <w:tcW w:w="2336" w:type="dxa"/>
          </w:tcPr>
          <w:p w14:paraId="403EBA95" w14:textId="695CEEFF" w:rsidR="00534AF3" w:rsidRPr="00285047" w:rsidRDefault="00534AF3" w:rsidP="00534AF3">
            <w:pPr>
              <w:spacing w:after="0" w:line="288" w:lineRule="auto"/>
              <w:jc w:val="both"/>
              <w:rPr>
                <w:rFonts w:ascii="GHEA Grapalat" w:hAnsi="GHEA Grapalat"/>
                <w:sz w:val="24"/>
                <w:szCs w:val="24"/>
                <w:lang w:val="hy-AM"/>
              </w:rPr>
            </w:pPr>
            <w:r>
              <w:rPr>
                <w:rFonts w:ascii="GHEA Grapalat" w:hAnsi="GHEA Grapalat"/>
                <w:sz w:val="24"/>
                <w:szCs w:val="24"/>
              </w:rPr>
              <w:t>Floating</w:t>
            </w:r>
          </w:p>
        </w:tc>
        <w:tc>
          <w:tcPr>
            <w:tcW w:w="1891" w:type="dxa"/>
            <w:vAlign w:val="center"/>
          </w:tcPr>
          <w:p w14:paraId="4188CA15" w14:textId="0F1FD7AF" w:rsidR="00534AF3" w:rsidRPr="00285047" w:rsidRDefault="00534AF3" w:rsidP="00534AF3">
            <w:pPr>
              <w:spacing w:after="0" w:line="288" w:lineRule="auto"/>
              <w:jc w:val="center"/>
              <w:rPr>
                <w:rFonts w:ascii="GHEA Grapalat" w:hAnsi="GHEA Grapalat" w:cs="Calibri"/>
              </w:rPr>
            </w:pPr>
            <w:r w:rsidRPr="00285047">
              <w:rPr>
                <w:rFonts w:ascii="GHEA Grapalat" w:hAnsi="GHEA Grapalat" w:cs="Calibri"/>
              </w:rPr>
              <w:t>17.06</w:t>
            </w:r>
          </w:p>
        </w:tc>
        <w:tc>
          <w:tcPr>
            <w:tcW w:w="2155" w:type="dxa"/>
            <w:shd w:val="clear" w:color="auto" w:fill="auto"/>
            <w:vAlign w:val="center"/>
          </w:tcPr>
          <w:p w14:paraId="37BD6D4F" w14:textId="2188162E" w:rsidR="00534AF3" w:rsidRPr="00285047" w:rsidRDefault="00534AF3" w:rsidP="00534AF3">
            <w:pPr>
              <w:spacing w:after="0" w:line="288" w:lineRule="auto"/>
              <w:jc w:val="center"/>
              <w:rPr>
                <w:rFonts w:ascii="GHEA Grapalat" w:hAnsi="GHEA Grapalat" w:cs="Calibri"/>
              </w:rPr>
            </w:pPr>
            <w:r w:rsidRPr="00285047">
              <w:rPr>
                <w:rFonts w:ascii="GHEA Grapalat" w:hAnsi="GHEA Grapalat" w:cs="Calibri"/>
              </w:rPr>
              <w:t>19.3</w:t>
            </w:r>
          </w:p>
        </w:tc>
        <w:tc>
          <w:tcPr>
            <w:tcW w:w="1891" w:type="dxa"/>
            <w:shd w:val="clear" w:color="auto" w:fill="auto"/>
            <w:vAlign w:val="center"/>
          </w:tcPr>
          <w:p w14:paraId="791735D4" w14:textId="0B777CC0" w:rsidR="00534AF3" w:rsidRPr="00285047" w:rsidRDefault="00534AF3" w:rsidP="00534AF3">
            <w:pPr>
              <w:spacing w:after="0" w:line="288" w:lineRule="auto"/>
              <w:jc w:val="center"/>
              <w:rPr>
                <w:rFonts w:ascii="GHEA Grapalat" w:hAnsi="GHEA Grapalat" w:cs="Calibri"/>
              </w:rPr>
            </w:pPr>
            <w:r w:rsidRPr="00285047">
              <w:rPr>
                <w:rFonts w:ascii="GHEA Grapalat" w:hAnsi="GHEA Grapalat" w:cs="Calibri"/>
              </w:rPr>
              <w:t>16.5</w:t>
            </w:r>
          </w:p>
        </w:tc>
      </w:tr>
    </w:tbl>
    <w:p w14:paraId="01CC8255" w14:textId="77777777" w:rsidR="007F05C2" w:rsidRPr="003C2812" w:rsidRDefault="007F05C2" w:rsidP="007F05C2">
      <w:pPr>
        <w:spacing w:line="288" w:lineRule="auto"/>
        <w:ind w:firstLine="567"/>
        <w:jc w:val="both"/>
        <w:rPr>
          <w:rFonts w:ascii="GHEA Grapalat" w:hAnsi="GHEA Grapalat"/>
          <w:color w:val="FF0000"/>
          <w:sz w:val="24"/>
          <w:szCs w:val="24"/>
          <w:lang w:val="hy-AM"/>
        </w:rPr>
      </w:pPr>
    </w:p>
    <w:p w14:paraId="1DB09C92" w14:textId="77777777" w:rsidR="007F05C2" w:rsidRPr="003C2812" w:rsidRDefault="007F05C2" w:rsidP="007F05C2">
      <w:pPr>
        <w:spacing w:line="288" w:lineRule="auto"/>
        <w:ind w:firstLine="567"/>
        <w:jc w:val="both"/>
        <w:rPr>
          <w:rFonts w:ascii="GHEA Grapalat" w:hAnsi="GHEA Grapalat"/>
          <w:color w:val="FF0000"/>
          <w:sz w:val="24"/>
          <w:szCs w:val="24"/>
          <w:lang w:val="hy-AM"/>
        </w:rPr>
      </w:pPr>
    </w:p>
    <w:p w14:paraId="31987872" w14:textId="49CAFFB7" w:rsidR="007F05C2" w:rsidRPr="003C2812" w:rsidRDefault="007F05C2" w:rsidP="003920F1">
      <w:pPr>
        <w:spacing w:after="240" w:line="312" w:lineRule="auto"/>
        <w:jc w:val="both"/>
        <w:rPr>
          <w:rFonts w:ascii="GHEA Grapalat" w:hAnsi="GHEA Grapalat"/>
          <w:color w:val="FF0000"/>
          <w:sz w:val="24"/>
          <w:szCs w:val="24"/>
          <w:lang w:val="hy-AM"/>
        </w:rPr>
      </w:pPr>
    </w:p>
    <w:p w14:paraId="1A289CE4" w14:textId="4849216F" w:rsidR="003435CB" w:rsidRPr="003027B0" w:rsidRDefault="008931BD" w:rsidP="008931BD">
      <w:pPr>
        <w:spacing w:after="240" w:line="312" w:lineRule="auto"/>
        <w:ind w:firstLine="1276"/>
        <w:jc w:val="both"/>
        <w:rPr>
          <w:rFonts w:ascii="GHEA Grapalat" w:hAnsi="GHEA Grapalat"/>
          <w:sz w:val="24"/>
          <w:szCs w:val="24"/>
        </w:rPr>
      </w:pPr>
      <w:r w:rsidRPr="003027B0">
        <w:rPr>
          <w:rFonts w:ascii="GHEA Grapalat" w:hAnsi="GHEA Grapalat"/>
          <w:sz w:val="16"/>
        </w:rPr>
        <w:t>Source: RA MoF</w:t>
      </w:r>
    </w:p>
    <w:p w14:paraId="0ED4FFE7" w14:textId="26C2CFD3" w:rsidR="0052313C" w:rsidRPr="0052313C" w:rsidRDefault="0052313C" w:rsidP="0052313C">
      <w:pPr>
        <w:spacing w:after="240" w:line="312" w:lineRule="auto"/>
        <w:ind w:firstLine="567"/>
        <w:jc w:val="both"/>
        <w:rPr>
          <w:rStyle w:val="Emphasis"/>
          <w:rFonts w:ascii="GHEA Grapalat" w:hAnsi="GHEA Grapalat"/>
          <w:i w:val="0"/>
          <w:iCs w:val="0"/>
          <w:sz w:val="24"/>
          <w:szCs w:val="24"/>
        </w:rPr>
      </w:pPr>
      <w:r>
        <w:rPr>
          <w:rFonts w:ascii="GHEA Grapalat" w:hAnsi="GHEA Grapalat"/>
          <w:sz w:val="24"/>
          <w:szCs w:val="24"/>
        </w:rPr>
        <w:t>According to the</w:t>
      </w:r>
      <w:r w:rsidRPr="004514FE">
        <w:rPr>
          <w:rFonts w:ascii="GHEA Grapalat" w:hAnsi="GHEA Grapalat"/>
          <w:sz w:val="24"/>
          <w:szCs w:val="24"/>
        </w:rPr>
        <w:t xml:space="preserve"> RA Government debt management strategy </w:t>
      </w:r>
      <w:r>
        <w:rPr>
          <w:rFonts w:ascii="GHEA Grapalat" w:hAnsi="GHEA Grapalat"/>
          <w:sz w:val="24"/>
          <w:szCs w:val="24"/>
        </w:rPr>
        <w:t xml:space="preserve">for 2023-2025 </w:t>
      </w:r>
      <w:r w:rsidRPr="004514FE">
        <w:rPr>
          <w:rFonts w:ascii="GHEA Grapalat" w:hAnsi="GHEA Grapalat"/>
          <w:sz w:val="24"/>
          <w:szCs w:val="24"/>
        </w:rPr>
        <w:t xml:space="preserve">the target shares of the floating and fixed interest rates </w:t>
      </w:r>
      <w:r>
        <w:rPr>
          <w:rFonts w:ascii="GHEA Grapalat" w:hAnsi="GHEA Grapalat"/>
          <w:sz w:val="24"/>
          <w:szCs w:val="24"/>
        </w:rPr>
        <w:t>in</w:t>
      </w:r>
      <w:r w:rsidRPr="004514FE">
        <w:rPr>
          <w:rFonts w:ascii="GHEA Grapalat" w:hAnsi="GHEA Grapalat"/>
          <w:sz w:val="24"/>
          <w:szCs w:val="24"/>
        </w:rPr>
        <w:t xml:space="preserve"> the e</w:t>
      </w:r>
      <w:r>
        <w:rPr>
          <w:rFonts w:ascii="GHEA Grapalat" w:hAnsi="GHEA Grapalat"/>
          <w:sz w:val="24"/>
          <w:szCs w:val="24"/>
        </w:rPr>
        <w:t>xisting debt for the end of 2022</w:t>
      </w:r>
      <w:r w:rsidRPr="004514FE">
        <w:rPr>
          <w:rFonts w:ascii="GHEA Grapalat" w:hAnsi="GHEA Grapalat"/>
          <w:sz w:val="24"/>
          <w:szCs w:val="24"/>
        </w:rPr>
        <w:t xml:space="preserve"> were </w:t>
      </w:r>
      <w:r>
        <w:rPr>
          <w:rFonts w:ascii="GHEA Grapalat" w:hAnsi="GHEA Grapalat"/>
          <w:sz w:val="24"/>
          <w:szCs w:val="24"/>
        </w:rPr>
        <w:t>set</w:t>
      </w:r>
      <w:r w:rsidRPr="004514FE">
        <w:rPr>
          <w:rFonts w:ascii="GHEA Grapalat" w:hAnsi="GHEA Grapalat"/>
          <w:sz w:val="24"/>
          <w:szCs w:val="24"/>
        </w:rPr>
        <w:t xml:space="preserve"> </w:t>
      </w:r>
      <w:r>
        <w:rPr>
          <w:rFonts w:ascii="GHEA Grapalat" w:hAnsi="GHEA Grapalat"/>
          <w:sz w:val="24"/>
          <w:szCs w:val="24"/>
        </w:rPr>
        <w:t>to be 19</w:t>
      </w:r>
      <w:r w:rsidRPr="004514FE">
        <w:rPr>
          <w:rFonts w:ascii="GHEA Grapalat" w:hAnsi="GHEA Grapalat"/>
          <w:sz w:val="24"/>
          <w:szCs w:val="24"/>
        </w:rPr>
        <w:t>.</w:t>
      </w:r>
      <w:r>
        <w:rPr>
          <w:rFonts w:ascii="GHEA Grapalat" w:hAnsi="GHEA Grapalat"/>
          <w:sz w:val="24"/>
          <w:szCs w:val="24"/>
        </w:rPr>
        <w:t>3</w:t>
      </w:r>
      <w:r w:rsidRPr="004514FE">
        <w:rPr>
          <w:rFonts w:ascii="GHEA Grapalat" w:hAnsi="GHEA Grapalat"/>
          <w:sz w:val="24"/>
          <w:szCs w:val="24"/>
        </w:rPr>
        <w:t xml:space="preserve"> and 8</w:t>
      </w:r>
      <w:r>
        <w:rPr>
          <w:rFonts w:ascii="GHEA Grapalat" w:hAnsi="GHEA Grapalat"/>
          <w:sz w:val="24"/>
          <w:szCs w:val="24"/>
        </w:rPr>
        <w:t>0</w:t>
      </w:r>
      <w:r w:rsidRPr="004514FE">
        <w:rPr>
          <w:rFonts w:ascii="GHEA Grapalat" w:hAnsi="GHEA Grapalat"/>
          <w:sz w:val="24"/>
          <w:szCs w:val="24"/>
        </w:rPr>
        <w:t>.</w:t>
      </w:r>
      <w:r>
        <w:rPr>
          <w:rFonts w:ascii="GHEA Grapalat" w:hAnsi="GHEA Grapalat"/>
          <w:sz w:val="24"/>
          <w:szCs w:val="24"/>
        </w:rPr>
        <w:t>7</w:t>
      </w:r>
      <w:r w:rsidRPr="004514FE">
        <w:rPr>
          <w:rFonts w:ascii="GHEA Grapalat" w:hAnsi="GHEA Grapalat"/>
          <w:sz w:val="24"/>
          <w:szCs w:val="24"/>
        </w:rPr>
        <w:t xml:space="preserve"> respectively. </w:t>
      </w:r>
      <w:r w:rsidR="002E284D">
        <w:rPr>
          <w:rFonts w:ascii="GHEA Grapalat" w:hAnsi="GHEA Grapalat"/>
          <w:sz w:val="24"/>
          <w:szCs w:val="24"/>
        </w:rPr>
        <w:t xml:space="preserve">As a result of </w:t>
      </w:r>
      <w:r w:rsidR="008630C2">
        <w:rPr>
          <w:rFonts w:ascii="GHEA Grapalat" w:hAnsi="GHEA Grapalat"/>
          <w:sz w:val="24"/>
          <w:szCs w:val="24"/>
        </w:rPr>
        <w:t>the RA</w:t>
      </w:r>
      <w:r w:rsidR="002E284D">
        <w:rPr>
          <w:rFonts w:ascii="GHEA Grapalat" w:hAnsi="GHEA Grapalat"/>
          <w:sz w:val="24"/>
          <w:szCs w:val="24"/>
        </w:rPr>
        <w:t xml:space="preserve"> </w:t>
      </w:r>
      <w:r w:rsidRPr="004514FE">
        <w:rPr>
          <w:rFonts w:ascii="GHEA Grapalat" w:hAnsi="GHEA Grapalat"/>
          <w:sz w:val="24"/>
          <w:szCs w:val="24"/>
        </w:rPr>
        <w:t xml:space="preserve">Government </w:t>
      </w:r>
      <w:r w:rsidR="008630C2">
        <w:rPr>
          <w:rFonts w:ascii="GHEA Grapalat" w:hAnsi="GHEA Grapalat"/>
          <w:sz w:val="24"/>
          <w:szCs w:val="24"/>
        </w:rPr>
        <w:t xml:space="preserve">debt management measures </w:t>
      </w:r>
      <w:r w:rsidR="0010307D">
        <w:rPr>
          <w:rFonts w:ascii="GHEA Grapalat" w:hAnsi="GHEA Grapalat"/>
          <w:sz w:val="24"/>
          <w:szCs w:val="24"/>
        </w:rPr>
        <w:t>the share of fixed-</w:t>
      </w:r>
      <w:r w:rsidRPr="004514FE">
        <w:rPr>
          <w:rFonts w:ascii="GHEA Grapalat" w:hAnsi="GHEA Grapalat"/>
          <w:sz w:val="24"/>
          <w:szCs w:val="24"/>
        </w:rPr>
        <w:t xml:space="preserve">rate liabilities </w:t>
      </w:r>
      <w:r w:rsidR="008630C2">
        <w:rPr>
          <w:rFonts w:ascii="GHEA Grapalat" w:hAnsi="GHEA Grapalat"/>
          <w:sz w:val="24"/>
          <w:szCs w:val="24"/>
        </w:rPr>
        <w:t xml:space="preserve">increased </w:t>
      </w:r>
      <w:r w:rsidRPr="004514FE">
        <w:rPr>
          <w:rFonts w:ascii="GHEA Grapalat" w:hAnsi="GHEA Grapalat"/>
          <w:sz w:val="24"/>
          <w:szCs w:val="24"/>
        </w:rPr>
        <w:t xml:space="preserve">by </w:t>
      </w:r>
      <w:r>
        <w:rPr>
          <w:rFonts w:ascii="GHEA Grapalat" w:hAnsi="GHEA Grapalat"/>
          <w:sz w:val="24"/>
          <w:szCs w:val="24"/>
        </w:rPr>
        <w:t>2.8</w:t>
      </w:r>
      <w:r w:rsidRPr="004514FE">
        <w:rPr>
          <w:rFonts w:ascii="GHEA Grapalat" w:hAnsi="GHEA Grapalat"/>
          <w:sz w:val="24"/>
          <w:szCs w:val="24"/>
        </w:rPr>
        <w:t xml:space="preserve"> percentage points in comparison to the </w:t>
      </w:r>
      <w:r w:rsidR="003302C6">
        <w:rPr>
          <w:rFonts w:ascii="GHEA Grapalat" w:hAnsi="GHEA Grapalat"/>
          <w:sz w:val="24"/>
          <w:szCs w:val="24"/>
        </w:rPr>
        <w:t>forecasted</w:t>
      </w:r>
      <w:r w:rsidRPr="004514FE">
        <w:rPr>
          <w:rFonts w:ascii="GHEA Grapalat" w:hAnsi="GHEA Grapalat"/>
          <w:sz w:val="24"/>
          <w:szCs w:val="24"/>
        </w:rPr>
        <w:t xml:space="preserve"> indicator. The actual indicator increased by </w:t>
      </w:r>
      <w:r>
        <w:rPr>
          <w:rFonts w:ascii="GHEA Grapalat" w:hAnsi="GHEA Grapalat"/>
          <w:sz w:val="24"/>
          <w:szCs w:val="24"/>
        </w:rPr>
        <w:t>0.6</w:t>
      </w:r>
      <w:r w:rsidRPr="004514FE">
        <w:rPr>
          <w:rFonts w:ascii="GHEA Grapalat" w:hAnsi="GHEA Grapalat"/>
          <w:sz w:val="24"/>
          <w:szCs w:val="24"/>
        </w:rPr>
        <w:t xml:space="preserve"> percentage points compared to the same indicator in the previous year mainly due to the structure of the transactions </w:t>
      </w:r>
      <w:r w:rsidR="003302C6">
        <w:rPr>
          <w:rFonts w:ascii="GHEA Grapalat" w:hAnsi="GHEA Grapalat"/>
          <w:sz w:val="24"/>
          <w:szCs w:val="24"/>
        </w:rPr>
        <w:t>on</w:t>
      </w:r>
      <w:r w:rsidRPr="004514FE">
        <w:rPr>
          <w:rFonts w:ascii="GHEA Grapalat" w:hAnsi="GHEA Grapalat"/>
          <w:sz w:val="24"/>
          <w:szCs w:val="24"/>
        </w:rPr>
        <w:t xml:space="preserve"> external loans.</w:t>
      </w:r>
    </w:p>
    <w:p w14:paraId="59D4E7C4" w14:textId="24657DFB" w:rsidR="003325DF" w:rsidRPr="006D595B" w:rsidRDefault="008931BD" w:rsidP="006D595B">
      <w:pPr>
        <w:pStyle w:val="Heading5"/>
        <w:numPr>
          <w:ilvl w:val="0"/>
          <w:numId w:val="11"/>
        </w:numPr>
        <w:spacing w:after="240"/>
        <w:ind w:left="1701" w:hanging="1417"/>
        <w:jc w:val="left"/>
        <w:rPr>
          <w:rFonts w:ascii="GHEA Grapalat" w:hAnsi="GHEA Grapalat" w:cs="Sylfaen"/>
          <w:lang w:val="hy-AM"/>
        </w:rPr>
      </w:pPr>
      <w:r w:rsidRPr="008931BD">
        <w:rPr>
          <w:rFonts w:ascii="GHEA Grapalat" w:hAnsi="GHEA Grapalat" w:cs="Sylfaen"/>
          <w:lang w:val="hy-AM"/>
        </w:rPr>
        <w:t>Interest rate risk indicators of RA Government debt in 2022</w:t>
      </w:r>
    </w:p>
    <w:tbl>
      <w:tblPr>
        <w:tblW w:w="0" w:type="auto"/>
        <w:jc w:val="center"/>
        <w:tblBorders>
          <w:insideH w:val="single" w:sz="4" w:space="0" w:color="auto"/>
        </w:tblBorders>
        <w:tblLook w:val="00A0" w:firstRow="1" w:lastRow="0" w:firstColumn="1" w:lastColumn="0" w:noHBand="0" w:noVBand="0"/>
      </w:tblPr>
      <w:tblGrid>
        <w:gridCol w:w="6991"/>
        <w:gridCol w:w="1093"/>
        <w:gridCol w:w="1126"/>
      </w:tblGrid>
      <w:tr w:rsidR="003325DF" w:rsidRPr="009C2747" w14:paraId="28E81365" w14:textId="77777777" w:rsidTr="003325DF">
        <w:trPr>
          <w:trHeight w:val="297"/>
          <w:jc w:val="center"/>
        </w:trPr>
        <w:tc>
          <w:tcPr>
            <w:tcW w:w="6991" w:type="dxa"/>
            <w:tcBorders>
              <w:top w:val="nil"/>
              <w:bottom w:val="nil"/>
            </w:tcBorders>
            <w:shd w:val="clear" w:color="auto" w:fill="003366"/>
          </w:tcPr>
          <w:p w14:paraId="351AB10A" w14:textId="77777777" w:rsidR="003325DF" w:rsidRPr="00ED18F3" w:rsidRDefault="003325DF" w:rsidP="00B6485A">
            <w:pPr>
              <w:spacing w:after="0" w:line="288" w:lineRule="auto"/>
              <w:jc w:val="center"/>
              <w:rPr>
                <w:rFonts w:ascii="GHEA Grapalat" w:hAnsi="GHEA Grapalat"/>
                <w:b/>
                <w:sz w:val="24"/>
                <w:szCs w:val="24"/>
                <w:lang w:val="hy-AM"/>
              </w:rPr>
            </w:pPr>
          </w:p>
        </w:tc>
        <w:tc>
          <w:tcPr>
            <w:tcW w:w="1080" w:type="dxa"/>
            <w:tcBorders>
              <w:top w:val="nil"/>
              <w:bottom w:val="nil"/>
            </w:tcBorders>
            <w:shd w:val="clear" w:color="auto" w:fill="003366"/>
          </w:tcPr>
          <w:p w14:paraId="5C06A4BF" w14:textId="77777777" w:rsidR="003325DF" w:rsidRPr="009C2747" w:rsidRDefault="003325DF" w:rsidP="00B6485A">
            <w:pPr>
              <w:spacing w:after="0" w:line="288" w:lineRule="auto"/>
              <w:jc w:val="center"/>
              <w:rPr>
                <w:rFonts w:ascii="GHEA Grapalat" w:hAnsi="GHEA Grapalat"/>
                <w:b/>
                <w:sz w:val="24"/>
                <w:szCs w:val="24"/>
                <w:lang w:val="hy-AM"/>
              </w:rPr>
            </w:pPr>
            <w:r w:rsidRPr="00ED18F3">
              <w:rPr>
                <w:rFonts w:ascii="GHEA Grapalat" w:hAnsi="GHEA Grapalat"/>
                <w:b/>
                <w:sz w:val="24"/>
                <w:szCs w:val="24"/>
                <w:lang w:val="hy-AM"/>
              </w:rPr>
              <w:t>202</w:t>
            </w:r>
            <w:r w:rsidRPr="009C2747">
              <w:rPr>
                <w:rFonts w:ascii="GHEA Grapalat" w:hAnsi="GHEA Grapalat"/>
                <w:b/>
                <w:sz w:val="24"/>
                <w:szCs w:val="24"/>
                <w:lang w:val="hy-AM"/>
              </w:rPr>
              <w:t>2</w:t>
            </w:r>
          </w:p>
        </w:tc>
        <w:tc>
          <w:tcPr>
            <w:tcW w:w="1126" w:type="dxa"/>
            <w:tcBorders>
              <w:top w:val="nil"/>
              <w:bottom w:val="nil"/>
            </w:tcBorders>
            <w:shd w:val="clear" w:color="auto" w:fill="003366"/>
          </w:tcPr>
          <w:p w14:paraId="05EB249B" w14:textId="77777777" w:rsidR="003325DF" w:rsidRPr="009C2747" w:rsidRDefault="003325DF" w:rsidP="00B6485A">
            <w:pPr>
              <w:spacing w:after="0" w:line="288" w:lineRule="auto"/>
              <w:jc w:val="center"/>
              <w:rPr>
                <w:rFonts w:ascii="GHEA Grapalat" w:hAnsi="GHEA Grapalat"/>
                <w:b/>
                <w:sz w:val="24"/>
                <w:szCs w:val="24"/>
                <w:lang w:val="hy-AM"/>
              </w:rPr>
            </w:pPr>
            <w:r w:rsidRPr="00ED18F3">
              <w:rPr>
                <w:rFonts w:ascii="GHEA Grapalat" w:hAnsi="GHEA Grapalat"/>
                <w:b/>
                <w:sz w:val="24"/>
                <w:szCs w:val="24"/>
                <w:lang w:val="hy-AM"/>
              </w:rPr>
              <w:t>202</w:t>
            </w:r>
            <w:r w:rsidRPr="009C2747">
              <w:rPr>
                <w:rFonts w:ascii="GHEA Grapalat" w:hAnsi="GHEA Grapalat"/>
                <w:b/>
                <w:sz w:val="24"/>
                <w:szCs w:val="24"/>
                <w:lang w:val="hy-AM"/>
              </w:rPr>
              <w:t>2</w:t>
            </w:r>
          </w:p>
        </w:tc>
      </w:tr>
      <w:tr w:rsidR="003325DF" w:rsidRPr="009C2747" w14:paraId="69BB5682" w14:textId="77777777" w:rsidTr="003325DF">
        <w:trPr>
          <w:jc w:val="center"/>
        </w:trPr>
        <w:tc>
          <w:tcPr>
            <w:tcW w:w="6991" w:type="dxa"/>
            <w:tcBorders>
              <w:top w:val="nil"/>
              <w:bottom w:val="single" w:sz="4" w:space="0" w:color="auto"/>
            </w:tcBorders>
            <w:shd w:val="clear" w:color="auto" w:fill="003366"/>
          </w:tcPr>
          <w:p w14:paraId="6A3CCF4C" w14:textId="77777777" w:rsidR="003325DF" w:rsidRPr="00ED18F3" w:rsidRDefault="003325DF" w:rsidP="00B6485A">
            <w:pPr>
              <w:spacing w:after="0" w:line="288" w:lineRule="auto"/>
              <w:jc w:val="center"/>
              <w:rPr>
                <w:rFonts w:ascii="GHEA Grapalat" w:hAnsi="GHEA Grapalat"/>
                <w:b/>
                <w:sz w:val="24"/>
                <w:szCs w:val="24"/>
                <w:lang w:val="hy-AM"/>
              </w:rPr>
            </w:pPr>
          </w:p>
        </w:tc>
        <w:tc>
          <w:tcPr>
            <w:tcW w:w="1080" w:type="dxa"/>
            <w:tcBorders>
              <w:top w:val="nil"/>
              <w:bottom w:val="single" w:sz="4" w:space="0" w:color="auto"/>
            </w:tcBorders>
            <w:shd w:val="clear" w:color="auto" w:fill="003366"/>
          </w:tcPr>
          <w:p w14:paraId="39E98CFF" w14:textId="3892E0E8" w:rsidR="003325DF" w:rsidRPr="00ED18F3" w:rsidRDefault="003325DF" w:rsidP="00B6485A">
            <w:pPr>
              <w:spacing w:after="0" w:line="288" w:lineRule="auto"/>
              <w:jc w:val="center"/>
              <w:rPr>
                <w:rFonts w:ascii="GHEA Grapalat" w:hAnsi="GHEA Grapalat"/>
                <w:b/>
                <w:sz w:val="24"/>
                <w:szCs w:val="24"/>
                <w:lang w:val="hy-AM"/>
              </w:rPr>
            </w:pPr>
            <w:r w:rsidRPr="004514FE">
              <w:rPr>
                <w:rFonts w:ascii="GHEA Grapalat" w:hAnsi="GHEA Grapalat"/>
                <w:sz w:val="24"/>
              </w:rPr>
              <w:t>Forecast</w:t>
            </w:r>
          </w:p>
        </w:tc>
        <w:tc>
          <w:tcPr>
            <w:tcW w:w="1126" w:type="dxa"/>
            <w:tcBorders>
              <w:top w:val="nil"/>
              <w:bottom w:val="single" w:sz="4" w:space="0" w:color="auto"/>
            </w:tcBorders>
            <w:shd w:val="clear" w:color="auto" w:fill="003366"/>
          </w:tcPr>
          <w:p w14:paraId="4FD2EC2D" w14:textId="40BDA096" w:rsidR="003325DF" w:rsidRPr="00ED18F3" w:rsidRDefault="003325DF" w:rsidP="00B6485A">
            <w:pPr>
              <w:spacing w:after="0" w:line="288" w:lineRule="auto"/>
              <w:jc w:val="center"/>
              <w:rPr>
                <w:rFonts w:ascii="GHEA Grapalat" w:hAnsi="GHEA Grapalat"/>
                <w:b/>
                <w:sz w:val="24"/>
                <w:szCs w:val="24"/>
                <w:lang w:val="hy-AM"/>
              </w:rPr>
            </w:pPr>
            <w:r w:rsidRPr="004514FE">
              <w:rPr>
                <w:rFonts w:ascii="GHEA Grapalat" w:hAnsi="GHEA Grapalat"/>
                <w:sz w:val="24"/>
              </w:rPr>
              <w:t>Actual</w:t>
            </w:r>
          </w:p>
        </w:tc>
      </w:tr>
      <w:tr w:rsidR="003325DF" w:rsidRPr="00ED18F3" w14:paraId="3C9D6E53" w14:textId="77777777" w:rsidTr="003325DF">
        <w:trPr>
          <w:trHeight w:val="378"/>
          <w:jc w:val="center"/>
        </w:trPr>
        <w:tc>
          <w:tcPr>
            <w:tcW w:w="6991" w:type="dxa"/>
            <w:tcBorders>
              <w:top w:val="single" w:sz="4" w:space="0" w:color="auto"/>
            </w:tcBorders>
            <w:vAlign w:val="center"/>
          </w:tcPr>
          <w:p w14:paraId="52F2A319" w14:textId="23801B9B" w:rsidR="003325DF" w:rsidRPr="00ED18F3" w:rsidRDefault="003325DF" w:rsidP="00B6485A">
            <w:pPr>
              <w:spacing w:after="0" w:line="240" w:lineRule="auto"/>
              <w:ind w:right="175"/>
              <w:rPr>
                <w:rFonts w:ascii="GHEA Grapalat" w:hAnsi="GHEA Grapalat"/>
                <w:sz w:val="24"/>
                <w:szCs w:val="24"/>
                <w:lang w:val="hy-AM"/>
              </w:rPr>
            </w:pPr>
            <w:r w:rsidRPr="004514FE">
              <w:rPr>
                <w:rFonts w:ascii="GHEA Grapalat" w:hAnsi="GHEA Grapalat" w:cs="Times Unicode"/>
                <w:sz w:val="24"/>
                <w:szCs w:val="24"/>
              </w:rPr>
              <w:t>Average time to refixing of the RA Government debt</w:t>
            </w:r>
            <w:r w:rsidRPr="004514FE">
              <w:rPr>
                <w:rStyle w:val="FootnoteReference"/>
                <w:rFonts w:ascii="GHEA Grapalat" w:hAnsi="GHEA Grapalat"/>
              </w:rPr>
              <w:t xml:space="preserve"> </w:t>
            </w:r>
            <w:r w:rsidRPr="004514FE">
              <w:rPr>
                <w:rStyle w:val="FootnoteReference"/>
                <w:rFonts w:ascii="GHEA Grapalat" w:hAnsi="GHEA Grapalat"/>
              </w:rPr>
              <w:footnoteReference w:id="14"/>
            </w:r>
            <w:r w:rsidRPr="004514FE">
              <w:rPr>
                <w:rFonts w:ascii="GHEA Grapalat" w:hAnsi="GHEA Grapalat" w:cs="Times Unicode"/>
                <w:sz w:val="24"/>
                <w:szCs w:val="24"/>
              </w:rPr>
              <w:t xml:space="preserve"> (year)</w:t>
            </w:r>
          </w:p>
        </w:tc>
        <w:tc>
          <w:tcPr>
            <w:tcW w:w="1080" w:type="dxa"/>
            <w:tcBorders>
              <w:top w:val="single" w:sz="4" w:space="0" w:color="auto"/>
            </w:tcBorders>
            <w:vAlign w:val="center"/>
          </w:tcPr>
          <w:p w14:paraId="4167E92C" w14:textId="77777777" w:rsidR="003325DF" w:rsidRPr="00ED18F3" w:rsidRDefault="003325DF" w:rsidP="00B6485A">
            <w:pPr>
              <w:spacing w:after="0" w:line="240" w:lineRule="auto"/>
              <w:jc w:val="center"/>
              <w:rPr>
                <w:rFonts w:ascii="GHEA Grapalat" w:hAnsi="GHEA Grapalat"/>
                <w:sz w:val="24"/>
                <w:lang w:val="hy-AM"/>
              </w:rPr>
            </w:pPr>
            <w:r w:rsidRPr="00ED18F3">
              <w:rPr>
                <w:rFonts w:ascii="GHEA Grapalat" w:hAnsi="GHEA Grapalat"/>
                <w:sz w:val="24"/>
                <w:lang w:val="hy-AM"/>
              </w:rPr>
              <w:t>6.4</w:t>
            </w:r>
          </w:p>
        </w:tc>
        <w:tc>
          <w:tcPr>
            <w:tcW w:w="1126" w:type="dxa"/>
            <w:tcBorders>
              <w:top w:val="single" w:sz="4" w:space="0" w:color="auto"/>
            </w:tcBorders>
            <w:vAlign w:val="center"/>
          </w:tcPr>
          <w:p w14:paraId="4A6916D3" w14:textId="77777777" w:rsidR="003325DF" w:rsidRPr="00ED18F3" w:rsidRDefault="003325DF" w:rsidP="00B6485A">
            <w:pPr>
              <w:spacing w:after="0" w:line="240" w:lineRule="auto"/>
              <w:jc w:val="center"/>
              <w:rPr>
                <w:rFonts w:ascii="GHEA Grapalat" w:hAnsi="GHEA Grapalat"/>
                <w:sz w:val="24"/>
                <w:lang w:val="hy-AM"/>
              </w:rPr>
            </w:pPr>
            <w:r w:rsidRPr="00ED18F3">
              <w:rPr>
                <w:rFonts w:ascii="GHEA Grapalat" w:hAnsi="GHEA Grapalat"/>
                <w:sz w:val="24"/>
                <w:lang w:val="hy-AM"/>
              </w:rPr>
              <w:t>6.6</w:t>
            </w:r>
          </w:p>
        </w:tc>
      </w:tr>
      <w:tr w:rsidR="003325DF" w:rsidRPr="00ED18F3" w14:paraId="03D30A59" w14:textId="77777777" w:rsidTr="003325DF">
        <w:trPr>
          <w:trHeight w:val="378"/>
          <w:jc w:val="center"/>
        </w:trPr>
        <w:tc>
          <w:tcPr>
            <w:tcW w:w="6991" w:type="dxa"/>
          </w:tcPr>
          <w:p w14:paraId="7E9E3F8A" w14:textId="28377075" w:rsidR="003325DF" w:rsidRPr="00ED18F3" w:rsidRDefault="003325DF" w:rsidP="003325DF">
            <w:pPr>
              <w:spacing w:after="0" w:line="240" w:lineRule="auto"/>
              <w:ind w:left="567" w:right="175"/>
              <w:rPr>
                <w:rFonts w:ascii="GHEA Grapalat" w:hAnsi="GHEA Grapalat" w:cs="Times Unicode"/>
                <w:sz w:val="24"/>
                <w:szCs w:val="24"/>
                <w:lang w:val="hy-AM"/>
              </w:rPr>
            </w:pPr>
            <w:r w:rsidRPr="004514FE">
              <w:rPr>
                <w:rFonts w:ascii="GHEA Grapalat" w:hAnsi="GHEA Grapalat" w:cs="Times Unicode"/>
                <w:sz w:val="24"/>
                <w:szCs w:val="24"/>
              </w:rPr>
              <w:t>Average time to refixing of the external debt (year)</w:t>
            </w:r>
          </w:p>
        </w:tc>
        <w:tc>
          <w:tcPr>
            <w:tcW w:w="1080" w:type="dxa"/>
            <w:vAlign w:val="center"/>
          </w:tcPr>
          <w:p w14:paraId="17F885B9" w14:textId="77777777" w:rsidR="003325DF" w:rsidRPr="00ED18F3" w:rsidRDefault="003325DF" w:rsidP="003325DF">
            <w:pPr>
              <w:spacing w:after="0" w:line="240" w:lineRule="auto"/>
              <w:jc w:val="center"/>
              <w:rPr>
                <w:rFonts w:ascii="GHEA Grapalat" w:hAnsi="GHEA Grapalat"/>
                <w:sz w:val="24"/>
                <w:lang w:val="hy-AM"/>
              </w:rPr>
            </w:pPr>
            <w:r w:rsidRPr="00ED18F3">
              <w:rPr>
                <w:rFonts w:ascii="GHEA Grapalat" w:hAnsi="GHEA Grapalat"/>
                <w:sz w:val="24"/>
                <w:lang w:val="hy-AM"/>
              </w:rPr>
              <w:t>5.1</w:t>
            </w:r>
          </w:p>
        </w:tc>
        <w:tc>
          <w:tcPr>
            <w:tcW w:w="1126" w:type="dxa"/>
            <w:vAlign w:val="center"/>
          </w:tcPr>
          <w:p w14:paraId="342ED5F6" w14:textId="77777777" w:rsidR="003325DF" w:rsidRPr="00ED18F3" w:rsidRDefault="003325DF" w:rsidP="003325DF">
            <w:pPr>
              <w:spacing w:after="0" w:line="240" w:lineRule="auto"/>
              <w:jc w:val="center"/>
              <w:rPr>
                <w:rFonts w:ascii="GHEA Grapalat" w:hAnsi="GHEA Grapalat"/>
                <w:sz w:val="24"/>
                <w:lang w:val="hy-AM"/>
              </w:rPr>
            </w:pPr>
            <w:r w:rsidRPr="00ED18F3">
              <w:rPr>
                <w:rFonts w:ascii="GHEA Grapalat" w:hAnsi="GHEA Grapalat"/>
                <w:sz w:val="24"/>
                <w:lang w:val="hy-AM"/>
              </w:rPr>
              <w:t>5.4</w:t>
            </w:r>
          </w:p>
        </w:tc>
      </w:tr>
      <w:tr w:rsidR="003325DF" w:rsidRPr="00ED18F3" w14:paraId="7D4CC1B3" w14:textId="77777777" w:rsidTr="003325DF">
        <w:trPr>
          <w:trHeight w:val="378"/>
          <w:jc w:val="center"/>
        </w:trPr>
        <w:tc>
          <w:tcPr>
            <w:tcW w:w="6991" w:type="dxa"/>
          </w:tcPr>
          <w:p w14:paraId="5240B2DA" w14:textId="045D3FE4" w:rsidR="003325DF" w:rsidRPr="00ED18F3" w:rsidRDefault="003325DF" w:rsidP="003325DF">
            <w:pPr>
              <w:spacing w:after="0" w:line="240" w:lineRule="auto"/>
              <w:ind w:left="567" w:right="175"/>
              <w:rPr>
                <w:rFonts w:ascii="GHEA Grapalat" w:hAnsi="GHEA Grapalat" w:cs="Times Unicode"/>
                <w:sz w:val="24"/>
                <w:szCs w:val="24"/>
                <w:lang w:val="hy-AM"/>
              </w:rPr>
            </w:pPr>
            <w:r w:rsidRPr="004514FE">
              <w:rPr>
                <w:rFonts w:ascii="GHEA Grapalat" w:hAnsi="GHEA Grapalat" w:cs="Times Unicode"/>
                <w:sz w:val="24"/>
                <w:szCs w:val="24"/>
              </w:rPr>
              <w:t>Average time to refixing of the domestic debt (year)</w:t>
            </w:r>
          </w:p>
        </w:tc>
        <w:tc>
          <w:tcPr>
            <w:tcW w:w="1080" w:type="dxa"/>
            <w:vAlign w:val="center"/>
          </w:tcPr>
          <w:p w14:paraId="171A29B8" w14:textId="77777777" w:rsidR="003325DF" w:rsidRPr="00ED18F3" w:rsidRDefault="003325DF" w:rsidP="003325DF">
            <w:pPr>
              <w:spacing w:after="0" w:line="240" w:lineRule="auto"/>
              <w:jc w:val="center"/>
              <w:rPr>
                <w:rFonts w:ascii="GHEA Grapalat" w:hAnsi="GHEA Grapalat"/>
                <w:sz w:val="24"/>
                <w:lang w:val="hy-AM"/>
              </w:rPr>
            </w:pPr>
            <w:r w:rsidRPr="00ED18F3">
              <w:rPr>
                <w:rFonts w:ascii="GHEA Grapalat" w:hAnsi="GHEA Grapalat"/>
                <w:sz w:val="24"/>
                <w:lang w:val="hy-AM"/>
              </w:rPr>
              <w:t>9.1</w:t>
            </w:r>
          </w:p>
        </w:tc>
        <w:tc>
          <w:tcPr>
            <w:tcW w:w="1126" w:type="dxa"/>
            <w:vAlign w:val="center"/>
          </w:tcPr>
          <w:p w14:paraId="61BF271F" w14:textId="77777777" w:rsidR="003325DF" w:rsidRPr="00ED18F3" w:rsidRDefault="003325DF" w:rsidP="003325DF">
            <w:pPr>
              <w:spacing w:after="0" w:line="240" w:lineRule="auto"/>
              <w:jc w:val="center"/>
              <w:rPr>
                <w:rFonts w:ascii="GHEA Grapalat" w:hAnsi="GHEA Grapalat"/>
                <w:sz w:val="24"/>
                <w:lang w:val="hy-AM"/>
              </w:rPr>
            </w:pPr>
            <w:r w:rsidRPr="00ED18F3">
              <w:rPr>
                <w:rFonts w:ascii="GHEA Grapalat" w:hAnsi="GHEA Grapalat"/>
                <w:sz w:val="24"/>
                <w:lang w:val="hy-AM"/>
              </w:rPr>
              <w:t>8.3</w:t>
            </w:r>
          </w:p>
        </w:tc>
      </w:tr>
      <w:tr w:rsidR="003325DF" w:rsidRPr="00ED18F3" w14:paraId="1ACB0F0D" w14:textId="77777777" w:rsidTr="003325DF">
        <w:trPr>
          <w:trHeight w:val="34"/>
          <w:jc w:val="center"/>
        </w:trPr>
        <w:tc>
          <w:tcPr>
            <w:tcW w:w="6991" w:type="dxa"/>
            <w:shd w:val="clear" w:color="auto" w:fill="D9D9D9"/>
            <w:vAlign w:val="center"/>
          </w:tcPr>
          <w:p w14:paraId="04AFF062" w14:textId="77777777" w:rsidR="003325DF" w:rsidRPr="00ED18F3" w:rsidRDefault="003325DF" w:rsidP="00B6485A">
            <w:pPr>
              <w:spacing w:after="0" w:line="240" w:lineRule="auto"/>
              <w:ind w:right="175"/>
              <w:rPr>
                <w:rFonts w:ascii="GHEA Grapalat" w:hAnsi="GHEA Grapalat" w:cs="Times Unicode"/>
                <w:sz w:val="8"/>
                <w:szCs w:val="8"/>
                <w:lang w:val="hy-AM"/>
              </w:rPr>
            </w:pPr>
          </w:p>
        </w:tc>
        <w:tc>
          <w:tcPr>
            <w:tcW w:w="1080" w:type="dxa"/>
            <w:shd w:val="clear" w:color="auto" w:fill="D9D9D9"/>
            <w:vAlign w:val="center"/>
          </w:tcPr>
          <w:p w14:paraId="6CA598EB" w14:textId="77777777" w:rsidR="003325DF" w:rsidRPr="00ED18F3" w:rsidRDefault="003325DF" w:rsidP="00B6485A">
            <w:pPr>
              <w:spacing w:after="0" w:line="240" w:lineRule="auto"/>
              <w:jc w:val="center"/>
              <w:rPr>
                <w:rFonts w:ascii="GHEA Grapalat" w:hAnsi="GHEA Grapalat"/>
                <w:sz w:val="8"/>
                <w:szCs w:val="8"/>
                <w:lang w:val="hy-AM"/>
              </w:rPr>
            </w:pPr>
          </w:p>
        </w:tc>
        <w:tc>
          <w:tcPr>
            <w:tcW w:w="1126" w:type="dxa"/>
            <w:shd w:val="clear" w:color="auto" w:fill="D9D9D9"/>
            <w:vAlign w:val="center"/>
          </w:tcPr>
          <w:p w14:paraId="27E86DDA" w14:textId="77777777" w:rsidR="003325DF" w:rsidRPr="00ED18F3" w:rsidRDefault="003325DF" w:rsidP="00B6485A">
            <w:pPr>
              <w:spacing w:after="0" w:line="240" w:lineRule="auto"/>
              <w:jc w:val="center"/>
              <w:rPr>
                <w:rFonts w:ascii="GHEA Grapalat" w:hAnsi="GHEA Grapalat"/>
                <w:sz w:val="8"/>
                <w:szCs w:val="8"/>
                <w:lang w:val="hy-AM"/>
              </w:rPr>
            </w:pPr>
          </w:p>
        </w:tc>
      </w:tr>
      <w:tr w:rsidR="003325DF" w:rsidRPr="00ED18F3" w14:paraId="2938111E" w14:textId="77777777" w:rsidTr="003325DF">
        <w:trPr>
          <w:trHeight w:val="378"/>
          <w:jc w:val="center"/>
        </w:trPr>
        <w:tc>
          <w:tcPr>
            <w:tcW w:w="6991" w:type="dxa"/>
            <w:vAlign w:val="center"/>
          </w:tcPr>
          <w:p w14:paraId="7B0D2ACE" w14:textId="5AC2924B" w:rsidR="003325DF" w:rsidRPr="00ED18F3" w:rsidRDefault="003325DF" w:rsidP="003325DF">
            <w:pPr>
              <w:spacing w:after="0" w:line="240" w:lineRule="auto"/>
              <w:ind w:right="175"/>
              <w:rPr>
                <w:rFonts w:ascii="GHEA Grapalat" w:hAnsi="GHEA Grapalat" w:cs="Times Unicode"/>
                <w:sz w:val="24"/>
                <w:szCs w:val="24"/>
                <w:lang w:val="hy-AM"/>
              </w:rPr>
            </w:pPr>
            <w:r w:rsidRPr="004514FE">
              <w:rPr>
                <w:rFonts w:ascii="GHEA Grapalat" w:hAnsi="GHEA Grapalat" w:cs="Times Unicode"/>
                <w:sz w:val="24"/>
                <w:szCs w:val="24"/>
              </w:rPr>
              <w:t>The share of the RA Government debt refixing during a year (%)</w:t>
            </w:r>
          </w:p>
        </w:tc>
        <w:tc>
          <w:tcPr>
            <w:tcW w:w="1080" w:type="dxa"/>
            <w:vAlign w:val="center"/>
          </w:tcPr>
          <w:p w14:paraId="43300CCF" w14:textId="77777777" w:rsidR="003325DF" w:rsidRPr="00ED18F3" w:rsidRDefault="003325DF" w:rsidP="003325DF">
            <w:pPr>
              <w:spacing w:after="0" w:line="240" w:lineRule="auto"/>
              <w:jc w:val="center"/>
              <w:rPr>
                <w:rFonts w:ascii="GHEA Grapalat" w:hAnsi="GHEA Grapalat"/>
                <w:sz w:val="24"/>
                <w:lang w:val="hy-AM"/>
              </w:rPr>
            </w:pPr>
            <w:r w:rsidRPr="00ED18F3">
              <w:rPr>
                <w:rFonts w:ascii="GHEA Grapalat" w:hAnsi="GHEA Grapalat"/>
                <w:sz w:val="24"/>
                <w:lang w:val="hy-AM"/>
              </w:rPr>
              <w:t>24.8</w:t>
            </w:r>
          </w:p>
        </w:tc>
        <w:tc>
          <w:tcPr>
            <w:tcW w:w="1126" w:type="dxa"/>
            <w:vAlign w:val="center"/>
          </w:tcPr>
          <w:p w14:paraId="2568314D" w14:textId="77777777" w:rsidR="003325DF" w:rsidRPr="00ED18F3" w:rsidRDefault="003325DF" w:rsidP="003325DF">
            <w:pPr>
              <w:spacing w:after="0" w:line="240" w:lineRule="auto"/>
              <w:jc w:val="center"/>
              <w:rPr>
                <w:rFonts w:ascii="GHEA Grapalat" w:hAnsi="GHEA Grapalat"/>
                <w:sz w:val="24"/>
                <w:lang w:val="hy-AM"/>
              </w:rPr>
            </w:pPr>
            <w:r w:rsidRPr="00ED18F3">
              <w:rPr>
                <w:rFonts w:ascii="GHEA Grapalat" w:hAnsi="GHEA Grapalat"/>
                <w:sz w:val="24"/>
                <w:lang w:val="hy-AM"/>
              </w:rPr>
              <w:t>23.3</w:t>
            </w:r>
          </w:p>
        </w:tc>
      </w:tr>
      <w:tr w:rsidR="003325DF" w:rsidRPr="00ED18F3" w14:paraId="7113FB7F" w14:textId="77777777" w:rsidTr="003325DF">
        <w:trPr>
          <w:trHeight w:val="378"/>
          <w:jc w:val="center"/>
        </w:trPr>
        <w:tc>
          <w:tcPr>
            <w:tcW w:w="6991" w:type="dxa"/>
          </w:tcPr>
          <w:p w14:paraId="66F583F0" w14:textId="601354C5" w:rsidR="003325DF" w:rsidRPr="00ED18F3" w:rsidRDefault="003325DF" w:rsidP="003325DF">
            <w:pPr>
              <w:spacing w:after="0" w:line="240" w:lineRule="auto"/>
              <w:ind w:left="567" w:right="175"/>
              <w:rPr>
                <w:rFonts w:ascii="GHEA Grapalat" w:hAnsi="GHEA Grapalat" w:cs="Times Unicode"/>
                <w:sz w:val="24"/>
                <w:szCs w:val="24"/>
                <w:lang w:val="hy-AM"/>
              </w:rPr>
            </w:pPr>
            <w:r w:rsidRPr="004514FE">
              <w:rPr>
                <w:rFonts w:ascii="GHEA Grapalat" w:hAnsi="GHEA Grapalat" w:cs="Times Unicode"/>
                <w:sz w:val="24"/>
                <w:szCs w:val="24"/>
              </w:rPr>
              <w:t xml:space="preserve">The share of the </w:t>
            </w:r>
            <w:r w:rsidRPr="004514FE">
              <w:rPr>
                <w:rFonts w:ascii="GHEA Grapalat" w:hAnsi="GHEA Grapalat"/>
                <w:sz w:val="24"/>
                <w:szCs w:val="24"/>
              </w:rPr>
              <w:t>external</w:t>
            </w:r>
            <w:r w:rsidRPr="004514FE">
              <w:rPr>
                <w:rFonts w:ascii="GHEA Grapalat" w:hAnsi="GHEA Grapalat" w:cs="Times Unicode"/>
                <w:sz w:val="24"/>
                <w:szCs w:val="24"/>
              </w:rPr>
              <w:t xml:space="preserve"> debt refixing during a year (%)</w:t>
            </w:r>
          </w:p>
        </w:tc>
        <w:tc>
          <w:tcPr>
            <w:tcW w:w="1080" w:type="dxa"/>
            <w:vAlign w:val="center"/>
          </w:tcPr>
          <w:p w14:paraId="73D3786F" w14:textId="77777777" w:rsidR="003325DF" w:rsidRPr="00ED18F3" w:rsidRDefault="003325DF" w:rsidP="003325DF">
            <w:pPr>
              <w:spacing w:after="0" w:line="240" w:lineRule="auto"/>
              <w:jc w:val="center"/>
              <w:rPr>
                <w:rFonts w:ascii="GHEA Grapalat" w:hAnsi="GHEA Grapalat"/>
                <w:sz w:val="24"/>
                <w:lang w:val="hy-AM"/>
              </w:rPr>
            </w:pPr>
            <w:r w:rsidRPr="00ED18F3">
              <w:rPr>
                <w:rFonts w:ascii="GHEA Grapalat" w:hAnsi="GHEA Grapalat"/>
                <w:sz w:val="24"/>
                <w:lang w:val="hy-AM"/>
              </w:rPr>
              <w:t>31.9</w:t>
            </w:r>
          </w:p>
        </w:tc>
        <w:tc>
          <w:tcPr>
            <w:tcW w:w="1126" w:type="dxa"/>
            <w:vAlign w:val="center"/>
          </w:tcPr>
          <w:p w14:paraId="12C029E5" w14:textId="77777777" w:rsidR="003325DF" w:rsidRPr="00ED18F3" w:rsidRDefault="003325DF" w:rsidP="003325DF">
            <w:pPr>
              <w:spacing w:after="0" w:line="240" w:lineRule="auto"/>
              <w:jc w:val="center"/>
              <w:rPr>
                <w:rFonts w:ascii="GHEA Grapalat" w:hAnsi="GHEA Grapalat"/>
                <w:sz w:val="24"/>
                <w:lang w:val="hy-AM"/>
              </w:rPr>
            </w:pPr>
            <w:r w:rsidRPr="00ED18F3">
              <w:rPr>
                <w:rFonts w:ascii="GHEA Grapalat" w:hAnsi="GHEA Grapalat"/>
                <w:sz w:val="24"/>
                <w:lang w:val="hy-AM"/>
              </w:rPr>
              <w:t>31.6</w:t>
            </w:r>
          </w:p>
        </w:tc>
      </w:tr>
      <w:tr w:rsidR="003325DF" w:rsidRPr="00ED18F3" w14:paraId="31021A20" w14:textId="77777777" w:rsidTr="003325DF">
        <w:trPr>
          <w:trHeight w:val="378"/>
          <w:jc w:val="center"/>
        </w:trPr>
        <w:tc>
          <w:tcPr>
            <w:tcW w:w="6991" w:type="dxa"/>
          </w:tcPr>
          <w:p w14:paraId="26A43804" w14:textId="26C2BC50" w:rsidR="003325DF" w:rsidRPr="00ED18F3" w:rsidRDefault="003325DF" w:rsidP="003325DF">
            <w:pPr>
              <w:spacing w:after="0" w:line="240" w:lineRule="auto"/>
              <w:ind w:left="567" w:right="175"/>
              <w:rPr>
                <w:rFonts w:ascii="GHEA Grapalat" w:hAnsi="GHEA Grapalat" w:cs="Times Unicode"/>
                <w:sz w:val="24"/>
                <w:szCs w:val="24"/>
                <w:lang w:val="hy-AM"/>
              </w:rPr>
            </w:pPr>
            <w:r w:rsidRPr="004514FE">
              <w:rPr>
                <w:rFonts w:ascii="GHEA Grapalat" w:hAnsi="GHEA Grapalat" w:cs="Times Unicode"/>
                <w:sz w:val="24"/>
                <w:szCs w:val="24"/>
              </w:rPr>
              <w:t>The share of the d</w:t>
            </w:r>
            <w:r w:rsidRPr="004514FE">
              <w:rPr>
                <w:rFonts w:ascii="GHEA Grapalat" w:hAnsi="GHEA Grapalat"/>
                <w:sz w:val="24"/>
                <w:szCs w:val="24"/>
              </w:rPr>
              <w:t>omestic</w:t>
            </w:r>
            <w:r w:rsidRPr="004514FE">
              <w:rPr>
                <w:rFonts w:ascii="GHEA Grapalat" w:hAnsi="GHEA Grapalat" w:cs="Times Unicode"/>
                <w:sz w:val="24"/>
                <w:szCs w:val="24"/>
              </w:rPr>
              <w:t xml:space="preserve"> debt refixing during a year (%)</w:t>
            </w:r>
          </w:p>
        </w:tc>
        <w:tc>
          <w:tcPr>
            <w:tcW w:w="1080" w:type="dxa"/>
            <w:vAlign w:val="center"/>
          </w:tcPr>
          <w:p w14:paraId="0505B51E" w14:textId="77777777" w:rsidR="003325DF" w:rsidRPr="00ED18F3" w:rsidRDefault="003325DF" w:rsidP="003325DF">
            <w:pPr>
              <w:spacing w:after="0" w:line="240" w:lineRule="auto"/>
              <w:jc w:val="center"/>
              <w:rPr>
                <w:rFonts w:ascii="GHEA Grapalat" w:hAnsi="GHEA Grapalat"/>
                <w:sz w:val="24"/>
                <w:lang w:val="hy-AM"/>
              </w:rPr>
            </w:pPr>
            <w:r w:rsidRPr="00ED18F3">
              <w:rPr>
                <w:rFonts w:ascii="GHEA Grapalat" w:hAnsi="GHEA Grapalat"/>
                <w:sz w:val="24"/>
                <w:lang w:val="hy-AM"/>
              </w:rPr>
              <w:t>10.0</w:t>
            </w:r>
          </w:p>
        </w:tc>
        <w:tc>
          <w:tcPr>
            <w:tcW w:w="1126" w:type="dxa"/>
            <w:vAlign w:val="center"/>
          </w:tcPr>
          <w:p w14:paraId="4701F433" w14:textId="77777777" w:rsidR="003325DF" w:rsidRPr="00ED18F3" w:rsidRDefault="003325DF" w:rsidP="003325DF">
            <w:pPr>
              <w:spacing w:after="0" w:line="240" w:lineRule="auto"/>
              <w:jc w:val="center"/>
              <w:rPr>
                <w:rFonts w:ascii="GHEA Grapalat" w:hAnsi="GHEA Grapalat"/>
                <w:sz w:val="24"/>
                <w:lang w:val="hy-AM"/>
              </w:rPr>
            </w:pPr>
            <w:r w:rsidRPr="00ED18F3">
              <w:rPr>
                <w:rFonts w:ascii="GHEA Grapalat" w:hAnsi="GHEA Grapalat"/>
                <w:sz w:val="24"/>
                <w:lang w:val="hy-AM"/>
              </w:rPr>
              <w:t>11.6</w:t>
            </w:r>
          </w:p>
        </w:tc>
      </w:tr>
    </w:tbl>
    <w:p w14:paraId="6589C03C" w14:textId="77777777" w:rsidR="003325DF" w:rsidRDefault="003325DF" w:rsidP="000D6F01">
      <w:pPr>
        <w:spacing w:after="0" w:line="312" w:lineRule="auto"/>
        <w:ind w:firstLine="851"/>
        <w:jc w:val="both"/>
        <w:rPr>
          <w:sz w:val="16"/>
          <w:lang w:val="hy-AM"/>
        </w:rPr>
      </w:pPr>
    </w:p>
    <w:p w14:paraId="4225154F" w14:textId="5729D29D" w:rsidR="007F05C2" w:rsidRPr="006D595B" w:rsidRDefault="008931BD" w:rsidP="005E6A76">
      <w:pPr>
        <w:spacing w:line="312" w:lineRule="auto"/>
        <w:ind w:firstLine="851"/>
        <w:jc w:val="both"/>
        <w:rPr>
          <w:sz w:val="16"/>
        </w:rPr>
      </w:pPr>
      <w:r w:rsidRPr="006D595B">
        <w:rPr>
          <w:rFonts w:ascii="GHEA Grapalat" w:hAnsi="GHEA Grapalat"/>
          <w:sz w:val="16"/>
          <w:lang w:val="hy-AM"/>
        </w:rPr>
        <w:t>Source: RA MoF</w:t>
      </w:r>
      <w:r w:rsidRPr="006D595B">
        <w:rPr>
          <w:rFonts w:ascii="GHEA Grapalat" w:hAnsi="GHEA Grapalat"/>
          <w:sz w:val="16"/>
        </w:rPr>
        <w:t xml:space="preserve"> calculations</w:t>
      </w:r>
      <w:r>
        <w:rPr>
          <w:sz w:val="16"/>
        </w:rPr>
        <w:t xml:space="preserve"> </w:t>
      </w:r>
    </w:p>
    <w:p w14:paraId="23AF6206" w14:textId="06AAF830" w:rsidR="007F05C2" w:rsidRPr="0052313C" w:rsidRDefault="005B3CCF" w:rsidP="0052313C">
      <w:pPr>
        <w:spacing w:after="0" w:line="312" w:lineRule="auto"/>
        <w:ind w:firstLine="709"/>
        <w:jc w:val="both"/>
        <w:rPr>
          <w:rFonts w:ascii="GHEA Grapalat" w:hAnsi="GHEA Grapalat"/>
          <w:color w:val="FF0000"/>
          <w:sz w:val="24"/>
          <w:szCs w:val="24"/>
        </w:rPr>
      </w:pPr>
      <w:r>
        <w:rPr>
          <w:rFonts w:ascii="GHEA Grapalat" w:hAnsi="GHEA Grapalat"/>
          <w:sz w:val="24"/>
          <w:szCs w:val="24"/>
        </w:rPr>
        <w:t xml:space="preserve">The actual indicators of </w:t>
      </w:r>
      <w:r w:rsidR="006D595B">
        <w:rPr>
          <w:rFonts w:ascii="GHEA Grapalat" w:hAnsi="GHEA Grapalat"/>
          <w:sz w:val="24"/>
          <w:szCs w:val="24"/>
        </w:rPr>
        <w:t>a</w:t>
      </w:r>
      <w:r w:rsidR="0052313C">
        <w:rPr>
          <w:rFonts w:ascii="GHEA Grapalat" w:hAnsi="GHEA Grapalat"/>
          <w:sz w:val="24"/>
          <w:szCs w:val="24"/>
        </w:rPr>
        <w:t xml:space="preserve">verage time to refixing of the RA Government debt and </w:t>
      </w:r>
      <w:r w:rsidR="006D595B">
        <w:rPr>
          <w:rFonts w:ascii="GHEA Grapalat" w:hAnsi="GHEA Grapalat"/>
          <w:sz w:val="24"/>
          <w:szCs w:val="24"/>
        </w:rPr>
        <w:t>t</w:t>
      </w:r>
      <w:r w:rsidR="0052313C">
        <w:rPr>
          <w:rFonts w:ascii="GHEA Grapalat" w:hAnsi="GHEA Grapalat"/>
          <w:sz w:val="24"/>
          <w:szCs w:val="24"/>
        </w:rPr>
        <w:t xml:space="preserve">he share of the RA Government debt refixing during a year </w:t>
      </w:r>
      <w:r w:rsidR="0052313C" w:rsidRPr="00345616">
        <w:rPr>
          <w:rFonts w:ascii="GHEA Grapalat" w:hAnsi="GHEA Grapalat"/>
          <w:sz w:val="24"/>
          <w:szCs w:val="24"/>
          <w:lang w:val="hy-AM"/>
        </w:rPr>
        <w:t>improved compared to the forecast indicators</w:t>
      </w:r>
      <w:r w:rsidR="0052313C">
        <w:rPr>
          <w:rFonts w:ascii="GHEA Grapalat" w:hAnsi="GHEA Grapalat"/>
          <w:sz w:val="24"/>
          <w:szCs w:val="24"/>
        </w:rPr>
        <w:t>.</w:t>
      </w:r>
    </w:p>
    <w:p w14:paraId="1A50505B" w14:textId="77777777" w:rsidR="007F05C2" w:rsidRPr="003C2812" w:rsidRDefault="007F05C2" w:rsidP="007F05C2">
      <w:pPr>
        <w:spacing w:after="0" w:line="312" w:lineRule="auto"/>
        <w:ind w:firstLine="709"/>
        <w:jc w:val="both"/>
        <w:rPr>
          <w:rFonts w:ascii="GHEA Grapalat" w:hAnsi="GHEA Grapalat"/>
          <w:color w:val="FF0000"/>
          <w:sz w:val="24"/>
          <w:szCs w:val="24"/>
          <w:lang w:val="hy-AM"/>
        </w:rPr>
      </w:pPr>
    </w:p>
    <w:p w14:paraId="1627742D" w14:textId="631453E8" w:rsidR="007F05C2" w:rsidRPr="001A4680" w:rsidRDefault="008769E8" w:rsidP="007F05C2">
      <w:pPr>
        <w:pStyle w:val="Heading4"/>
        <w:spacing w:before="120" w:after="240" w:line="312" w:lineRule="auto"/>
        <w:ind w:firstLine="709"/>
        <w:rPr>
          <w:rFonts w:ascii="GHEA Grapalat" w:hAnsi="GHEA Grapalat" w:cs="Sylfaen"/>
          <w:i/>
          <w:sz w:val="26"/>
          <w:szCs w:val="26"/>
          <w:u w:val="none"/>
          <w:lang w:val="hy-AM"/>
        </w:rPr>
      </w:pPr>
      <w:r w:rsidRPr="001A4680">
        <w:rPr>
          <w:rFonts w:ascii="GHEA Grapalat" w:hAnsi="GHEA Grapalat" w:cs="Sylfaen"/>
          <w:i/>
          <w:sz w:val="26"/>
          <w:szCs w:val="26"/>
          <w:u w:val="none"/>
          <w:lang w:val="hy-AM"/>
        </w:rPr>
        <w:lastRenderedPageBreak/>
        <w:t xml:space="preserve">Exchange Rate Risk </w:t>
      </w:r>
    </w:p>
    <w:p w14:paraId="0DAAD2C3" w14:textId="057FF169" w:rsidR="008769E8" w:rsidRDefault="008769E8" w:rsidP="008769E8">
      <w:pPr>
        <w:spacing w:after="0" w:line="312" w:lineRule="auto"/>
        <w:ind w:firstLine="567"/>
        <w:jc w:val="both"/>
        <w:rPr>
          <w:rFonts w:ascii="GHEA Grapalat" w:hAnsi="GHEA Grapalat" w:cs="Sylfaen"/>
          <w:sz w:val="24"/>
          <w:szCs w:val="24"/>
        </w:rPr>
      </w:pPr>
      <w:r w:rsidRPr="004514FE">
        <w:rPr>
          <w:rFonts w:ascii="GHEA Grapalat" w:hAnsi="GHEA Grapalat" w:cs="Sylfaen"/>
          <w:sz w:val="24"/>
          <w:szCs w:val="24"/>
        </w:rPr>
        <w:t>Exchange rate risk is the risk of an increase in debt volume and debt payments as a result of exchange rate changes, which is mainly assessed through the share of foreign currency debt.</w:t>
      </w:r>
    </w:p>
    <w:p w14:paraId="5256A306" w14:textId="1DA8F691" w:rsidR="008769E8" w:rsidRPr="00AC2EA1" w:rsidRDefault="008769E8" w:rsidP="00AC2EA1">
      <w:pPr>
        <w:spacing w:after="240" w:line="312" w:lineRule="auto"/>
        <w:ind w:firstLine="709"/>
        <w:jc w:val="both"/>
        <w:rPr>
          <w:rFonts w:ascii="GHEA Grapalat" w:hAnsi="GHEA Grapalat"/>
          <w:sz w:val="24"/>
          <w:szCs w:val="24"/>
        </w:rPr>
      </w:pPr>
      <w:r w:rsidRPr="000D7D63">
        <w:rPr>
          <w:rFonts w:ascii="GHEA Grapalat" w:hAnsi="GHEA Grapalat"/>
          <w:sz w:val="24"/>
          <w:szCs w:val="24"/>
          <w:lang w:val="hy-AM"/>
        </w:rPr>
        <w:t xml:space="preserve">During 2022, the average rate of </w:t>
      </w:r>
      <w:r>
        <w:rPr>
          <w:rFonts w:ascii="GHEA Grapalat" w:hAnsi="GHEA Grapalat"/>
          <w:sz w:val="24"/>
          <w:szCs w:val="24"/>
        </w:rPr>
        <w:t>AMD</w:t>
      </w:r>
      <w:r>
        <w:rPr>
          <w:rFonts w:ascii="GHEA Grapalat" w:hAnsi="GHEA Grapalat"/>
          <w:sz w:val="24"/>
          <w:szCs w:val="24"/>
          <w:lang w:val="hy-AM"/>
        </w:rPr>
        <w:t xml:space="preserve"> </w:t>
      </w:r>
      <w:r>
        <w:rPr>
          <w:rFonts w:ascii="GHEA Grapalat" w:hAnsi="GHEA Grapalat"/>
          <w:sz w:val="24"/>
          <w:szCs w:val="24"/>
        </w:rPr>
        <w:t>against</w:t>
      </w:r>
      <w:r w:rsidRPr="000D7D63">
        <w:rPr>
          <w:rFonts w:ascii="GHEA Grapalat" w:hAnsi="GHEA Grapalat"/>
          <w:sz w:val="24"/>
          <w:szCs w:val="24"/>
          <w:lang w:val="hy-AM"/>
        </w:rPr>
        <w:t xml:space="preserve"> US</w:t>
      </w:r>
      <w:r>
        <w:rPr>
          <w:rFonts w:ascii="GHEA Grapalat" w:hAnsi="GHEA Grapalat"/>
          <w:sz w:val="24"/>
          <w:szCs w:val="24"/>
        </w:rPr>
        <w:t>D</w:t>
      </w:r>
      <w:r w:rsidRPr="000D7D63">
        <w:rPr>
          <w:rFonts w:ascii="GHEA Grapalat" w:hAnsi="GHEA Grapalat"/>
          <w:sz w:val="24"/>
          <w:szCs w:val="24"/>
          <w:lang w:val="hy-AM"/>
        </w:rPr>
        <w:t xml:space="preserve"> increased by 13.5% compared to the average rate of last year</w:t>
      </w:r>
      <w:r>
        <w:rPr>
          <w:rFonts w:ascii="GHEA Grapalat" w:hAnsi="GHEA Grapalat"/>
          <w:sz w:val="24"/>
          <w:szCs w:val="24"/>
        </w:rPr>
        <w:t>.</w:t>
      </w:r>
      <w:r w:rsidRPr="00D736F3">
        <w:rPr>
          <w:rFonts w:ascii="GHEA Grapalat" w:hAnsi="GHEA Grapalat"/>
          <w:sz w:val="24"/>
          <w:szCs w:val="24"/>
        </w:rPr>
        <w:t xml:space="preserve"> </w:t>
      </w:r>
      <w:r>
        <w:rPr>
          <w:rFonts w:ascii="GHEA Grapalat" w:hAnsi="GHEA Grapalat"/>
          <w:sz w:val="24"/>
          <w:szCs w:val="24"/>
        </w:rPr>
        <w:t>T</w:t>
      </w:r>
      <w:r w:rsidRPr="004514FE">
        <w:rPr>
          <w:rFonts w:ascii="GHEA Grapalat" w:hAnsi="GHEA Grapalat"/>
          <w:sz w:val="24"/>
          <w:szCs w:val="24"/>
        </w:rPr>
        <w:t xml:space="preserve">he </w:t>
      </w:r>
      <w:r>
        <w:rPr>
          <w:rFonts w:ascii="GHEA Grapalat" w:hAnsi="GHEA Grapalat"/>
          <w:sz w:val="24"/>
          <w:szCs w:val="24"/>
        </w:rPr>
        <w:t>AMD</w:t>
      </w:r>
      <w:r w:rsidRPr="004514FE">
        <w:rPr>
          <w:rFonts w:ascii="GHEA Grapalat" w:hAnsi="GHEA Grapalat"/>
          <w:sz w:val="24"/>
          <w:szCs w:val="24"/>
        </w:rPr>
        <w:t xml:space="preserve"> apprec</w:t>
      </w:r>
      <w:r>
        <w:rPr>
          <w:rFonts w:ascii="GHEA Grapalat" w:hAnsi="GHEA Grapalat"/>
          <w:sz w:val="24"/>
          <w:szCs w:val="24"/>
        </w:rPr>
        <w:t>iated against both USD</w:t>
      </w:r>
      <w:r w:rsidRPr="004514FE">
        <w:rPr>
          <w:rFonts w:ascii="GHEA Grapalat" w:hAnsi="GHEA Grapalat"/>
          <w:sz w:val="24"/>
          <w:szCs w:val="24"/>
        </w:rPr>
        <w:t xml:space="preserve"> and </w:t>
      </w:r>
      <w:r>
        <w:rPr>
          <w:rFonts w:ascii="GHEA Grapalat" w:hAnsi="GHEA Grapalat"/>
          <w:sz w:val="24"/>
          <w:szCs w:val="24"/>
        </w:rPr>
        <w:t>EUR</w:t>
      </w:r>
      <w:r w:rsidRPr="00985405">
        <w:rPr>
          <w:rFonts w:ascii="GHEA Grapalat" w:hAnsi="GHEA Grapalat"/>
          <w:sz w:val="24"/>
          <w:szCs w:val="24"/>
        </w:rPr>
        <w:t xml:space="preserve"> </w:t>
      </w:r>
      <w:r>
        <w:rPr>
          <w:rFonts w:ascii="GHEA Grapalat" w:hAnsi="GHEA Grapalat"/>
          <w:sz w:val="24"/>
          <w:szCs w:val="24"/>
        </w:rPr>
        <w:t>starting from the second quarter</w:t>
      </w:r>
      <w:r w:rsidRPr="004514FE">
        <w:rPr>
          <w:rFonts w:ascii="GHEA Grapalat" w:hAnsi="GHEA Grapalat"/>
          <w:sz w:val="24"/>
          <w:szCs w:val="24"/>
        </w:rPr>
        <w:t xml:space="preserve"> of 202</w:t>
      </w:r>
      <w:r>
        <w:rPr>
          <w:rFonts w:ascii="GHEA Grapalat" w:hAnsi="GHEA Grapalat"/>
          <w:sz w:val="24"/>
          <w:szCs w:val="24"/>
        </w:rPr>
        <w:t>2</w:t>
      </w:r>
      <w:r w:rsidRPr="004514FE">
        <w:rPr>
          <w:rFonts w:ascii="GHEA Grapalat" w:hAnsi="GHEA Grapalat"/>
          <w:sz w:val="24"/>
          <w:szCs w:val="24"/>
        </w:rPr>
        <w:t>.</w:t>
      </w:r>
    </w:p>
    <w:p w14:paraId="14683801" w14:textId="5C71971B" w:rsidR="00FB1175" w:rsidRPr="00A07D1F" w:rsidRDefault="008931BD" w:rsidP="007F05C2">
      <w:pPr>
        <w:pStyle w:val="Heading5"/>
        <w:numPr>
          <w:ilvl w:val="0"/>
          <w:numId w:val="4"/>
        </w:numPr>
        <w:spacing w:after="240"/>
        <w:ind w:left="1890" w:hanging="1170"/>
        <w:jc w:val="both"/>
        <w:rPr>
          <w:rFonts w:ascii="GHEA Grapalat" w:hAnsi="GHEA Grapalat" w:cs="Sylfaen"/>
          <w:lang w:val="hy-AM"/>
        </w:rPr>
      </w:pPr>
      <w:r w:rsidRPr="008931BD">
        <w:rPr>
          <w:rFonts w:ascii="GHEA Grapalat" w:hAnsi="GHEA Grapalat" w:cs="Sylfaen"/>
          <w:lang w:val="hy-AM"/>
        </w:rPr>
        <w:t>AMD exchange rate against USD and EUR in 202</w:t>
      </w:r>
      <w:r w:rsidR="00A07D1F">
        <w:rPr>
          <w:rFonts w:ascii="GHEA Grapalat" w:hAnsi="GHEA Grapalat" w:cs="Sylfaen"/>
          <w:lang w:val="hy-AM"/>
        </w:rPr>
        <w:t>2</w:t>
      </w:r>
    </w:p>
    <w:p w14:paraId="4B340F26" w14:textId="637D305C" w:rsidR="00B167A0" w:rsidRPr="00FB1175" w:rsidRDefault="00B167A0" w:rsidP="007F05C2">
      <w:pPr>
        <w:rPr>
          <w:rFonts w:ascii="Sylfaen" w:hAnsi="Sylfaen"/>
          <w:color w:val="FF0000"/>
          <w:lang w:val="hy-AM"/>
        </w:rPr>
      </w:pPr>
      <w:r>
        <w:rPr>
          <w:noProof/>
        </w:rPr>
        <w:drawing>
          <wp:inline distT="0" distB="0" distL="0" distR="0" wp14:anchorId="54B51788" wp14:editId="6E98F16D">
            <wp:extent cx="6449060" cy="3582670"/>
            <wp:effectExtent l="0" t="0" r="8890" b="17780"/>
            <wp:docPr id="17" name="Chart 17">
              <a:extLst xmlns:a="http://schemas.openxmlformats.org/drawingml/2006/main">
                <a:ext uri="{FF2B5EF4-FFF2-40B4-BE49-F238E27FC236}">
                  <a16:creationId xmlns:a16="http://schemas.microsoft.com/office/drawing/2014/main" id="{00000000-0008-0000-3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F8FBE6" w14:textId="00F0FDCF" w:rsidR="007F05C2" w:rsidRPr="00A07D1F" w:rsidRDefault="008931BD" w:rsidP="000D6F01">
      <w:pPr>
        <w:tabs>
          <w:tab w:val="left" w:pos="567"/>
        </w:tabs>
        <w:spacing w:after="0"/>
        <w:ind w:firstLine="567"/>
        <w:rPr>
          <w:rFonts w:ascii="GHEA Grapalat" w:hAnsi="GHEA Grapalat"/>
          <w:color w:val="FF0000"/>
        </w:rPr>
      </w:pPr>
      <w:r w:rsidRPr="00A07D1F">
        <w:rPr>
          <w:rFonts w:ascii="GHEA Grapalat" w:hAnsi="GHEA Grapalat"/>
          <w:sz w:val="16"/>
        </w:rPr>
        <w:t xml:space="preserve">Source: RA MoF </w:t>
      </w:r>
    </w:p>
    <w:p w14:paraId="0E90B8D5" w14:textId="5B10A3AD" w:rsidR="006F5E1C" w:rsidRPr="000E4CC2" w:rsidRDefault="006F5E1C" w:rsidP="006F5E1C">
      <w:pPr>
        <w:spacing w:before="240" w:after="240" w:line="312" w:lineRule="auto"/>
        <w:ind w:firstLine="709"/>
        <w:jc w:val="both"/>
        <w:rPr>
          <w:rFonts w:ascii="GHEA Grapalat" w:hAnsi="GHEA Grapalat"/>
          <w:sz w:val="24"/>
          <w:szCs w:val="24"/>
          <w:lang w:val="hy-AM"/>
        </w:rPr>
      </w:pPr>
      <w:r w:rsidRPr="004514FE">
        <w:rPr>
          <w:rFonts w:ascii="GHEA Grapalat" w:hAnsi="GHEA Grapalat"/>
          <w:sz w:val="24"/>
          <w:szCs w:val="24"/>
        </w:rPr>
        <w:t>By the end of 202</w:t>
      </w:r>
      <w:r>
        <w:rPr>
          <w:rFonts w:ascii="GHEA Grapalat" w:hAnsi="GHEA Grapalat"/>
          <w:sz w:val="24"/>
          <w:szCs w:val="24"/>
        </w:rPr>
        <w:t>2</w:t>
      </w:r>
      <w:r w:rsidRPr="004514FE">
        <w:rPr>
          <w:rFonts w:ascii="GHEA Grapalat" w:hAnsi="GHEA Grapalat"/>
          <w:sz w:val="24"/>
          <w:szCs w:val="24"/>
        </w:rPr>
        <w:t xml:space="preserve">, the RA Government external debt </w:t>
      </w:r>
      <w:r>
        <w:rPr>
          <w:rFonts w:ascii="GHEA Grapalat" w:hAnsi="GHEA Grapalat"/>
          <w:sz w:val="24"/>
          <w:szCs w:val="24"/>
        </w:rPr>
        <w:t>de</w:t>
      </w:r>
      <w:r w:rsidRPr="004514FE">
        <w:rPr>
          <w:rFonts w:ascii="GHEA Grapalat" w:hAnsi="GHEA Grapalat"/>
          <w:sz w:val="24"/>
          <w:szCs w:val="24"/>
        </w:rPr>
        <w:t>creased in both USD and AMD terms.</w:t>
      </w:r>
      <w:r w:rsidRPr="004514FE">
        <w:t xml:space="preserve"> </w:t>
      </w:r>
      <w:r w:rsidRPr="00757F58">
        <w:rPr>
          <w:rFonts w:ascii="GHEA Grapalat" w:hAnsi="GHEA Grapalat"/>
          <w:sz w:val="24"/>
          <w:szCs w:val="24"/>
          <w:lang w:val="hy-AM"/>
        </w:rPr>
        <w:t xml:space="preserve"> </w:t>
      </w:r>
    </w:p>
    <w:p w14:paraId="10F1B43C" w14:textId="070411F0" w:rsidR="006038B0" w:rsidRPr="00A07D1F" w:rsidRDefault="006038B0" w:rsidP="006038B0">
      <w:pPr>
        <w:pStyle w:val="Heading5"/>
        <w:numPr>
          <w:ilvl w:val="0"/>
          <w:numId w:val="11"/>
        </w:numPr>
        <w:spacing w:after="240"/>
        <w:ind w:left="1701" w:hanging="1417"/>
        <w:jc w:val="left"/>
        <w:rPr>
          <w:rFonts w:ascii="GHEA Grapalat" w:hAnsi="GHEA Grapalat" w:cs="Sylfaen"/>
          <w:lang w:val="hy-AM"/>
        </w:rPr>
      </w:pPr>
      <w:r w:rsidRPr="004514FE">
        <w:rPr>
          <w:rFonts w:ascii="GHEA Grapalat" w:hAnsi="GHEA Grapalat" w:cs="Sylfaen"/>
        </w:rPr>
        <w:t xml:space="preserve">RA </w:t>
      </w:r>
      <w:r w:rsidRPr="00A07D1F">
        <w:rPr>
          <w:rFonts w:ascii="GHEA Grapalat" w:hAnsi="GHEA Grapalat" w:cs="Sylfaen"/>
          <w:lang w:val="hy-AM"/>
        </w:rPr>
        <w:t>Government</w:t>
      </w:r>
      <w:r w:rsidRPr="004514FE">
        <w:rPr>
          <w:rFonts w:ascii="GHEA Grapalat" w:hAnsi="GHEA Grapalat" w:cs="Sylfaen"/>
        </w:rPr>
        <w:t xml:space="preserve"> external debt</w:t>
      </w:r>
    </w:p>
    <w:tbl>
      <w:tblPr>
        <w:tblW w:w="9929" w:type="dxa"/>
        <w:jc w:val="center"/>
        <w:tblLook w:val="04A0" w:firstRow="1" w:lastRow="0" w:firstColumn="1" w:lastColumn="0" w:noHBand="0" w:noVBand="1"/>
      </w:tblPr>
      <w:tblGrid>
        <w:gridCol w:w="5588"/>
        <w:gridCol w:w="1128"/>
        <w:gridCol w:w="1109"/>
        <w:gridCol w:w="2104"/>
      </w:tblGrid>
      <w:tr w:rsidR="007B398F" w:rsidRPr="007B398F" w14:paraId="6F6B5D51" w14:textId="77777777" w:rsidTr="006038B0">
        <w:trPr>
          <w:trHeight w:val="1059"/>
          <w:jc w:val="center"/>
        </w:trPr>
        <w:tc>
          <w:tcPr>
            <w:tcW w:w="5588" w:type="dxa"/>
            <w:tcBorders>
              <w:top w:val="nil"/>
              <w:left w:val="nil"/>
              <w:bottom w:val="single" w:sz="8" w:space="0" w:color="auto"/>
              <w:right w:val="nil"/>
            </w:tcBorders>
            <w:shd w:val="clear" w:color="000000" w:fill="003366"/>
            <w:vAlign w:val="center"/>
            <w:hideMark/>
          </w:tcPr>
          <w:p w14:paraId="21DC1A91" w14:textId="77777777" w:rsidR="007F05C2" w:rsidRPr="007B398F" w:rsidRDefault="007F05C2" w:rsidP="007E2FCC">
            <w:pPr>
              <w:spacing w:after="0" w:line="240" w:lineRule="auto"/>
              <w:jc w:val="center"/>
              <w:rPr>
                <w:rFonts w:ascii="GHEA Grapalat" w:hAnsi="GHEA Grapalat" w:cs="Calibri"/>
                <w:b/>
                <w:bCs/>
                <w:sz w:val="24"/>
                <w:szCs w:val="24"/>
              </w:rPr>
            </w:pPr>
            <w:r w:rsidRPr="007B398F">
              <w:rPr>
                <w:rFonts w:cs="Calibri"/>
                <w:b/>
                <w:bCs/>
                <w:sz w:val="24"/>
                <w:szCs w:val="24"/>
              </w:rPr>
              <w:t> </w:t>
            </w:r>
          </w:p>
        </w:tc>
        <w:tc>
          <w:tcPr>
            <w:tcW w:w="1128" w:type="dxa"/>
            <w:tcBorders>
              <w:top w:val="nil"/>
              <w:left w:val="nil"/>
              <w:bottom w:val="single" w:sz="8" w:space="0" w:color="auto"/>
              <w:right w:val="nil"/>
            </w:tcBorders>
            <w:shd w:val="clear" w:color="000000" w:fill="003366"/>
            <w:vAlign w:val="center"/>
            <w:hideMark/>
          </w:tcPr>
          <w:p w14:paraId="13F3EF4A" w14:textId="03AD39F7" w:rsidR="007F05C2" w:rsidRPr="007B398F" w:rsidRDefault="007B398F" w:rsidP="007E2FCC">
            <w:pPr>
              <w:spacing w:after="0" w:line="240" w:lineRule="auto"/>
              <w:jc w:val="center"/>
              <w:rPr>
                <w:rFonts w:ascii="GHEA Grapalat" w:hAnsi="GHEA Grapalat" w:cs="Calibri"/>
                <w:b/>
                <w:bCs/>
                <w:sz w:val="24"/>
                <w:szCs w:val="24"/>
              </w:rPr>
            </w:pPr>
            <w:r w:rsidRPr="007B398F">
              <w:rPr>
                <w:rFonts w:ascii="GHEA Grapalat" w:hAnsi="GHEA Grapalat" w:cs="Calibri"/>
                <w:b/>
                <w:bCs/>
                <w:sz w:val="24"/>
                <w:szCs w:val="24"/>
              </w:rPr>
              <w:t>2021</w:t>
            </w:r>
          </w:p>
        </w:tc>
        <w:tc>
          <w:tcPr>
            <w:tcW w:w="1109" w:type="dxa"/>
            <w:tcBorders>
              <w:top w:val="nil"/>
              <w:left w:val="nil"/>
              <w:bottom w:val="single" w:sz="8" w:space="0" w:color="auto"/>
              <w:right w:val="nil"/>
            </w:tcBorders>
            <w:shd w:val="clear" w:color="000000" w:fill="003366"/>
            <w:vAlign w:val="center"/>
            <w:hideMark/>
          </w:tcPr>
          <w:p w14:paraId="102FAFB8" w14:textId="569ECEA4" w:rsidR="007F05C2" w:rsidRPr="007B398F" w:rsidRDefault="007B398F" w:rsidP="007E2FCC">
            <w:pPr>
              <w:spacing w:after="0" w:line="240" w:lineRule="auto"/>
              <w:jc w:val="center"/>
              <w:rPr>
                <w:rFonts w:ascii="GHEA Grapalat" w:hAnsi="GHEA Grapalat" w:cs="Calibri"/>
                <w:b/>
                <w:bCs/>
                <w:sz w:val="24"/>
                <w:szCs w:val="24"/>
              </w:rPr>
            </w:pPr>
            <w:r w:rsidRPr="007B398F">
              <w:rPr>
                <w:rFonts w:ascii="GHEA Grapalat" w:hAnsi="GHEA Grapalat" w:cs="Calibri"/>
                <w:b/>
                <w:bCs/>
                <w:sz w:val="24"/>
                <w:szCs w:val="24"/>
              </w:rPr>
              <w:t>2022</w:t>
            </w:r>
          </w:p>
        </w:tc>
        <w:tc>
          <w:tcPr>
            <w:tcW w:w="2104" w:type="dxa"/>
            <w:tcBorders>
              <w:top w:val="nil"/>
              <w:left w:val="nil"/>
              <w:bottom w:val="single" w:sz="8" w:space="0" w:color="auto"/>
              <w:right w:val="nil"/>
            </w:tcBorders>
            <w:shd w:val="clear" w:color="000000" w:fill="003366"/>
            <w:vAlign w:val="center"/>
            <w:hideMark/>
          </w:tcPr>
          <w:p w14:paraId="1074E469" w14:textId="110511FC" w:rsidR="007F05C2" w:rsidRPr="007B398F" w:rsidRDefault="006038B0" w:rsidP="007E2FCC">
            <w:pPr>
              <w:spacing w:after="0" w:line="240" w:lineRule="auto"/>
              <w:rPr>
                <w:rFonts w:ascii="GHEA Grapalat" w:hAnsi="GHEA Grapalat" w:cs="Calibri"/>
                <w:b/>
                <w:bCs/>
                <w:sz w:val="24"/>
                <w:szCs w:val="24"/>
              </w:rPr>
            </w:pPr>
            <w:r w:rsidRPr="004514FE">
              <w:rPr>
                <w:rFonts w:ascii="GHEA Grapalat" w:hAnsi="GHEA Grapalat"/>
                <w:b/>
                <w:sz w:val="24"/>
                <w:szCs w:val="24"/>
              </w:rPr>
              <w:t>Change (%)</w:t>
            </w:r>
          </w:p>
        </w:tc>
      </w:tr>
      <w:tr w:rsidR="006038B0" w:rsidRPr="007B398F" w14:paraId="22B44865" w14:textId="77777777" w:rsidTr="00B6485A">
        <w:trPr>
          <w:trHeight w:val="363"/>
          <w:jc w:val="center"/>
        </w:trPr>
        <w:tc>
          <w:tcPr>
            <w:tcW w:w="5588" w:type="dxa"/>
            <w:tcBorders>
              <w:top w:val="nil"/>
              <w:left w:val="nil"/>
              <w:bottom w:val="single" w:sz="8" w:space="0" w:color="auto"/>
              <w:right w:val="nil"/>
            </w:tcBorders>
            <w:shd w:val="clear" w:color="auto" w:fill="auto"/>
            <w:hideMark/>
          </w:tcPr>
          <w:p w14:paraId="04E7F014" w14:textId="01CC4B91" w:rsidR="006038B0" w:rsidRPr="007B398F" w:rsidRDefault="006038B0" w:rsidP="006038B0">
            <w:pPr>
              <w:spacing w:after="0" w:line="240" w:lineRule="auto"/>
              <w:jc w:val="both"/>
              <w:rPr>
                <w:rFonts w:ascii="GHEA Grapalat" w:hAnsi="GHEA Grapalat" w:cs="Calibri"/>
                <w:sz w:val="24"/>
                <w:szCs w:val="24"/>
              </w:rPr>
            </w:pPr>
            <w:r w:rsidRPr="004514FE">
              <w:rPr>
                <w:rFonts w:ascii="GHEA Grapalat" w:hAnsi="GHEA Grapalat" w:cs="Calibri"/>
                <w:sz w:val="24"/>
                <w:szCs w:val="24"/>
              </w:rPr>
              <w:t xml:space="preserve">RA Government external debt (AMD billion) </w:t>
            </w:r>
          </w:p>
        </w:tc>
        <w:tc>
          <w:tcPr>
            <w:tcW w:w="1128" w:type="dxa"/>
            <w:tcBorders>
              <w:top w:val="nil"/>
              <w:left w:val="nil"/>
              <w:bottom w:val="single" w:sz="8" w:space="0" w:color="auto"/>
              <w:right w:val="nil"/>
            </w:tcBorders>
            <w:shd w:val="clear" w:color="auto" w:fill="auto"/>
            <w:vAlign w:val="center"/>
            <w:hideMark/>
          </w:tcPr>
          <w:p w14:paraId="50F1E849" w14:textId="035F8D1C" w:rsidR="006038B0" w:rsidRPr="007B398F" w:rsidRDefault="006038B0" w:rsidP="006038B0">
            <w:pPr>
              <w:spacing w:after="0" w:line="240" w:lineRule="auto"/>
              <w:jc w:val="center"/>
              <w:rPr>
                <w:rFonts w:ascii="GHEA Grapalat" w:hAnsi="GHEA Grapalat" w:cs="Calibri"/>
                <w:sz w:val="24"/>
                <w:szCs w:val="24"/>
              </w:rPr>
            </w:pPr>
            <w:r w:rsidRPr="007B398F">
              <w:rPr>
                <w:rFonts w:ascii="GHEA Grapalat" w:hAnsi="GHEA Grapalat" w:cs="Calibri"/>
                <w:sz w:val="24"/>
                <w:szCs w:val="24"/>
              </w:rPr>
              <w:t>2,972.4</w:t>
            </w:r>
          </w:p>
        </w:tc>
        <w:tc>
          <w:tcPr>
            <w:tcW w:w="1109" w:type="dxa"/>
            <w:tcBorders>
              <w:top w:val="nil"/>
              <w:left w:val="nil"/>
              <w:bottom w:val="single" w:sz="8" w:space="0" w:color="auto"/>
              <w:right w:val="nil"/>
            </w:tcBorders>
            <w:shd w:val="clear" w:color="auto" w:fill="auto"/>
            <w:vAlign w:val="center"/>
            <w:hideMark/>
          </w:tcPr>
          <w:p w14:paraId="6B691B1F" w14:textId="5593C16B" w:rsidR="006038B0" w:rsidRPr="007B398F" w:rsidRDefault="006038B0" w:rsidP="006038B0">
            <w:pPr>
              <w:spacing w:after="0" w:line="240" w:lineRule="auto"/>
              <w:jc w:val="center"/>
              <w:rPr>
                <w:rFonts w:ascii="GHEA Grapalat" w:hAnsi="GHEA Grapalat" w:cs="Calibri"/>
                <w:sz w:val="24"/>
                <w:szCs w:val="24"/>
              </w:rPr>
            </w:pPr>
            <w:r w:rsidRPr="007B398F">
              <w:rPr>
                <w:rFonts w:ascii="GHEA Grapalat" w:hAnsi="GHEA Grapalat" w:cs="Calibri"/>
                <w:sz w:val="24"/>
                <w:szCs w:val="24"/>
              </w:rPr>
              <w:t>2,319.7</w:t>
            </w:r>
          </w:p>
        </w:tc>
        <w:tc>
          <w:tcPr>
            <w:tcW w:w="2104" w:type="dxa"/>
            <w:tcBorders>
              <w:top w:val="nil"/>
              <w:left w:val="nil"/>
              <w:bottom w:val="single" w:sz="8" w:space="0" w:color="auto"/>
              <w:right w:val="nil"/>
            </w:tcBorders>
            <w:shd w:val="clear" w:color="auto" w:fill="auto"/>
            <w:vAlign w:val="center"/>
            <w:hideMark/>
          </w:tcPr>
          <w:p w14:paraId="3A4275F7" w14:textId="171FB369" w:rsidR="006038B0" w:rsidRPr="007B398F" w:rsidRDefault="006038B0" w:rsidP="006038B0">
            <w:pPr>
              <w:spacing w:after="0" w:line="240" w:lineRule="auto"/>
              <w:jc w:val="center"/>
              <w:rPr>
                <w:rFonts w:ascii="GHEA Grapalat" w:hAnsi="GHEA Grapalat" w:cs="Calibri"/>
                <w:sz w:val="24"/>
                <w:szCs w:val="24"/>
              </w:rPr>
            </w:pPr>
            <w:r w:rsidRPr="007B398F">
              <w:rPr>
                <w:rFonts w:ascii="GHEA Grapalat" w:hAnsi="GHEA Grapalat" w:cs="Calibri"/>
                <w:sz w:val="24"/>
                <w:szCs w:val="24"/>
              </w:rPr>
              <w:t>-22.0%</w:t>
            </w:r>
          </w:p>
        </w:tc>
      </w:tr>
      <w:tr w:rsidR="006038B0" w:rsidRPr="007B398F" w14:paraId="050FC7C2" w14:textId="77777777" w:rsidTr="00B6485A">
        <w:trPr>
          <w:trHeight w:val="363"/>
          <w:jc w:val="center"/>
        </w:trPr>
        <w:tc>
          <w:tcPr>
            <w:tcW w:w="5588" w:type="dxa"/>
            <w:tcBorders>
              <w:top w:val="nil"/>
              <w:left w:val="nil"/>
              <w:bottom w:val="single" w:sz="8" w:space="0" w:color="auto"/>
              <w:right w:val="nil"/>
            </w:tcBorders>
            <w:shd w:val="clear" w:color="auto" w:fill="auto"/>
            <w:hideMark/>
          </w:tcPr>
          <w:p w14:paraId="7949FEFD" w14:textId="49AFEFCD" w:rsidR="006038B0" w:rsidRPr="007B398F" w:rsidRDefault="006038B0" w:rsidP="006038B0">
            <w:pPr>
              <w:spacing w:after="0" w:line="240" w:lineRule="auto"/>
              <w:jc w:val="both"/>
              <w:rPr>
                <w:rFonts w:ascii="GHEA Grapalat" w:hAnsi="GHEA Grapalat" w:cs="Calibri"/>
                <w:sz w:val="24"/>
                <w:szCs w:val="24"/>
              </w:rPr>
            </w:pPr>
            <w:r w:rsidRPr="004514FE">
              <w:rPr>
                <w:rFonts w:ascii="GHEA Grapalat" w:hAnsi="GHEA Grapalat" w:cs="Calibri"/>
                <w:sz w:val="24"/>
                <w:szCs w:val="24"/>
              </w:rPr>
              <w:t xml:space="preserve">RA Government external debt (USD million) </w:t>
            </w:r>
          </w:p>
        </w:tc>
        <w:tc>
          <w:tcPr>
            <w:tcW w:w="1128" w:type="dxa"/>
            <w:tcBorders>
              <w:top w:val="nil"/>
              <w:left w:val="nil"/>
              <w:bottom w:val="single" w:sz="8" w:space="0" w:color="auto"/>
              <w:right w:val="nil"/>
            </w:tcBorders>
            <w:shd w:val="clear" w:color="auto" w:fill="auto"/>
            <w:vAlign w:val="center"/>
            <w:hideMark/>
          </w:tcPr>
          <w:p w14:paraId="26C827DF" w14:textId="02B7A60B" w:rsidR="006038B0" w:rsidRPr="007B398F" w:rsidRDefault="006038B0" w:rsidP="006038B0">
            <w:pPr>
              <w:spacing w:after="0" w:line="240" w:lineRule="auto"/>
              <w:jc w:val="center"/>
              <w:rPr>
                <w:rFonts w:ascii="GHEA Grapalat" w:hAnsi="GHEA Grapalat" w:cs="Calibri"/>
                <w:sz w:val="24"/>
                <w:szCs w:val="24"/>
              </w:rPr>
            </w:pPr>
            <w:r w:rsidRPr="007B398F">
              <w:rPr>
                <w:rFonts w:ascii="GHEA Grapalat" w:hAnsi="GHEA Grapalat" w:cs="Calibri"/>
                <w:sz w:val="24"/>
                <w:szCs w:val="24"/>
              </w:rPr>
              <w:t>6,190.7</w:t>
            </w:r>
          </w:p>
        </w:tc>
        <w:tc>
          <w:tcPr>
            <w:tcW w:w="1109" w:type="dxa"/>
            <w:tcBorders>
              <w:top w:val="nil"/>
              <w:left w:val="nil"/>
              <w:bottom w:val="single" w:sz="8" w:space="0" w:color="auto"/>
              <w:right w:val="nil"/>
            </w:tcBorders>
            <w:shd w:val="clear" w:color="auto" w:fill="auto"/>
            <w:vAlign w:val="center"/>
            <w:hideMark/>
          </w:tcPr>
          <w:p w14:paraId="67AE6881" w14:textId="24362885" w:rsidR="006038B0" w:rsidRPr="007B398F" w:rsidRDefault="006038B0" w:rsidP="006038B0">
            <w:pPr>
              <w:spacing w:after="0" w:line="240" w:lineRule="auto"/>
              <w:jc w:val="center"/>
              <w:rPr>
                <w:rFonts w:ascii="GHEA Grapalat" w:hAnsi="GHEA Grapalat" w:cs="Calibri"/>
                <w:sz w:val="24"/>
                <w:szCs w:val="24"/>
              </w:rPr>
            </w:pPr>
            <w:r w:rsidRPr="007B398F">
              <w:rPr>
                <w:rFonts w:ascii="GHEA Grapalat" w:hAnsi="GHEA Grapalat" w:cs="Calibri"/>
                <w:sz w:val="24"/>
                <w:szCs w:val="24"/>
              </w:rPr>
              <w:t>5,894.1</w:t>
            </w:r>
          </w:p>
        </w:tc>
        <w:tc>
          <w:tcPr>
            <w:tcW w:w="2104" w:type="dxa"/>
            <w:tcBorders>
              <w:top w:val="nil"/>
              <w:left w:val="nil"/>
              <w:bottom w:val="single" w:sz="8" w:space="0" w:color="auto"/>
              <w:right w:val="nil"/>
            </w:tcBorders>
            <w:shd w:val="clear" w:color="auto" w:fill="auto"/>
            <w:vAlign w:val="center"/>
            <w:hideMark/>
          </w:tcPr>
          <w:p w14:paraId="28EC1C8B" w14:textId="48E68478" w:rsidR="006038B0" w:rsidRPr="007B398F" w:rsidRDefault="006038B0" w:rsidP="006038B0">
            <w:pPr>
              <w:spacing w:after="0" w:line="240" w:lineRule="auto"/>
              <w:jc w:val="center"/>
              <w:rPr>
                <w:rFonts w:ascii="GHEA Grapalat" w:hAnsi="GHEA Grapalat" w:cs="Calibri"/>
                <w:sz w:val="24"/>
                <w:szCs w:val="24"/>
              </w:rPr>
            </w:pPr>
            <w:r w:rsidRPr="007B398F">
              <w:rPr>
                <w:rFonts w:ascii="GHEA Grapalat" w:hAnsi="GHEA Grapalat" w:cs="Calibri"/>
                <w:sz w:val="24"/>
                <w:szCs w:val="24"/>
              </w:rPr>
              <w:t>-4.8%</w:t>
            </w:r>
          </w:p>
        </w:tc>
      </w:tr>
      <w:tr w:rsidR="006038B0" w:rsidRPr="007B398F" w14:paraId="4AC36DD3" w14:textId="77777777" w:rsidTr="00B6485A">
        <w:trPr>
          <w:trHeight w:val="348"/>
          <w:jc w:val="center"/>
        </w:trPr>
        <w:tc>
          <w:tcPr>
            <w:tcW w:w="5588" w:type="dxa"/>
            <w:tcBorders>
              <w:top w:val="nil"/>
              <w:left w:val="nil"/>
              <w:bottom w:val="nil"/>
              <w:right w:val="nil"/>
            </w:tcBorders>
            <w:shd w:val="clear" w:color="auto" w:fill="auto"/>
            <w:hideMark/>
          </w:tcPr>
          <w:p w14:paraId="496F06FD" w14:textId="029B8F50" w:rsidR="006038B0" w:rsidRPr="007B398F" w:rsidRDefault="006038B0" w:rsidP="006038B0">
            <w:pPr>
              <w:spacing w:after="0" w:line="240" w:lineRule="auto"/>
              <w:jc w:val="both"/>
              <w:rPr>
                <w:rFonts w:ascii="GHEA Grapalat" w:hAnsi="GHEA Grapalat" w:cs="Calibri"/>
                <w:sz w:val="24"/>
                <w:szCs w:val="24"/>
              </w:rPr>
            </w:pPr>
            <w:r w:rsidRPr="004514FE">
              <w:rPr>
                <w:rFonts w:ascii="GHEA Grapalat" w:hAnsi="GHEA Grapalat" w:cs="Calibri"/>
                <w:sz w:val="24"/>
                <w:szCs w:val="24"/>
              </w:rPr>
              <w:t xml:space="preserve">USD exchange rate at the end of the year </w:t>
            </w:r>
          </w:p>
        </w:tc>
        <w:tc>
          <w:tcPr>
            <w:tcW w:w="1128" w:type="dxa"/>
            <w:tcBorders>
              <w:top w:val="nil"/>
              <w:left w:val="nil"/>
              <w:bottom w:val="nil"/>
              <w:right w:val="nil"/>
            </w:tcBorders>
            <w:shd w:val="clear" w:color="auto" w:fill="auto"/>
            <w:vAlign w:val="center"/>
            <w:hideMark/>
          </w:tcPr>
          <w:p w14:paraId="436BE383" w14:textId="4E5158C6" w:rsidR="006038B0" w:rsidRPr="007B398F" w:rsidRDefault="006038B0" w:rsidP="006038B0">
            <w:pPr>
              <w:spacing w:after="0" w:line="240" w:lineRule="auto"/>
              <w:jc w:val="center"/>
              <w:rPr>
                <w:rFonts w:ascii="GHEA Grapalat" w:hAnsi="GHEA Grapalat" w:cs="Calibri"/>
                <w:sz w:val="24"/>
                <w:szCs w:val="24"/>
              </w:rPr>
            </w:pPr>
            <w:r w:rsidRPr="007B398F">
              <w:rPr>
                <w:rFonts w:ascii="GHEA Grapalat" w:hAnsi="GHEA Grapalat" w:cs="Calibri"/>
                <w:sz w:val="24"/>
                <w:szCs w:val="24"/>
              </w:rPr>
              <w:t>480.1</w:t>
            </w:r>
          </w:p>
        </w:tc>
        <w:tc>
          <w:tcPr>
            <w:tcW w:w="1109" w:type="dxa"/>
            <w:tcBorders>
              <w:top w:val="nil"/>
              <w:left w:val="nil"/>
              <w:bottom w:val="nil"/>
              <w:right w:val="nil"/>
            </w:tcBorders>
            <w:shd w:val="clear" w:color="auto" w:fill="auto"/>
            <w:vAlign w:val="center"/>
            <w:hideMark/>
          </w:tcPr>
          <w:p w14:paraId="1D03FCFF" w14:textId="7D675DC7" w:rsidR="006038B0" w:rsidRPr="007B398F" w:rsidRDefault="006038B0" w:rsidP="006038B0">
            <w:pPr>
              <w:spacing w:after="0" w:line="240" w:lineRule="auto"/>
              <w:jc w:val="center"/>
              <w:rPr>
                <w:rFonts w:ascii="GHEA Grapalat" w:hAnsi="GHEA Grapalat" w:cs="Calibri"/>
                <w:sz w:val="24"/>
                <w:szCs w:val="24"/>
              </w:rPr>
            </w:pPr>
            <w:r w:rsidRPr="007B398F">
              <w:rPr>
                <w:rFonts w:ascii="GHEA Grapalat" w:hAnsi="GHEA Grapalat" w:cs="Calibri"/>
                <w:sz w:val="24"/>
                <w:szCs w:val="24"/>
              </w:rPr>
              <w:t>393.6</w:t>
            </w:r>
          </w:p>
        </w:tc>
        <w:tc>
          <w:tcPr>
            <w:tcW w:w="2104" w:type="dxa"/>
            <w:tcBorders>
              <w:top w:val="nil"/>
              <w:left w:val="nil"/>
              <w:bottom w:val="nil"/>
              <w:right w:val="nil"/>
            </w:tcBorders>
            <w:shd w:val="clear" w:color="auto" w:fill="auto"/>
            <w:vAlign w:val="center"/>
            <w:hideMark/>
          </w:tcPr>
          <w:p w14:paraId="3D0D8566" w14:textId="70804315" w:rsidR="006038B0" w:rsidRPr="007B398F" w:rsidRDefault="006038B0" w:rsidP="006038B0">
            <w:pPr>
              <w:spacing w:after="0" w:line="240" w:lineRule="auto"/>
              <w:jc w:val="center"/>
              <w:rPr>
                <w:rFonts w:ascii="GHEA Grapalat" w:hAnsi="GHEA Grapalat" w:cs="Calibri"/>
                <w:sz w:val="24"/>
                <w:szCs w:val="24"/>
              </w:rPr>
            </w:pPr>
            <w:r w:rsidRPr="007B398F">
              <w:rPr>
                <w:rFonts w:ascii="GHEA Grapalat" w:hAnsi="GHEA Grapalat" w:cs="Calibri"/>
                <w:sz w:val="24"/>
                <w:szCs w:val="24"/>
              </w:rPr>
              <w:t>-18.0%</w:t>
            </w:r>
          </w:p>
        </w:tc>
      </w:tr>
    </w:tbl>
    <w:p w14:paraId="7E4F3EDF" w14:textId="400AADD7" w:rsidR="003435CB" w:rsidRPr="00A07D1F" w:rsidRDefault="006F5E1C" w:rsidP="00A07D1F">
      <w:pPr>
        <w:tabs>
          <w:tab w:val="left" w:pos="567"/>
        </w:tabs>
        <w:spacing w:before="240" w:after="0"/>
        <w:ind w:left="180"/>
        <w:rPr>
          <w:rFonts w:ascii="GHEA Grapalat" w:hAnsi="GHEA Grapalat"/>
          <w:sz w:val="16"/>
        </w:rPr>
      </w:pPr>
      <w:r w:rsidRPr="00A07D1F">
        <w:rPr>
          <w:rFonts w:ascii="GHEA Grapalat" w:hAnsi="GHEA Grapalat"/>
          <w:sz w:val="16"/>
        </w:rPr>
        <w:t xml:space="preserve">Source: RA MoF </w:t>
      </w:r>
    </w:p>
    <w:p w14:paraId="3EC492A1" w14:textId="0353204C" w:rsidR="006F5E1C" w:rsidRPr="00757F58" w:rsidRDefault="006F5E1C" w:rsidP="006F5E1C">
      <w:pPr>
        <w:spacing w:after="240" w:line="312" w:lineRule="auto"/>
        <w:ind w:firstLine="709"/>
        <w:jc w:val="both"/>
        <w:rPr>
          <w:rFonts w:ascii="GHEA Grapalat" w:hAnsi="GHEA Grapalat"/>
          <w:sz w:val="24"/>
          <w:szCs w:val="24"/>
          <w:lang w:val="hy-AM"/>
        </w:rPr>
      </w:pPr>
      <w:r w:rsidRPr="004514FE">
        <w:rPr>
          <w:rFonts w:ascii="GHEA Grapalat" w:hAnsi="GHEA Grapalat"/>
          <w:sz w:val="24"/>
          <w:szCs w:val="24"/>
        </w:rPr>
        <w:lastRenderedPageBreak/>
        <w:t>As th</w:t>
      </w:r>
      <w:r>
        <w:rPr>
          <w:rFonts w:ascii="GHEA Grapalat" w:hAnsi="GHEA Grapalat"/>
          <w:sz w:val="24"/>
          <w:szCs w:val="24"/>
        </w:rPr>
        <w:t>e exchange rate of USD</w:t>
      </w:r>
      <w:r w:rsidRPr="004514FE">
        <w:rPr>
          <w:rFonts w:ascii="GHEA Grapalat" w:hAnsi="GHEA Grapalat"/>
          <w:sz w:val="24"/>
          <w:szCs w:val="24"/>
        </w:rPr>
        <w:t xml:space="preserve"> decreased by </w:t>
      </w:r>
      <w:r>
        <w:rPr>
          <w:rFonts w:ascii="GHEA Grapalat" w:hAnsi="GHEA Grapalat"/>
          <w:sz w:val="24"/>
          <w:szCs w:val="24"/>
        </w:rPr>
        <w:t>18.0</w:t>
      </w:r>
      <w:r w:rsidRPr="004514FE">
        <w:rPr>
          <w:rFonts w:ascii="GHEA Grapalat" w:hAnsi="GHEA Grapalat"/>
          <w:sz w:val="24"/>
          <w:szCs w:val="24"/>
        </w:rPr>
        <w:t xml:space="preserve">%, the RA Government external debt </w:t>
      </w:r>
      <w:r>
        <w:rPr>
          <w:rFonts w:ascii="GHEA Grapalat" w:hAnsi="GHEA Grapalat"/>
          <w:sz w:val="24"/>
          <w:szCs w:val="24"/>
        </w:rPr>
        <w:t>in AMD</w:t>
      </w:r>
      <w:r w:rsidRPr="004514FE">
        <w:rPr>
          <w:rFonts w:ascii="GHEA Grapalat" w:hAnsi="GHEA Grapalat"/>
          <w:sz w:val="24"/>
          <w:szCs w:val="24"/>
        </w:rPr>
        <w:t xml:space="preserve"> terms increased at </w:t>
      </w:r>
      <w:r>
        <w:rPr>
          <w:rFonts w:ascii="GHEA Grapalat" w:hAnsi="GHEA Grapalat"/>
          <w:sz w:val="24"/>
          <w:szCs w:val="24"/>
        </w:rPr>
        <w:t>a faster pace.</w:t>
      </w:r>
    </w:p>
    <w:p w14:paraId="352306A6" w14:textId="42A3B19F" w:rsidR="007F05C2" w:rsidRPr="00F461F6" w:rsidRDefault="00F461F6" w:rsidP="00D4388C">
      <w:pPr>
        <w:pStyle w:val="Heading5"/>
        <w:numPr>
          <w:ilvl w:val="0"/>
          <w:numId w:val="11"/>
        </w:numPr>
        <w:ind w:left="1701" w:hanging="1417"/>
        <w:jc w:val="left"/>
        <w:rPr>
          <w:rFonts w:ascii="GHEA Grapalat" w:hAnsi="GHEA Grapalat"/>
          <w:lang w:val="hy-AM"/>
        </w:rPr>
      </w:pPr>
      <w:r w:rsidRPr="00F461F6">
        <w:rPr>
          <w:rFonts w:ascii="GHEA Grapalat" w:hAnsi="GHEA Grapalat"/>
          <w:lang w:val="hy-AM"/>
        </w:rPr>
        <w:t>RA Government debt structure</w:t>
      </w:r>
      <w:r w:rsidR="00852292">
        <w:rPr>
          <w:rFonts w:ascii="GHEA Grapalat" w:hAnsi="GHEA Grapalat"/>
        </w:rPr>
        <w:t xml:space="preserve"> by currency</w:t>
      </w:r>
      <w:r w:rsidRPr="00F461F6">
        <w:rPr>
          <w:rFonts w:ascii="GHEA Grapalat" w:hAnsi="GHEA Grapalat"/>
          <w:lang w:val="hy-AM"/>
        </w:rPr>
        <w:t xml:space="preserve"> (%)</w:t>
      </w:r>
    </w:p>
    <w:tbl>
      <w:tblPr>
        <w:tblpPr w:leftFromText="180" w:rightFromText="180" w:bottomFromText="160" w:vertAnchor="text" w:horzAnchor="margin" w:tblpXSpec="center" w:tblpY="397"/>
        <w:tblOverlap w:val="never"/>
        <w:tblW w:w="0" w:type="auto"/>
        <w:tblBorders>
          <w:insideH w:val="single" w:sz="4" w:space="0" w:color="auto"/>
        </w:tblBorders>
        <w:tblLook w:val="00A0" w:firstRow="1" w:lastRow="0" w:firstColumn="1" w:lastColumn="0" w:noHBand="0" w:noVBand="0"/>
      </w:tblPr>
      <w:tblGrid>
        <w:gridCol w:w="4786"/>
        <w:gridCol w:w="1842"/>
        <w:gridCol w:w="1842"/>
      </w:tblGrid>
      <w:tr w:rsidR="00466D94" w:rsidRPr="00686744" w14:paraId="2C46A36C" w14:textId="77777777" w:rsidTr="007E2FCC">
        <w:trPr>
          <w:trHeight w:val="382"/>
        </w:trPr>
        <w:tc>
          <w:tcPr>
            <w:tcW w:w="4786" w:type="dxa"/>
            <w:tcBorders>
              <w:top w:val="nil"/>
              <w:left w:val="nil"/>
              <w:bottom w:val="nil"/>
              <w:right w:val="nil"/>
            </w:tcBorders>
            <w:shd w:val="clear" w:color="auto" w:fill="003366"/>
          </w:tcPr>
          <w:p w14:paraId="1BC2EAC5" w14:textId="77777777" w:rsidR="007F05C2" w:rsidRPr="00466D94" w:rsidRDefault="007F05C2" w:rsidP="007E2FCC">
            <w:pPr>
              <w:spacing w:after="0" w:line="240" w:lineRule="auto"/>
              <w:jc w:val="center"/>
              <w:rPr>
                <w:rFonts w:ascii="GHEA Grapalat" w:hAnsi="GHEA Grapalat"/>
                <w:sz w:val="24"/>
                <w:szCs w:val="24"/>
                <w:lang w:val="hy-AM"/>
              </w:rPr>
            </w:pPr>
          </w:p>
        </w:tc>
        <w:tc>
          <w:tcPr>
            <w:tcW w:w="1842" w:type="dxa"/>
            <w:tcBorders>
              <w:top w:val="nil"/>
              <w:left w:val="nil"/>
              <w:bottom w:val="nil"/>
              <w:right w:val="nil"/>
            </w:tcBorders>
            <w:shd w:val="clear" w:color="auto" w:fill="003366"/>
            <w:hideMark/>
          </w:tcPr>
          <w:p w14:paraId="1FB54097" w14:textId="7BD8AA1C" w:rsidR="007F05C2" w:rsidRPr="00686744" w:rsidRDefault="007F05C2" w:rsidP="007E2FCC">
            <w:pPr>
              <w:spacing w:after="0" w:line="240" w:lineRule="auto"/>
              <w:jc w:val="center"/>
              <w:rPr>
                <w:rFonts w:ascii="GHEA Grapalat" w:hAnsi="GHEA Grapalat"/>
                <w:b/>
                <w:sz w:val="24"/>
                <w:szCs w:val="24"/>
                <w:lang w:val="hy-AM"/>
              </w:rPr>
            </w:pPr>
            <w:r w:rsidRPr="00466D94">
              <w:rPr>
                <w:rFonts w:ascii="GHEA Grapalat" w:hAnsi="GHEA Grapalat"/>
                <w:b/>
                <w:sz w:val="24"/>
                <w:szCs w:val="24"/>
                <w:lang w:val="hy-AM"/>
              </w:rPr>
              <w:t>20</w:t>
            </w:r>
            <w:r w:rsidRPr="00686744">
              <w:rPr>
                <w:rFonts w:ascii="GHEA Grapalat" w:hAnsi="GHEA Grapalat"/>
                <w:b/>
                <w:sz w:val="24"/>
                <w:szCs w:val="24"/>
                <w:lang w:val="hy-AM"/>
              </w:rPr>
              <w:t>2</w:t>
            </w:r>
            <w:r w:rsidR="00052944" w:rsidRPr="00686744">
              <w:rPr>
                <w:rFonts w:ascii="GHEA Grapalat" w:hAnsi="GHEA Grapalat"/>
                <w:b/>
                <w:sz w:val="24"/>
                <w:szCs w:val="24"/>
                <w:lang w:val="hy-AM"/>
              </w:rPr>
              <w:t>1</w:t>
            </w:r>
          </w:p>
        </w:tc>
        <w:tc>
          <w:tcPr>
            <w:tcW w:w="1842" w:type="dxa"/>
            <w:tcBorders>
              <w:top w:val="nil"/>
              <w:left w:val="nil"/>
              <w:bottom w:val="nil"/>
              <w:right w:val="nil"/>
            </w:tcBorders>
            <w:shd w:val="clear" w:color="auto" w:fill="003366"/>
            <w:hideMark/>
          </w:tcPr>
          <w:p w14:paraId="077B9D1A" w14:textId="54B26132" w:rsidR="007F05C2" w:rsidRPr="00686744" w:rsidRDefault="007F05C2" w:rsidP="007E2FCC">
            <w:pPr>
              <w:spacing w:after="0" w:line="240" w:lineRule="auto"/>
              <w:jc w:val="center"/>
              <w:rPr>
                <w:rFonts w:ascii="GHEA Grapalat" w:hAnsi="GHEA Grapalat"/>
                <w:b/>
                <w:sz w:val="24"/>
                <w:szCs w:val="24"/>
                <w:lang w:val="hy-AM"/>
              </w:rPr>
            </w:pPr>
            <w:r w:rsidRPr="00466D94">
              <w:rPr>
                <w:rFonts w:ascii="GHEA Grapalat" w:hAnsi="GHEA Grapalat"/>
                <w:b/>
                <w:sz w:val="24"/>
                <w:szCs w:val="24"/>
                <w:lang w:val="hy-AM"/>
              </w:rPr>
              <w:t>202</w:t>
            </w:r>
            <w:r w:rsidR="00052944" w:rsidRPr="00686744">
              <w:rPr>
                <w:rFonts w:ascii="GHEA Grapalat" w:hAnsi="GHEA Grapalat"/>
                <w:b/>
                <w:sz w:val="24"/>
                <w:szCs w:val="24"/>
                <w:lang w:val="hy-AM"/>
              </w:rPr>
              <w:t>2</w:t>
            </w:r>
          </w:p>
        </w:tc>
      </w:tr>
      <w:tr w:rsidR="00466D94" w:rsidRPr="00686744" w14:paraId="093547C1" w14:textId="77777777" w:rsidTr="007E2FCC">
        <w:trPr>
          <w:trHeight w:val="367"/>
        </w:trPr>
        <w:tc>
          <w:tcPr>
            <w:tcW w:w="4786" w:type="dxa"/>
            <w:tcBorders>
              <w:top w:val="nil"/>
              <w:left w:val="nil"/>
              <w:bottom w:val="single" w:sz="4" w:space="0" w:color="auto"/>
              <w:right w:val="nil"/>
            </w:tcBorders>
            <w:shd w:val="clear" w:color="auto" w:fill="003366"/>
          </w:tcPr>
          <w:p w14:paraId="2CF829D2" w14:textId="77777777" w:rsidR="007F05C2" w:rsidRPr="00466D94" w:rsidRDefault="007F05C2" w:rsidP="007E2FCC">
            <w:pPr>
              <w:spacing w:after="0" w:line="288" w:lineRule="auto"/>
              <w:jc w:val="center"/>
              <w:rPr>
                <w:rFonts w:ascii="GHEA Grapalat" w:hAnsi="GHEA Grapalat"/>
                <w:sz w:val="24"/>
                <w:szCs w:val="24"/>
                <w:lang w:val="hy-AM"/>
              </w:rPr>
            </w:pPr>
          </w:p>
        </w:tc>
        <w:tc>
          <w:tcPr>
            <w:tcW w:w="1842" w:type="dxa"/>
            <w:tcBorders>
              <w:top w:val="nil"/>
              <w:left w:val="nil"/>
              <w:bottom w:val="single" w:sz="4" w:space="0" w:color="auto"/>
              <w:right w:val="nil"/>
            </w:tcBorders>
            <w:shd w:val="clear" w:color="auto" w:fill="003366"/>
            <w:hideMark/>
          </w:tcPr>
          <w:p w14:paraId="476930FC" w14:textId="3BEE84E9" w:rsidR="007F05C2" w:rsidRPr="00203425" w:rsidRDefault="00203425" w:rsidP="007E2FCC">
            <w:pPr>
              <w:spacing w:after="0" w:line="288" w:lineRule="auto"/>
              <w:jc w:val="center"/>
              <w:rPr>
                <w:rFonts w:ascii="GHEA Grapalat" w:hAnsi="GHEA Grapalat"/>
                <w:b/>
                <w:sz w:val="24"/>
                <w:szCs w:val="24"/>
              </w:rPr>
            </w:pPr>
            <w:r>
              <w:rPr>
                <w:rFonts w:ascii="GHEA Grapalat" w:hAnsi="GHEA Grapalat"/>
                <w:b/>
                <w:sz w:val="24"/>
                <w:szCs w:val="24"/>
              </w:rPr>
              <w:t>Actual</w:t>
            </w:r>
          </w:p>
        </w:tc>
        <w:tc>
          <w:tcPr>
            <w:tcW w:w="1842" w:type="dxa"/>
            <w:tcBorders>
              <w:top w:val="nil"/>
              <w:left w:val="nil"/>
              <w:bottom w:val="single" w:sz="4" w:space="0" w:color="auto"/>
              <w:right w:val="nil"/>
            </w:tcBorders>
            <w:shd w:val="clear" w:color="auto" w:fill="003366"/>
            <w:hideMark/>
          </w:tcPr>
          <w:p w14:paraId="29890944" w14:textId="22964890" w:rsidR="007F05C2" w:rsidRPr="00203425" w:rsidRDefault="00203425" w:rsidP="007E2FCC">
            <w:pPr>
              <w:spacing w:after="0" w:line="288" w:lineRule="auto"/>
              <w:jc w:val="center"/>
              <w:rPr>
                <w:rFonts w:ascii="GHEA Grapalat" w:hAnsi="GHEA Grapalat"/>
                <w:b/>
                <w:sz w:val="24"/>
                <w:szCs w:val="24"/>
              </w:rPr>
            </w:pPr>
            <w:r>
              <w:rPr>
                <w:rFonts w:ascii="GHEA Grapalat" w:hAnsi="GHEA Grapalat"/>
                <w:b/>
                <w:sz w:val="24"/>
                <w:szCs w:val="24"/>
              </w:rPr>
              <w:t>Actual</w:t>
            </w:r>
          </w:p>
        </w:tc>
      </w:tr>
      <w:tr w:rsidR="00203425" w:rsidRPr="00686744" w14:paraId="2563ADCE" w14:textId="77777777" w:rsidTr="007E2FCC">
        <w:trPr>
          <w:trHeight w:val="326"/>
        </w:trPr>
        <w:tc>
          <w:tcPr>
            <w:tcW w:w="4786" w:type="dxa"/>
            <w:tcBorders>
              <w:top w:val="single" w:sz="4" w:space="0" w:color="auto"/>
              <w:left w:val="nil"/>
              <w:bottom w:val="single" w:sz="4" w:space="0" w:color="auto"/>
              <w:right w:val="nil"/>
            </w:tcBorders>
            <w:vAlign w:val="center"/>
            <w:hideMark/>
          </w:tcPr>
          <w:p w14:paraId="5C0E669E" w14:textId="4DD84B54" w:rsidR="00203425" w:rsidRPr="00466D94" w:rsidRDefault="00203425" w:rsidP="00203425">
            <w:pPr>
              <w:spacing w:after="0" w:line="240" w:lineRule="auto"/>
              <w:rPr>
                <w:rFonts w:ascii="GHEA Grapalat" w:hAnsi="GHEA Grapalat" w:cs="Calibri"/>
                <w:b/>
                <w:bCs/>
                <w:sz w:val="24"/>
                <w:szCs w:val="24"/>
                <w:lang w:val="hy-AM"/>
              </w:rPr>
            </w:pPr>
            <w:r w:rsidRPr="004514FE">
              <w:rPr>
                <w:rFonts w:ascii="GHEA Grapalat" w:hAnsi="GHEA Grapalat" w:cs="Calibri"/>
                <w:b/>
                <w:bCs/>
                <w:sz w:val="24"/>
                <w:szCs w:val="24"/>
              </w:rPr>
              <w:t>Currency structure</w:t>
            </w:r>
          </w:p>
        </w:tc>
        <w:tc>
          <w:tcPr>
            <w:tcW w:w="1842" w:type="dxa"/>
            <w:tcBorders>
              <w:top w:val="single" w:sz="4" w:space="0" w:color="auto"/>
              <w:left w:val="nil"/>
              <w:bottom w:val="single" w:sz="4" w:space="0" w:color="auto"/>
              <w:right w:val="nil"/>
            </w:tcBorders>
            <w:vAlign w:val="center"/>
            <w:hideMark/>
          </w:tcPr>
          <w:p w14:paraId="2F839B62" w14:textId="77777777" w:rsidR="00203425" w:rsidRPr="00466D94" w:rsidRDefault="00203425" w:rsidP="00203425">
            <w:pPr>
              <w:spacing w:after="0" w:line="240" w:lineRule="auto"/>
              <w:jc w:val="center"/>
              <w:rPr>
                <w:rFonts w:ascii="GHEA Grapalat" w:hAnsi="GHEA Grapalat" w:cs="Calibri"/>
                <w:sz w:val="24"/>
                <w:szCs w:val="24"/>
                <w:lang w:val="hy-AM"/>
              </w:rPr>
            </w:pPr>
            <w:r w:rsidRPr="00686744">
              <w:rPr>
                <w:rFonts w:ascii="GHEA Grapalat" w:hAnsi="GHEA Grapalat" w:cs="Calibri"/>
                <w:lang w:val="hy-AM"/>
              </w:rPr>
              <w:t xml:space="preserve">  100.0 </w:t>
            </w:r>
          </w:p>
        </w:tc>
        <w:tc>
          <w:tcPr>
            <w:tcW w:w="1842" w:type="dxa"/>
            <w:tcBorders>
              <w:top w:val="single" w:sz="4" w:space="0" w:color="auto"/>
              <w:left w:val="nil"/>
              <w:bottom w:val="single" w:sz="4" w:space="0" w:color="auto"/>
              <w:right w:val="nil"/>
            </w:tcBorders>
            <w:vAlign w:val="center"/>
            <w:hideMark/>
          </w:tcPr>
          <w:p w14:paraId="66ECCC3A" w14:textId="77777777" w:rsidR="00203425" w:rsidRPr="00466D94" w:rsidRDefault="00203425" w:rsidP="00203425">
            <w:pPr>
              <w:spacing w:after="0" w:line="240" w:lineRule="auto"/>
              <w:jc w:val="center"/>
              <w:rPr>
                <w:rFonts w:ascii="GHEA Grapalat" w:hAnsi="GHEA Grapalat" w:cs="Calibri"/>
                <w:sz w:val="24"/>
                <w:szCs w:val="24"/>
                <w:lang w:val="hy-AM"/>
              </w:rPr>
            </w:pPr>
            <w:r w:rsidRPr="00686744">
              <w:rPr>
                <w:rFonts w:ascii="GHEA Grapalat" w:hAnsi="GHEA Grapalat" w:cs="Calibri"/>
                <w:lang w:val="hy-AM"/>
              </w:rPr>
              <w:t xml:space="preserve">  100.0 </w:t>
            </w:r>
          </w:p>
        </w:tc>
      </w:tr>
      <w:tr w:rsidR="00203425" w:rsidRPr="00466D94" w14:paraId="4A4797D0" w14:textId="77777777" w:rsidTr="007E2FCC">
        <w:trPr>
          <w:trHeight w:val="377"/>
        </w:trPr>
        <w:tc>
          <w:tcPr>
            <w:tcW w:w="4786" w:type="dxa"/>
            <w:tcBorders>
              <w:top w:val="single" w:sz="4" w:space="0" w:color="auto"/>
              <w:left w:val="nil"/>
              <w:bottom w:val="single" w:sz="4" w:space="0" w:color="auto"/>
              <w:right w:val="nil"/>
            </w:tcBorders>
            <w:vAlign w:val="center"/>
            <w:hideMark/>
          </w:tcPr>
          <w:p w14:paraId="7C0F7E6A" w14:textId="7DB40185" w:rsidR="00203425" w:rsidRPr="00466D94" w:rsidRDefault="00203425" w:rsidP="00203425">
            <w:pPr>
              <w:spacing w:after="0" w:line="240" w:lineRule="auto"/>
              <w:ind w:firstLineChars="500" w:firstLine="1000"/>
              <w:rPr>
                <w:rFonts w:ascii="GHEA Grapalat" w:hAnsi="GHEA Grapalat" w:cs="Calibri"/>
                <w:sz w:val="20"/>
                <w:szCs w:val="20"/>
                <w:lang w:val="hy-AM"/>
              </w:rPr>
            </w:pPr>
            <w:r w:rsidRPr="004514FE">
              <w:rPr>
                <w:rFonts w:ascii="GHEA Grapalat" w:hAnsi="GHEA Grapalat" w:cs="Calibri"/>
                <w:sz w:val="20"/>
                <w:szCs w:val="20"/>
              </w:rPr>
              <w:t>of which</w:t>
            </w:r>
          </w:p>
        </w:tc>
        <w:tc>
          <w:tcPr>
            <w:tcW w:w="1842" w:type="dxa"/>
            <w:tcBorders>
              <w:top w:val="single" w:sz="4" w:space="0" w:color="auto"/>
              <w:left w:val="nil"/>
              <w:bottom w:val="single" w:sz="4" w:space="0" w:color="auto"/>
              <w:right w:val="nil"/>
            </w:tcBorders>
            <w:vAlign w:val="center"/>
          </w:tcPr>
          <w:p w14:paraId="7971ACC1" w14:textId="77777777" w:rsidR="00203425" w:rsidRPr="00466D94" w:rsidRDefault="00203425" w:rsidP="00203425">
            <w:pPr>
              <w:spacing w:after="0" w:line="240" w:lineRule="auto"/>
              <w:jc w:val="center"/>
              <w:rPr>
                <w:rFonts w:ascii="GHEA Grapalat" w:hAnsi="GHEA Grapalat" w:cs="Calibri"/>
                <w:sz w:val="20"/>
                <w:szCs w:val="20"/>
                <w:lang w:val="hy-AM"/>
              </w:rPr>
            </w:pPr>
            <w:r w:rsidRPr="00466D94">
              <w:rPr>
                <w:rFonts w:cs="Calibri"/>
                <w:sz w:val="20"/>
                <w:szCs w:val="20"/>
              </w:rPr>
              <w:t> </w:t>
            </w:r>
          </w:p>
        </w:tc>
        <w:tc>
          <w:tcPr>
            <w:tcW w:w="1842" w:type="dxa"/>
            <w:tcBorders>
              <w:top w:val="single" w:sz="4" w:space="0" w:color="auto"/>
              <w:left w:val="nil"/>
              <w:bottom w:val="single" w:sz="4" w:space="0" w:color="auto"/>
              <w:right w:val="nil"/>
            </w:tcBorders>
            <w:vAlign w:val="center"/>
          </w:tcPr>
          <w:p w14:paraId="18FD58E2" w14:textId="77777777" w:rsidR="00203425" w:rsidRPr="00466D94" w:rsidRDefault="00203425" w:rsidP="00203425">
            <w:pPr>
              <w:spacing w:after="0" w:line="240" w:lineRule="auto"/>
              <w:jc w:val="center"/>
              <w:rPr>
                <w:rFonts w:ascii="GHEA Grapalat" w:hAnsi="GHEA Grapalat" w:cs="Calibri"/>
                <w:sz w:val="20"/>
                <w:szCs w:val="20"/>
                <w:lang w:val="hy-AM"/>
              </w:rPr>
            </w:pPr>
            <w:r w:rsidRPr="00466D94">
              <w:rPr>
                <w:rFonts w:cs="Calibri"/>
                <w:sz w:val="20"/>
                <w:szCs w:val="20"/>
              </w:rPr>
              <w:t> </w:t>
            </w:r>
          </w:p>
        </w:tc>
      </w:tr>
      <w:tr w:rsidR="00203425" w:rsidRPr="00466D94" w14:paraId="54F604A2" w14:textId="77777777" w:rsidTr="00052944">
        <w:trPr>
          <w:trHeight w:val="367"/>
        </w:trPr>
        <w:tc>
          <w:tcPr>
            <w:tcW w:w="4786" w:type="dxa"/>
            <w:tcBorders>
              <w:top w:val="single" w:sz="4" w:space="0" w:color="auto"/>
              <w:left w:val="nil"/>
              <w:bottom w:val="single" w:sz="4" w:space="0" w:color="auto"/>
              <w:right w:val="nil"/>
            </w:tcBorders>
            <w:vAlign w:val="center"/>
            <w:hideMark/>
          </w:tcPr>
          <w:p w14:paraId="3797EBDE" w14:textId="3F4B978C" w:rsidR="00203425" w:rsidRPr="00466D94" w:rsidRDefault="00203425" w:rsidP="00203425">
            <w:pPr>
              <w:spacing w:after="0" w:line="240" w:lineRule="auto"/>
              <w:rPr>
                <w:rFonts w:ascii="GHEA Grapalat" w:hAnsi="GHEA Grapalat" w:cs="Calibri"/>
                <w:sz w:val="24"/>
                <w:szCs w:val="24"/>
                <w:lang w:val="hy-AM"/>
              </w:rPr>
            </w:pPr>
            <w:r w:rsidRPr="004514FE">
              <w:rPr>
                <w:rFonts w:ascii="GHEA Grapalat" w:hAnsi="GHEA Grapalat" w:cs="Calibri"/>
                <w:sz w:val="24"/>
                <w:szCs w:val="24"/>
              </w:rPr>
              <w:t>Debt denominated in AMD</w:t>
            </w:r>
          </w:p>
        </w:tc>
        <w:tc>
          <w:tcPr>
            <w:tcW w:w="1842" w:type="dxa"/>
            <w:tcBorders>
              <w:top w:val="single" w:sz="4" w:space="0" w:color="auto"/>
              <w:left w:val="nil"/>
              <w:bottom w:val="single" w:sz="4" w:space="0" w:color="auto"/>
              <w:right w:val="nil"/>
            </w:tcBorders>
            <w:vAlign w:val="center"/>
            <w:hideMark/>
          </w:tcPr>
          <w:p w14:paraId="5A406D4D" w14:textId="66AC100F" w:rsidR="00203425" w:rsidRPr="00466D94" w:rsidRDefault="00203425" w:rsidP="00203425">
            <w:pPr>
              <w:spacing w:after="0" w:line="240" w:lineRule="auto"/>
              <w:jc w:val="center"/>
              <w:rPr>
                <w:rFonts w:ascii="GHEA Grapalat" w:hAnsi="GHEA Grapalat" w:cs="Calibri"/>
              </w:rPr>
            </w:pPr>
            <w:r w:rsidRPr="00466D94">
              <w:rPr>
                <w:rFonts w:ascii="GHEA Grapalat" w:hAnsi="GHEA Grapalat" w:cs="Calibri"/>
              </w:rPr>
              <w:t>28.8</w:t>
            </w:r>
          </w:p>
        </w:tc>
        <w:tc>
          <w:tcPr>
            <w:tcW w:w="1842" w:type="dxa"/>
            <w:tcBorders>
              <w:top w:val="single" w:sz="4" w:space="0" w:color="auto"/>
              <w:left w:val="nil"/>
              <w:bottom w:val="single" w:sz="4" w:space="0" w:color="auto"/>
              <w:right w:val="nil"/>
            </w:tcBorders>
            <w:vAlign w:val="center"/>
            <w:hideMark/>
          </w:tcPr>
          <w:p w14:paraId="74AE1203" w14:textId="45A7E5B9" w:rsidR="00203425" w:rsidRPr="00466D94" w:rsidRDefault="00203425" w:rsidP="00203425">
            <w:pPr>
              <w:spacing w:after="0" w:line="240" w:lineRule="auto"/>
              <w:jc w:val="center"/>
              <w:rPr>
                <w:rFonts w:ascii="GHEA Grapalat" w:hAnsi="GHEA Grapalat" w:cs="Calibri"/>
              </w:rPr>
            </w:pPr>
            <w:r w:rsidRPr="00466D94">
              <w:rPr>
                <w:rFonts w:ascii="GHEA Grapalat" w:hAnsi="GHEA Grapalat" w:cs="Calibri"/>
              </w:rPr>
              <w:t>37.9</w:t>
            </w:r>
          </w:p>
        </w:tc>
      </w:tr>
      <w:tr w:rsidR="00203425" w:rsidRPr="00466D94" w14:paraId="59D0084B" w14:textId="77777777" w:rsidTr="00052944">
        <w:trPr>
          <w:trHeight w:val="367"/>
        </w:trPr>
        <w:tc>
          <w:tcPr>
            <w:tcW w:w="4786" w:type="dxa"/>
            <w:tcBorders>
              <w:top w:val="single" w:sz="4" w:space="0" w:color="auto"/>
              <w:left w:val="nil"/>
              <w:bottom w:val="single" w:sz="4" w:space="0" w:color="auto"/>
              <w:right w:val="nil"/>
            </w:tcBorders>
            <w:vAlign w:val="center"/>
            <w:hideMark/>
          </w:tcPr>
          <w:p w14:paraId="7D1CAB51" w14:textId="2442C8C6" w:rsidR="00203425" w:rsidRPr="00466D94" w:rsidRDefault="00203425" w:rsidP="00203425">
            <w:pPr>
              <w:spacing w:after="0" w:line="240" w:lineRule="auto"/>
              <w:rPr>
                <w:rFonts w:ascii="GHEA Grapalat" w:hAnsi="GHEA Grapalat" w:cs="Calibri"/>
                <w:sz w:val="24"/>
                <w:szCs w:val="24"/>
                <w:lang w:val="hy-AM"/>
              </w:rPr>
            </w:pPr>
            <w:r w:rsidRPr="004514FE">
              <w:rPr>
                <w:rFonts w:ascii="GHEA Grapalat" w:hAnsi="GHEA Grapalat" w:cs="Calibri"/>
                <w:sz w:val="24"/>
                <w:szCs w:val="24"/>
              </w:rPr>
              <w:t>Debt denominated in foreign currency</w:t>
            </w:r>
          </w:p>
        </w:tc>
        <w:tc>
          <w:tcPr>
            <w:tcW w:w="1842" w:type="dxa"/>
            <w:tcBorders>
              <w:top w:val="single" w:sz="4" w:space="0" w:color="auto"/>
              <w:left w:val="nil"/>
              <w:bottom w:val="single" w:sz="4" w:space="0" w:color="auto"/>
              <w:right w:val="nil"/>
            </w:tcBorders>
            <w:vAlign w:val="center"/>
            <w:hideMark/>
          </w:tcPr>
          <w:p w14:paraId="4FE534EA" w14:textId="7DF7D83C" w:rsidR="00203425" w:rsidRPr="00466D94" w:rsidRDefault="00203425" w:rsidP="00203425">
            <w:pPr>
              <w:spacing w:after="0" w:line="240" w:lineRule="auto"/>
              <w:jc w:val="center"/>
              <w:rPr>
                <w:rFonts w:ascii="GHEA Grapalat" w:hAnsi="GHEA Grapalat" w:cs="Calibri"/>
              </w:rPr>
            </w:pPr>
            <w:r w:rsidRPr="00466D94">
              <w:rPr>
                <w:rFonts w:ascii="GHEA Grapalat" w:hAnsi="GHEA Grapalat" w:cs="Calibri"/>
              </w:rPr>
              <w:t>71.2</w:t>
            </w:r>
          </w:p>
        </w:tc>
        <w:tc>
          <w:tcPr>
            <w:tcW w:w="1842" w:type="dxa"/>
            <w:tcBorders>
              <w:top w:val="single" w:sz="4" w:space="0" w:color="auto"/>
              <w:left w:val="nil"/>
              <w:bottom w:val="single" w:sz="4" w:space="0" w:color="auto"/>
              <w:right w:val="nil"/>
            </w:tcBorders>
            <w:vAlign w:val="center"/>
            <w:hideMark/>
          </w:tcPr>
          <w:p w14:paraId="272BE3D4" w14:textId="40A3662D" w:rsidR="00203425" w:rsidRPr="00466D94" w:rsidRDefault="00203425" w:rsidP="00203425">
            <w:pPr>
              <w:spacing w:after="0" w:line="240" w:lineRule="auto"/>
              <w:jc w:val="center"/>
              <w:rPr>
                <w:rFonts w:ascii="GHEA Grapalat" w:hAnsi="GHEA Grapalat" w:cs="Calibri"/>
              </w:rPr>
            </w:pPr>
            <w:r w:rsidRPr="00466D94">
              <w:rPr>
                <w:rFonts w:ascii="GHEA Grapalat" w:hAnsi="GHEA Grapalat" w:cs="Calibri"/>
              </w:rPr>
              <w:t>62.1</w:t>
            </w:r>
          </w:p>
        </w:tc>
      </w:tr>
      <w:tr w:rsidR="00203425" w:rsidRPr="00466D94" w14:paraId="2D28FDB4" w14:textId="77777777" w:rsidTr="00052944">
        <w:trPr>
          <w:trHeight w:val="320"/>
        </w:trPr>
        <w:tc>
          <w:tcPr>
            <w:tcW w:w="4786" w:type="dxa"/>
            <w:tcBorders>
              <w:top w:val="single" w:sz="4" w:space="0" w:color="auto"/>
              <w:left w:val="nil"/>
              <w:bottom w:val="single" w:sz="4" w:space="0" w:color="auto"/>
              <w:right w:val="nil"/>
            </w:tcBorders>
            <w:vAlign w:val="center"/>
            <w:hideMark/>
          </w:tcPr>
          <w:p w14:paraId="1CDAFBA4" w14:textId="42A92755" w:rsidR="00203425" w:rsidRPr="00466D94" w:rsidRDefault="00203425" w:rsidP="00203425">
            <w:pPr>
              <w:spacing w:after="0" w:line="240" w:lineRule="auto"/>
              <w:ind w:firstLineChars="500" w:firstLine="1000"/>
              <w:rPr>
                <w:rFonts w:ascii="GHEA Grapalat" w:hAnsi="GHEA Grapalat" w:cs="Calibri"/>
                <w:sz w:val="20"/>
                <w:szCs w:val="20"/>
                <w:lang w:val="hy-AM"/>
              </w:rPr>
            </w:pPr>
            <w:r w:rsidRPr="004514FE">
              <w:rPr>
                <w:rFonts w:ascii="GHEA Grapalat" w:hAnsi="GHEA Grapalat" w:cs="Calibri"/>
                <w:sz w:val="20"/>
                <w:szCs w:val="20"/>
              </w:rPr>
              <w:t>of which</w:t>
            </w:r>
          </w:p>
        </w:tc>
        <w:tc>
          <w:tcPr>
            <w:tcW w:w="1842" w:type="dxa"/>
            <w:tcBorders>
              <w:top w:val="single" w:sz="4" w:space="0" w:color="auto"/>
              <w:left w:val="nil"/>
              <w:bottom w:val="single" w:sz="4" w:space="0" w:color="auto"/>
              <w:right w:val="nil"/>
            </w:tcBorders>
            <w:vAlign w:val="center"/>
          </w:tcPr>
          <w:p w14:paraId="17F4869E" w14:textId="6D96987A" w:rsidR="00203425" w:rsidRPr="00466D94" w:rsidRDefault="00203425" w:rsidP="00203425">
            <w:pPr>
              <w:spacing w:after="0" w:line="240" w:lineRule="auto"/>
              <w:jc w:val="center"/>
              <w:rPr>
                <w:rFonts w:ascii="GHEA Grapalat" w:hAnsi="GHEA Grapalat" w:cs="Calibri"/>
              </w:rPr>
            </w:pPr>
          </w:p>
        </w:tc>
        <w:tc>
          <w:tcPr>
            <w:tcW w:w="1842" w:type="dxa"/>
            <w:tcBorders>
              <w:top w:val="single" w:sz="4" w:space="0" w:color="auto"/>
              <w:left w:val="nil"/>
              <w:bottom w:val="single" w:sz="4" w:space="0" w:color="auto"/>
              <w:right w:val="nil"/>
            </w:tcBorders>
            <w:vAlign w:val="center"/>
          </w:tcPr>
          <w:p w14:paraId="1ADD0C2E" w14:textId="45647B5A" w:rsidR="00203425" w:rsidRPr="00466D94" w:rsidRDefault="00203425" w:rsidP="00203425">
            <w:pPr>
              <w:spacing w:after="0" w:line="240" w:lineRule="auto"/>
              <w:jc w:val="center"/>
              <w:rPr>
                <w:rFonts w:ascii="GHEA Grapalat" w:hAnsi="GHEA Grapalat" w:cs="Calibri"/>
              </w:rPr>
            </w:pPr>
          </w:p>
        </w:tc>
      </w:tr>
      <w:tr w:rsidR="00466D94" w:rsidRPr="00466D94" w14:paraId="60CDD1BF" w14:textId="77777777" w:rsidTr="00052944">
        <w:trPr>
          <w:trHeight w:val="367"/>
        </w:trPr>
        <w:tc>
          <w:tcPr>
            <w:tcW w:w="4786" w:type="dxa"/>
            <w:tcBorders>
              <w:top w:val="single" w:sz="4" w:space="0" w:color="auto"/>
              <w:left w:val="nil"/>
              <w:bottom w:val="single" w:sz="4" w:space="0" w:color="auto"/>
              <w:right w:val="nil"/>
            </w:tcBorders>
            <w:vAlign w:val="center"/>
            <w:hideMark/>
          </w:tcPr>
          <w:p w14:paraId="1899B6B0" w14:textId="77777777" w:rsidR="00052944" w:rsidRPr="00466D94" w:rsidRDefault="00052944" w:rsidP="00052944">
            <w:pPr>
              <w:spacing w:after="0" w:line="240" w:lineRule="auto"/>
              <w:ind w:firstLineChars="600" w:firstLine="1440"/>
              <w:rPr>
                <w:rFonts w:ascii="GHEA Grapalat" w:hAnsi="GHEA Grapalat" w:cs="Calibri"/>
                <w:sz w:val="24"/>
                <w:szCs w:val="24"/>
                <w:lang w:val="hy-AM"/>
              </w:rPr>
            </w:pPr>
            <w:r w:rsidRPr="00466D94">
              <w:rPr>
                <w:rFonts w:ascii="GHEA Grapalat" w:hAnsi="GHEA Grapalat" w:cs="Calibri"/>
                <w:sz w:val="24"/>
                <w:szCs w:val="24"/>
                <w:lang w:val="hy-AM"/>
              </w:rPr>
              <w:t>USD</w:t>
            </w:r>
          </w:p>
        </w:tc>
        <w:tc>
          <w:tcPr>
            <w:tcW w:w="1842" w:type="dxa"/>
            <w:tcBorders>
              <w:top w:val="single" w:sz="4" w:space="0" w:color="auto"/>
              <w:left w:val="nil"/>
              <w:bottom w:val="single" w:sz="4" w:space="0" w:color="auto"/>
              <w:right w:val="nil"/>
            </w:tcBorders>
            <w:vAlign w:val="center"/>
            <w:hideMark/>
          </w:tcPr>
          <w:p w14:paraId="5C023EAD" w14:textId="57A0227F"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41.6</w:t>
            </w:r>
          </w:p>
        </w:tc>
        <w:tc>
          <w:tcPr>
            <w:tcW w:w="1842" w:type="dxa"/>
            <w:tcBorders>
              <w:top w:val="single" w:sz="4" w:space="0" w:color="auto"/>
              <w:left w:val="nil"/>
              <w:bottom w:val="single" w:sz="4" w:space="0" w:color="auto"/>
              <w:right w:val="nil"/>
            </w:tcBorders>
            <w:vAlign w:val="center"/>
            <w:hideMark/>
          </w:tcPr>
          <w:p w14:paraId="5D2B4A4A" w14:textId="14246174"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36.8</w:t>
            </w:r>
          </w:p>
        </w:tc>
      </w:tr>
      <w:tr w:rsidR="00466D94" w:rsidRPr="00466D94" w14:paraId="2D9AD6F0" w14:textId="77777777" w:rsidTr="00052944">
        <w:trPr>
          <w:trHeight w:val="367"/>
        </w:trPr>
        <w:tc>
          <w:tcPr>
            <w:tcW w:w="4786" w:type="dxa"/>
            <w:tcBorders>
              <w:top w:val="single" w:sz="4" w:space="0" w:color="auto"/>
              <w:left w:val="nil"/>
              <w:bottom w:val="single" w:sz="4" w:space="0" w:color="auto"/>
              <w:right w:val="nil"/>
            </w:tcBorders>
            <w:vAlign w:val="center"/>
            <w:hideMark/>
          </w:tcPr>
          <w:p w14:paraId="52F4768F" w14:textId="5DDF8854" w:rsidR="00052944" w:rsidRPr="00466D94" w:rsidRDefault="00052944" w:rsidP="00052944">
            <w:pPr>
              <w:spacing w:after="0" w:line="240" w:lineRule="auto"/>
              <w:ind w:firstLineChars="600" w:firstLine="1440"/>
              <w:rPr>
                <w:rFonts w:ascii="GHEA Grapalat" w:hAnsi="GHEA Grapalat" w:cs="Calibri"/>
                <w:sz w:val="24"/>
                <w:szCs w:val="24"/>
                <w:lang w:val="hy-AM"/>
              </w:rPr>
            </w:pPr>
            <w:r w:rsidRPr="00466D94">
              <w:rPr>
                <w:rFonts w:ascii="GHEA Grapalat" w:hAnsi="GHEA Grapalat" w:cs="Calibri"/>
                <w:sz w:val="24"/>
                <w:szCs w:val="24"/>
                <w:lang w:val="hy-AM"/>
              </w:rPr>
              <w:t xml:space="preserve">EUR </w:t>
            </w:r>
          </w:p>
        </w:tc>
        <w:tc>
          <w:tcPr>
            <w:tcW w:w="1842" w:type="dxa"/>
            <w:tcBorders>
              <w:top w:val="single" w:sz="4" w:space="0" w:color="auto"/>
              <w:left w:val="nil"/>
              <w:bottom w:val="single" w:sz="4" w:space="0" w:color="auto"/>
              <w:right w:val="nil"/>
            </w:tcBorders>
            <w:vAlign w:val="center"/>
            <w:hideMark/>
          </w:tcPr>
          <w:p w14:paraId="0775348E" w14:textId="78DB97DE"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8.9</w:t>
            </w:r>
          </w:p>
        </w:tc>
        <w:tc>
          <w:tcPr>
            <w:tcW w:w="1842" w:type="dxa"/>
            <w:tcBorders>
              <w:top w:val="single" w:sz="4" w:space="0" w:color="auto"/>
              <w:left w:val="nil"/>
              <w:bottom w:val="single" w:sz="4" w:space="0" w:color="auto"/>
              <w:right w:val="nil"/>
            </w:tcBorders>
            <w:vAlign w:val="center"/>
            <w:hideMark/>
          </w:tcPr>
          <w:p w14:paraId="366DCE94" w14:textId="0340F3CF"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8.6</w:t>
            </w:r>
          </w:p>
        </w:tc>
      </w:tr>
      <w:tr w:rsidR="00466D94" w:rsidRPr="00466D94" w14:paraId="65E1B766" w14:textId="77777777" w:rsidTr="00052944">
        <w:trPr>
          <w:trHeight w:val="367"/>
        </w:trPr>
        <w:tc>
          <w:tcPr>
            <w:tcW w:w="4786" w:type="dxa"/>
            <w:tcBorders>
              <w:top w:val="single" w:sz="4" w:space="0" w:color="auto"/>
              <w:left w:val="nil"/>
              <w:bottom w:val="single" w:sz="4" w:space="0" w:color="auto"/>
              <w:right w:val="nil"/>
            </w:tcBorders>
            <w:vAlign w:val="center"/>
            <w:hideMark/>
          </w:tcPr>
          <w:p w14:paraId="2834807E" w14:textId="46CC26BA" w:rsidR="00052944" w:rsidRPr="00466D94" w:rsidRDefault="00052944" w:rsidP="00052944">
            <w:pPr>
              <w:spacing w:after="0" w:line="240" w:lineRule="auto"/>
              <w:ind w:firstLineChars="600" w:firstLine="1440"/>
              <w:rPr>
                <w:rFonts w:ascii="GHEA Grapalat" w:hAnsi="GHEA Grapalat" w:cs="Calibri"/>
                <w:sz w:val="24"/>
                <w:szCs w:val="24"/>
                <w:lang w:val="hy-AM"/>
              </w:rPr>
            </w:pPr>
            <w:r w:rsidRPr="00466D94">
              <w:rPr>
                <w:rFonts w:ascii="GHEA Grapalat" w:hAnsi="GHEA Grapalat" w:cs="Calibri"/>
                <w:sz w:val="24"/>
                <w:szCs w:val="24"/>
                <w:lang w:val="hy-AM"/>
              </w:rPr>
              <w:t>SDR</w:t>
            </w:r>
          </w:p>
        </w:tc>
        <w:tc>
          <w:tcPr>
            <w:tcW w:w="1842" w:type="dxa"/>
            <w:tcBorders>
              <w:top w:val="single" w:sz="4" w:space="0" w:color="auto"/>
              <w:left w:val="nil"/>
              <w:bottom w:val="single" w:sz="4" w:space="0" w:color="auto"/>
              <w:right w:val="nil"/>
            </w:tcBorders>
            <w:vAlign w:val="center"/>
            <w:hideMark/>
          </w:tcPr>
          <w:p w14:paraId="01322A4F" w14:textId="44850F9E"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18.1</w:t>
            </w:r>
          </w:p>
        </w:tc>
        <w:tc>
          <w:tcPr>
            <w:tcW w:w="1842" w:type="dxa"/>
            <w:tcBorders>
              <w:top w:val="single" w:sz="4" w:space="0" w:color="auto"/>
              <w:left w:val="nil"/>
              <w:bottom w:val="single" w:sz="4" w:space="0" w:color="auto"/>
              <w:right w:val="nil"/>
            </w:tcBorders>
            <w:vAlign w:val="center"/>
            <w:hideMark/>
          </w:tcPr>
          <w:p w14:paraId="7C8DC594" w14:textId="1EA5B42D"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14.9</w:t>
            </w:r>
          </w:p>
        </w:tc>
      </w:tr>
      <w:tr w:rsidR="00466D94" w:rsidRPr="00466D94" w14:paraId="1AEA4620" w14:textId="77777777" w:rsidTr="00052944">
        <w:trPr>
          <w:trHeight w:val="367"/>
        </w:trPr>
        <w:tc>
          <w:tcPr>
            <w:tcW w:w="4786" w:type="dxa"/>
            <w:tcBorders>
              <w:top w:val="single" w:sz="4" w:space="0" w:color="auto"/>
              <w:left w:val="nil"/>
              <w:bottom w:val="single" w:sz="4" w:space="0" w:color="auto"/>
              <w:right w:val="nil"/>
            </w:tcBorders>
            <w:vAlign w:val="center"/>
            <w:hideMark/>
          </w:tcPr>
          <w:p w14:paraId="1F45BA5E" w14:textId="77777777" w:rsidR="00052944" w:rsidRPr="00466D94" w:rsidRDefault="00052944" w:rsidP="00052944">
            <w:pPr>
              <w:spacing w:after="0" w:line="240" w:lineRule="auto"/>
              <w:ind w:firstLineChars="600" w:firstLine="1440"/>
              <w:rPr>
                <w:rFonts w:ascii="GHEA Grapalat" w:hAnsi="GHEA Grapalat" w:cs="Calibri"/>
                <w:sz w:val="24"/>
                <w:szCs w:val="24"/>
                <w:lang w:val="hy-AM"/>
              </w:rPr>
            </w:pPr>
            <w:r w:rsidRPr="00466D94">
              <w:rPr>
                <w:rFonts w:ascii="GHEA Grapalat" w:hAnsi="GHEA Grapalat" w:cs="Calibri"/>
                <w:sz w:val="24"/>
                <w:szCs w:val="24"/>
                <w:lang w:val="hy-AM"/>
              </w:rPr>
              <w:t>JPY</w:t>
            </w:r>
          </w:p>
        </w:tc>
        <w:tc>
          <w:tcPr>
            <w:tcW w:w="1842" w:type="dxa"/>
            <w:tcBorders>
              <w:top w:val="single" w:sz="4" w:space="0" w:color="auto"/>
              <w:left w:val="nil"/>
              <w:bottom w:val="single" w:sz="4" w:space="0" w:color="auto"/>
              <w:right w:val="nil"/>
            </w:tcBorders>
            <w:vAlign w:val="center"/>
            <w:hideMark/>
          </w:tcPr>
          <w:p w14:paraId="510B7AB8" w14:textId="09CC659E"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2.2</w:t>
            </w:r>
          </w:p>
        </w:tc>
        <w:tc>
          <w:tcPr>
            <w:tcW w:w="1842" w:type="dxa"/>
            <w:tcBorders>
              <w:top w:val="single" w:sz="4" w:space="0" w:color="auto"/>
              <w:left w:val="nil"/>
              <w:bottom w:val="single" w:sz="4" w:space="0" w:color="auto"/>
              <w:right w:val="nil"/>
            </w:tcBorders>
            <w:vAlign w:val="center"/>
            <w:hideMark/>
          </w:tcPr>
          <w:p w14:paraId="406FC520" w14:textId="4EDA2541"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1.6</w:t>
            </w:r>
          </w:p>
        </w:tc>
      </w:tr>
      <w:tr w:rsidR="00466D94" w:rsidRPr="00466D94" w14:paraId="71247AF8" w14:textId="77777777" w:rsidTr="00052944">
        <w:trPr>
          <w:trHeight w:val="367"/>
        </w:trPr>
        <w:tc>
          <w:tcPr>
            <w:tcW w:w="4786" w:type="dxa"/>
            <w:tcBorders>
              <w:top w:val="single" w:sz="4" w:space="0" w:color="auto"/>
              <w:left w:val="nil"/>
              <w:bottom w:val="single" w:sz="4" w:space="0" w:color="auto"/>
              <w:right w:val="nil"/>
            </w:tcBorders>
            <w:vAlign w:val="center"/>
            <w:hideMark/>
          </w:tcPr>
          <w:p w14:paraId="289109E0" w14:textId="77777777" w:rsidR="00052944" w:rsidRPr="00466D94" w:rsidRDefault="00052944" w:rsidP="00052944">
            <w:pPr>
              <w:spacing w:after="0" w:line="240" w:lineRule="auto"/>
              <w:ind w:firstLineChars="600" w:firstLine="1440"/>
              <w:rPr>
                <w:rFonts w:ascii="GHEA Grapalat" w:hAnsi="GHEA Grapalat" w:cs="Calibri"/>
                <w:sz w:val="24"/>
                <w:szCs w:val="24"/>
                <w:lang w:val="hy-AM"/>
              </w:rPr>
            </w:pPr>
            <w:r w:rsidRPr="00466D94">
              <w:rPr>
                <w:rFonts w:ascii="GHEA Grapalat" w:hAnsi="GHEA Grapalat" w:cs="Calibri"/>
                <w:sz w:val="24"/>
                <w:szCs w:val="24"/>
                <w:lang w:val="hy-AM"/>
              </w:rPr>
              <w:t>AED</w:t>
            </w:r>
          </w:p>
        </w:tc>
        <w:tc>
          <w:tcPr>
            <w:tcW w:w="1842" w:type="dxa"/>
            <w:tcBorders>
              <w:top w:val="single" w:sz="4" w:space="0" w:color="auto"/>
              <w:left w:val="nil"/>
              <w:bottom w:val="single" w:sz="4" w:space="0" w:color="auto"/>
              <w:right w:val="nil"/>
            </w:tcBorders>
            <w:vAlign w:val="center"/>
            <w:hideMark/>
          </w:tcPr>
          <w:p w14:paraId="5F349E74" w14:textId="61D03F2F"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0.0</w:t>
            </w:r>
          </w:p>
        </w:tc>
        <w:tc>
          <w:tcPr>
            <w:tcW w:w="1842" w:type="dxa"/>
            <w:tcBorders>
              <w:top w:val="single" w:sz="4" w:space="0" w:color="auto"/>
              <w:left w:val="nil"/>
              <w:bottom w:val="single" w:sz="4" w:space="0" w:color="auto"/>
              <w:right w:val="nil"/>
            </w:tcBorders>
            <w:vAlign w:val="center"/>
            <w:hideMark/>
          </w:tcPr>
          <w:p w14:paraId="00AFBE4F" w14:textId="74066DFE"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0.0</w:t>
            </w:r>
          </w:p>
        </w:tc>
      </w:tr>
      <w:tr w:rsidR="00466D94" w:rsidRPr="00466D94" w14:paraId="7A24260F" w14:textId="77777777" w:rsidTr="00052944">
        <w:trPr>
          <w:trHeight w:val="367"/>
        </w:trPr>
        <w:tc>
          <w:tcPr>
            <w:tcW w:w="4786" w:type="dxa"/>
            <w:tcBorders>
              <w:top w:val="single" w:sz="4" w:space="0" w:color="auto"/>
              <w:left w:val="nil"/>
              <w:bottom w:val="nil"/>
              <w:right w:val="nil"/>
            </w:tcBorders>
            <w:vAlign w:val="center"/>
            <w:hideMark/>
          </w:tcPr>
          <w:p w14:paraId="1F8E649F" w14:textId="77777777" w:rsidR="00052944" w:rsidRPr="00466D94" w:rsidRDefault="00052944" w:rsidP="00052944">
            <w:pPr>
              <w:spacing w:after="0" w:line="240" w:lineRule="auto"/>
              <w:ind w:firstLineChars="600" w:firstLine="1440"/>
              <w:rPr>
                <w:rFonts w:ascii="GHEA Grapalat" w:hAnsi="GHEA Grapalat" w:cs="Calibri"/>
                <w:sz w:val="24"/>
                <w:szCs w:val="24"/>
                <w:lang w:val="hy-AM"/>
              </w:rPr>
            </w:pPr>
            <w:r w:rsidRPr="00466D94">
              <w:rPr>
                <w:rFonts w:ascii="GHEA Grapalat" w:hAnsi="GHEA Grapalat" w:cs="Calibri"/>
                <w:sz w:val="24"/>
                <w:szCs w:val="24"/>
                <w:lang w:val="hy-AM"/>
              </w:rPr>
              <w:t>CNY</w:t>
            </w:r>
          </w:p>
        </w:tc>
        <w:tc>
          <w:tcPr>
            <w:tcW w:w="1842" w:type="dxa"/>
            <w:tcBorders>
              <w:top w:val="single" w:sz="4" w:space="0" w:color="auto"/>
              <w:left w:val="nil"/>
              <w:bottom w:val="nil"/>
              <w:right w:val="nil"/>
            </w:tcBorders>
            <w:vAlign w:val="center"/>
            <w:hideMark/>
          </w:tcPr>
          <w:p w14:paraId="34B6F5C3" w14:textId="39AAB500"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0.3</w:t>
            </w:r>
          </w:p>
        </w:tc>
        <w:tc>
          <w:tcPr>
            <w:tcW w:w="1842" w:type="dxa"/>
            <w:tcBorders>
              <w:top w:val="single" w:sz="4" w:space="0" w:color="auto"/>
              <w:left w:val="nil"/>
              <w:bottom w:val="nil"/>
              <w:right w:val="nil"/>
            </w:tcBorders>
            <w:vAlign w:val="center"/>
            <w:hideMark/>
          </w:tcPr>
          <w:p w14:paraId="69FF170C" w14:textId="2DDFBC80" w:rsidR="00052944" w:rsidRPr="00466D94" w:rsidRDefault="00052944" w:rsidP="00052944">
            <w:pPr>
              <w:spacing w:after="0" w:line="240" w:lineRule="auto"/>
              <w:jc w:val="center"/>
              <w:rPr>
                <w:rFonts w:ascii="GHEA Grapalat" w:hAnsi="GHEA Grapalat" w:cs="Calibri"/>
              </w:rPr>
            </w:pPr>
            <w:r w:rsidRPr="00466D94">
              <w:rPr>
                <w:rFonts w:ascii="GHEA Grapalat" w:hAnsi="GHEA Grapalat" w:cs="Calibri"/>
              </w:rPr>
              <w:t>0.2</w:t>
            </w:r>
          </w:p>
        </w:tc>
      </w:tr>
    </w:tbl>
    <w:p w14:paraId="245CA746" w14:textId="77777777" w:rsidR="007F05C2" w:rsidRPr="003C2812" w:rsidRDefault="007F05C2" w:rsidP="00D4388C">
      <w:pPr>
        <w:spacing w:after="120" w:line="288" w:lineRule="auto"/>
        <w:jc w:val="both"/>
        <w:rPr>
          <w:rFonts w:ascii="GHEA Grapalat" w:hAnsi="GHEA Grapalat"/>
          <w:color w:val="FF0000"/>
          <w:sz w:val="24"/>
          <w:szCs w:val="24"/>
          <w:lang w:val="hy-AM"/>
        </w:rPr>
      </w:pPr>
    </w:p>
    <w:p w14:paraId="1189FD1A" w14:textId="77777777" w:rsidR="007F05C2" w:rsidRPr="003C2812" w:rsidRDefault="007F05C2" w:rsidP="007F05C2">
      <w:pPr>
        <w:spacing w:after="0" w:line="288" w:lineRule="auto"/>
        <w:ind w:firstLine="567"/>
        <w:jc w:val="both"/>
        <w:rPr>
          <w:rFonts w:ascii="GHEA Grapalat" w:hAnsi="GHEA Grapalat"/>
          <w:color w:val="FF0000"/>
          <w:sz w:val="24"/>
          <w:szCs w:val="24"/>
          <w:lang w:val="hy-AM"/>
        </w:rPr>
      </w:pPr>
    </w:p>
    <w:p w14:paraId="75BF8BA9" w14:textId="77777777" w:rsidR="007F05C2" w:rsidRPr="003C2812" w:rsidRDefault="007F05C2" w:rsidP="007F05C2">
      <w:pPr>
        <w:spacing w:after="0" w:line="312" w:lineRule="auto"/>
        <w:ind w:firstLine="567"/>
        <w:jc w:val="both"/>
        <w:rPr>
          <w:rFonts w:ascii="GHEA Grapalat" w:hAnsi="GHEA Grapalat"/>
          <w:color w:val="FF0000"/>
          <w:sz w:val="24"/>
          <w:szCs w:val="24"/>
          <w:lang w:val="hy-AM"/>
        </w:rPr>
      </w:pPr>
    </w:p>
    <w:p w14:paraId="505DBB98" w14:textId="77777777" w:rsidR="007F05C2" w:rsidRPr="003C2812" w:rsidRDefault="007F05C2" w:rsidP="007F05C2">
      <w:pPr>
        <w:spacing w:after="0" w:line="312" w:lineRule="auto"/>
        <w:ind w:firstLine="567"/>
        <w:jc w:val="both"/>
        <w:rPr>
          <w:rFonts w:ascii="GHEA Grapalat" w:hAnsi="GHEA Grapalat"/>
          <w:color w:val="FF0000"/>
          <w:sz w:val="24"/>
          <w:szCs w:val="24"/>
          <w:lang w:val="hy-AM"/>
        </w:rPr>
      </w:pPr>
    </w:p>
    <w:p w14:paraId="10084A6A" w14:textId="1E7DD13E" w:rsidR="003435CB" w:rsidRPr="00221752" w:rsidRDefault="00DD0DB6" w:rsidP="009D72F7">
      <w:pPr>
        <w:spacing w:after="240" w:line="312" w:lineRule="auto"/>
        <w:ind w:firstLine="709"/>
        <w:jc w:val="both"/>
        <w:rPr>
          <w:rFonts w:ascii="GHEA Grapalat" w:hAnsi="GHEA Grapalat"/>
          <w:sz w:val="24"/>
          <w:szCs w:val="24"/>
        </w:rPr>
      </w:pPr>
      <w:r w:rsidRPr="00221752">
        <w:rPr>
          <w:rFonts w:ascii="GHEA Grapalat" w:hAnsi="GHEA Grapalat"/>
          <w:sz w:val="16"/>
        </w:rPr>
        <w:t xml:space="preserve">Source: RA MoF </w:t>
      </w:r>
    </w:p>
    <w:p w14:paraId="13C529CD" w14:textId="10C2B764" w:rsidR="006F5E1C" w:rsidRPr="006F5E1C" w:rsidRDefault="006F5E1C" w:rsidP="006F5E1C">
      <w:pPr>
        <w:spacing w:after="0" w:line="312" w:lineRule="auto"/>
        <w:ind w:firstLine="709"/>
        <w:jc w:val="both"/>
        <w:rPr>
          <w:color w:val="FF0000"/>
        </w:rPr>
      </w:pPr>
      <w:r w:rsidRPr="004514FE">
        <w:rPr>
          <w:rFonts w:ascii="GHEA Grapalat" w:hAnsi="GHEA Grapalat"/>
          <w:sz w:val="24"/>
          <w:szCs w:val="24"/>
        </w:rPr>
        <w:t xml:space="preserve">The share of </w:t>
      </w:r>
      <w:r w:rsidR="0010307D">
        <w:rPr>
          <w:rFonts w:ascii="GHEA Grapalat" w:hAnsi="GHEA Grapalat"/>
          <w:sz w:val="24"/>
          <w:szCs w:val="24"/>
        </w:rPr>
        <w:t>AMD-</w:t>
      </w:r>
      <w:r w:rsidRPr="004514FE">
        <w:rPr>
          <w:rFonts w:ascii="GHEA Grapalat" w:hAnsi="GHEA Grapalat"/>
          <w:sz w:val="24"/>
          <w:szCs w:val="24"/>
        </w:rPr>
        <w:t xml:space="preserve">denominated </w:t>
      </w:r>
      <w:r w:rsidR="004167DC" w:rsidRPr="004514FE">
        <w:rPr>
          <w:rFonts w:ascii="GHEA Grapalat" w:hAnsi="GHEA Grapalat"/>
          <w:sz w:val="24"/>
          <w:szCs w:val="24"/>
        </w:rPr>
        <w:t xml:space="preserve">debt </w:t>
      </w:r>
      <w:r w:rsidR="004167DC">
        <w:rPr>
          <w:rFonts w:ascii="GHEA Grapalat" w:hAnsi="GHEA Grapalat"/>
          <w:sz w:val="24"/>
          <w:szCs w:val="24"/>
        </w:rPr>
        <w:t xml:space="preserve">in </w:t>
      </w:r>
      <w:r w:rsidR="00514792" w:rsidRPr="004514FE">
        <w:rPr>
          <w:rFonts w:ascii="GHEA Grapalat" w:hAnsi="GHEA Grapalat"/>
          <w:sz w:val="24"/>
          <w:szCs w:val="24"/>
        </w:rPr>
        <w:t xml:space="preserve">the RA Government debt </w:t>
      </w:r>
      <w:r w:rsidRPr="004514FE">
        <w:rPr>
          <w:rFonts w:ascii="GHEA Grapalat" w:hAnsi="GHEA Grapalat"/>
          <w:sz w:val="24"/>
          <w:szCs w:val="24"/>
        </w:rPr>
        <w:t xml:space="preserve">increased by </w:t>
      </w:r>
      <w:r>
        <w:rPr>
          <w:rFonts w:ascii="GHEA Grapalat" w:hAnsi="GHEA Grapalat"/>
          <w:sz w:val="24"/>
          <w:szCs w:val="24"/>
        </w:rPr>
        <w:t>9.1</w:t>
      </w:r>
      <w:r w:rsidRPr="004514FE">
        <w:rPr>
          <w:rFonts w:ascii="GHEA Grapalat" w:hAnsi="GHEA Grapalat"/>
          <w:sz w:val="24"/>
          <w:szCs w:val="24"/>
        </w:rPr>
        <w:t xml:space="preserve"> percentage points due to the growth </w:t>
      </w:r>
      <w:r w:rsidR="0010307D">
        <w:rPr>
          <w:rFonts w:ascii="GHEA Grapalat" w:hAnsi="GHEA Grapalat"/>
          <w:sz w:val="24"/>
          <w:szCs w:val="24"/>
        </w:rPr>
        <w:t>in the share of</w:t>
      </w:r>
      <w:r w:rsidRPr="004514FE">
        <w:rPr>
          <w:rFonts w:ascii="GHEA Grapalat" w:hAnsi="GHEA Grapalat"/>
          <w:sz w:val="24"/>
          <w:szCs w:val="24"/>
        </w:rPr>
        <w:t xml:space="preserve"> </w:t>
      </w:r>
      <w:r w:rsidR="004167DC">
        <w:rPr>
          <w:rFonts w:ascii="GHEA Grapalat" w:hAnsi="GHEA Grapalat"/>
          <w:sz w:val="24"/>
          <w:szCs w:val="24"/>
        </w:rPr>
        <w:t>domestic sources (</w:t>
      </w:r>
      <w:r w:rsidRPr="004514FE">
        <w:rPr>
          <w:rFonts w:ascii="GHEA Grapalat" w:hAnsi="GHEA Grapalat"/>
          <w:sz w:val="24"/>
          <w:szCs w:val="24"/>
        </w:rPr>
        <w:t>GS</w:t>
      </w:r>
      <w:r w:rsidR="004167DC">
        <w:rPr>
          <w:rFonts w:ascii="GHEA Grapalat" w:hAnsi="GHEA Grapalat"/>
          <w:sz w:val="24"/>
          <w:szCs w:val="24"/>
        </w:rPr>
        <w:t>s)</w:t>
      </w:r>
      <w:r w:rsidRPr="004514FE">
        <w:rPr>
          <w:rFonts w:ascii="GHEA Grapalat" w:hAnsi="GHEA Grapalat"/>
          <w:sz w:val="24"/>
          <w:szCs w:val="24"/>
        </w:rPr>
        <w:t xml:space="preserve"> in the structure of the RA state budget deficit</w:t>
      </w:r>
      <w:r w:rsidR="004167DC">
        <w:rPr>
          <w:rFonts w:ascii="GHEA Grapalat" w:hAnsi="GHEA Grapalat"/>
          <w:sz w:val="24"/>
          <w:szCs w:val="24"/>
        </w:rPr>
        <w:t xml:space="preserve"> financing</w:t>
      </w:r>
      <w:r w:rsidRPr="004514FE">
        <w:rPr>
          <w:rFonts w:ascii="GHEA Grapalat" w:hAnsi="GHEA Grapalat"/>
          <w:sz w:val="24"/>
          <w:szCs w:val="24"/>
        </w:rPr>
        <w:t>.</w:t>
      </w:r>
      <w:r w:rsidRPr="00D736F3">
        <w:rPr>
          <w:rFonts w:ascii="GHEA Grapalat" w:hAnsi="GHEA Grapalat"/>
          <w:sz w:val="24"/>
          <w:szCs w:val="24"/>
        </w:rPr>
        <w:t xml:space="preserve"> </w:t>
      </w:r>
      <w:r>
        <w:rPr>
          <w:rFonts w:ascii="GHEA Grapalat" w:hAnsi="GHEA Grapalat"/>
          <w:sz w:val="24"/>
          <w:szCs w:val="24"/>
        </w:rPr>
        <w:t xml:space="preserve">The shares of USD, </w:t>
      </w:r>
      <w:r w:rsidRPr="004514FE">
        <w:rPr>
          <w:rFonts w:ascii="GHEA Grapalat" w:hAnsi="GHEA Grapalat"/>
          <w:sz w:val="24"/>
          <w:szCs w:val="24"/>
        </w:rPr>
        <w:t xml:space="preserve">SDR and </w:t>
      </w:r>
      <w:r>
        <w:rPr>
          <w:rFonts w:ascii="GHEA Grapalat" w:hAnsi="GHEA Grapalat"/>
          <w:sz w:val="24"/>
          <w:szCs w:val="24"/>
        </w:rPr>
        <w:t>EUR</w:t>
      </w:r>
      <w:r w:rsidR="0010307D">
        <w:rPr>
          <w:rFonts w:ascii="GHEA Grapalat" w:hAnsi="GHEA Grapalat"/>
          <w:sz w:val="24"/>
          <w:szCs w:val="24"/>
        </w:rPr>
        <w:t>-</w:t>
      </w:r>
      <w:r w:rsidRPr="004514FE">
        <w:rPr>
          <w:rFonts w:ascii="GHEA Grapalat" w:hAnsi="GHEA Grapalat"/>
          <w:sz w:val="24"/>
          <w:szCs w:val="24"/>
        </w:rPr>
        <w:t>denominated debt decreased by 4.</w:t>
      </w:r>
      <w:r>
        <w:rPr>
          <w:rFonts w:ascii="GHEA Grapalat" w:hAnsi="GHEA Grapalat"/>
          <w:sz w:val="24"/>
          <w:szCs w:val="24"/>
        </w:rPr>
        <w:t>8, 3.3</w:t>
      </w:r>
      <w:r w:rsidRPr="004514FE">
        <w:rPr>
          <w:rFonts w:ascii="GHEA Grapalat" w:hAnsi="GHEA Grapalat"/>
          <w:sz w:val="24"/>
          <w:szCs w:val="24"/>
        </w:rPr>
        <w:t xml:space="preserve"> and </w:t>
      </w:r>
      <w:r>
        <w:rPr>
          <w:rFonts w:ascii="GHEA Grapalat" w:hAnsi="GHEA Grapalat"/>
          <w:sz w:val="24"/>
          <w:szCs w:val="24"/>
        </w:rPr>
        <w:t>0.3 percenta</w:t>
      </w:r>
      <w:r w:rsidR="002B6299">
        <w:rPr>
          <w:rFonts w:ascii="GHEA Grapalat" w:hAnsi="GHEA Grapalat"/>
          <w:sz w:val="24"/>
          <w:szCs w:val="24"/>
        </w:rPr>
        <w:t>g</w:t>
      </w:r>
      <w:r>
        <w:rPr>
          <w:rFonts w:ascii="GHEA Grapalat" w:hAnsi="GHEA Grapalat"/>
          <w:sz w:val="24"/>
          <w:szCs w:val="24"/>
        </w:rPr>
        <w:t>e points, respectively</w:t>
      </w:r>
      <w:r w:rsidRPr="004514FE">
        <w:rPr>
          <w:rFonts w:ascii="GHEA Grapalat" w:hAnsi="GHEA Grapalat"/>
          <w:sz w:val="24"/>
          <w:szCs w:val="24"/>
        </w:rPr>
        <w:t>.</w:t>
      </w:r>
    </w:p>
    <w:p w14:paraId="12AFDF92" w14:textId="77777777" w:rsidR="007F05C2" w:rsidRPr="002B6299" w:rsidRDefault="007F05C2" w:rsidP="003A3B7A">
      <w:pPr>
        <w:rPr>
          <w:color w:val="FF0000"/>
        </w:rPr>
      </w:pPr>
    </w:p>
    <w:p w14:paraId="01668655" w14:textId="49F9C093" w:rsidR="007F05C2" w:rsidRPr="00FF729F" w:rsidRDefault="009A4FE7" w:rsidP="00FF729F">
      <w:pPr>
        <w:pStyle w:val="Heading4"/>
        <w:spacing w:before="120" w:after="240"/>
        <w:ind w:firstLine="709"/>
        <w:rPr>
          <w:rFonts w:ascii="GHEA Grapalat" w:hAnsi="GHEA Grapalat" w:cs="Sylfaen"/>
          <w:i/>
          <w:sz w:val="26"/>
          <w:szCs w:val="26"/>
          <w:u w:val="none"/>
        </w:rPr>
      </w:pPr>
      <w:r>
        <w:rPr>
          <w:rFonts w:ascii="GHEA Grapalat" w:hAnsi="GHEA Grapalat" w:cs="Sylfaen"/>
          <w:i/>
          <w:sz w:val="26"/>
          <w:szCs w:val="26"/>
          <w:u w:val="none"/>
        </w:rPr>
        <w:t xml:space="preserve">Refinancing risk </w:t>
      </w:r>
    </w:p>
    <w:p w14:paraId="409161C2" w14:textId="10857778" w:rsidR="00A9621C" w:rsidRPr="00A9621C" w:rsidRDefault="00A9621C" w:rsidP="00A9621C">
      <w:pPr>
        <w:spacing w:after="240" w:line="312" w:lineRule="auto"/>
        <w:ind w:firstLine="567"/>
        <w:jc w:val="both"/>
        <w:rPr>
          <w:rFonts w:ascii="GHEA Grapalat" w:hAnsi="GHEA Grapalat"/>
          <w:sz w:val="24"/>
          <w:szCs w:val="24"/>
        </w:rPr>
      </w:pPr>
      <w:r w:rsidRPr="004514FE">
        <w:rPr>
          <w:rFonts w:ascii="GHEA Grapalat" w:hAnsi="GHEA Grapalat"/>
          <w:sz w:val="24"/>
          <w:szCs w:val="24"/>
        </w:rPr>
        <w:t xml:space="preserve">Refinancing risk is the risk of the impossibility of attracting </w:t>
      </w:r>
      <w:r w:rsidR="0010307D">
        <w:rPr>
          <w:rFonts w:ascii="GHEA Grapalat" w:hAnsi="GHEA Grapalat"/>
          <w:sz w:val="24"/>
          <w:szCs w:val="24"/>
        </w:rPr>
        <w:t xml:space="preserve">new debt or the risk of </w:t>
      </w:r>
      <w:r w:rsidRPr="004514FE">
        <w:rPr>
          <w:rFonts w:ascii="GHEA Grapalat" w:hAnsi="GHEA Grapalat"/>
          <w:sz w:val="24"/>
          <w:szCs w:val="24"/>
        </w:rPr>
        <w:t>refinancing the debt at high</w:t>
      </w:r>
      <w:r>
        <w:rPr>
          <w:rFonts w:ascii="GHEA Grapalat" w:hAnsi="GHEA Grapalat"/>
          <w:sz w:val="24"/>
          <w:szCs w:val="24"/>
        </w:rPr>
        <w:t>er</w:t>
      </w:r>
      <w:r w:rsidRPr="004514FE">
        <w:rPr>
          <w:rFonts w:ascii="GHEA Grapalat" w:hAnsi="GHEA Grapalat"/>
          <w:sz w:val="24"/>
          <w:szCs w:val="24"/>
        </w:rPr>
        <w:t xml:space="preserve"> </w:t>
      </w:r>
      <w:r w:rsidR="0010307D">
        <w:rPr>
          <w:rFonts w:ascii="GHEA Grapalat" w:hAnsi="GHEA Grapalat"/>
          <w:sz w:val="24"/>
          <w:szCs w:val="24"/>
        </w:rPr>
        <w:t xml:space="preserve">interest rates as a result of </w:t>
      </w:r>
      <w:r w:rsidRPr="004514FE">
        <w:rPr>
          <w:rFonts w:ascii="GHEA Grapalat" w:hAnsi="GHEA Grapalat"/>
          <w:sz w:val="24"/>
          <w:szCs w:val="24"/>
        </w:rPr>
        <w:t>possible change</w:t>
      </w:r>
      <w:r w:rsidR="00FF729F">
        <w:rPr>
          <w:rFonts w:ascii="GHEA Grapalat" w:hAnsi="GHEA Grapalat"/>
          <w:sz w:val="24"/>
          <w:szCs w:val="24"/>
        </w:rPr>
        <w:t>s</w:t>
      </w:r>
      <w:r w:rsidRPr="004514FE">
        <w:rPr>
          <w:rFonts w:ascii="GHEA Grapalat" w:hAnsi="GHEA Grapalat"/>
          <w:sz w:val="24"/>
          <w:szCs w:val="24"/>
        </w:rPr>
        <w:t xml:space="preserve"> in market conditions. Refinancing risk is assessed by the smoothness of the repayment profile of the outstanding debt (which means that there aren’t any heavy periods in meeting debt r</w:t>
      </w:r>
      <w:r w:rsidR="00FF729F">
        <w:rPr>
          <w:rFonts w:ascii="GHEA Grapalat" w:hAnsi="GHEA Grapalat"/>
          <w:sz w:val="24"/>
          <w:szCs w:val="24"/>
        </w:rPr>
        <w:t>edemption obligations), by the average time to m</w:t>
      </w:r>
      <w:r w:rsidRPr="004514FE">
        <w:rPr>
          <w:rFonts w:ascii="GHEA Grapalat" w:hAnsi="GHEA Grapalat"/>
          <w:sz w:val="24"/>
          <w:szCs w:val="24"/>
        </w:rPr>
        <w:t xml:space="preserve">aturity (ATM), the share of short-term debt in overall debt portfolio and other risk indicators. </w:t>
      </w:r>
    </w:p>
    <w:p w14:paraId="1CDD8735" w14:textId="770F0E4A" w:rsidR="00A9621C" w:rsidRPr="00A9621C" w:rsidRDefault="00A9621C" w:rsidP="00A9621C">
      <w:pPr>
        <w:spacing w:after="240" w:line="312" w:lineRule="auto"/>
        <w:ind w:firstLine="709"/>
        <w:jc w:val="both"/>
        <w:rPr>
          <w:rFonts w:ascii="GHEA Grapalat" w:hAnsi="GHEA Grapalat"/>
          <w:sz w:val="24"/>
          <w:szCs w:val="24"/>
          <w:lang w:val="hy-AM"/>
        </w:rPr>
      </w:pPr>
      <w:r>
        <w:rPr>
          <w:rFonts w:ascii="GHEA Grapalat" w:hAnsi="GHEA Grapalat"/>
          <w:sz w:val="24"/>
          <w:szCs w:val="24"/>
        </w:rPr>
        <w:t>O</w:t>
      </w:r>
      <w:r w:rsidRPr="004514FE">
        <w:rPr>
          <w:rFonts w:ascii="GHEA Grapalat" w:hAnsi="GHEA Grapalat"/>
          <w:sz w:val="24"/>
          <w:szCs w:val="24"/>
        </w:rPr>
        <w:t>n 29</w:t>
      </w:r>
      <w:r w:rsidRPr="004514FE">
        <w:rPr>
          <w:rFonts w:ascii="GHEA Grapalat" w:hAnsi="GHEA Grapalat"/>
          <w:sz w:val="24"/>
          <w:szCs w:val="24"/>
          <w:vertAlign w:val="superscript"/>
        </w:rPr>
        <w:t>th</w:t>
      </w:r>
      <w:r w:rsidRPr="004514FE">
        <w:rPr>
          <w:rFonts w:ascii="GHEA Grapalat" w:hAnsi="GHEA Grapalat"/>
          <w:sz w:val="24"/>
          <w:szCs w:val="24"/>
        </w:rPr>
        <w:t xml:space="preserve"> of April</w:t>
      </w:r>
      <w:r>
        <w:rPr>
          <w:rFonts w:ascii="GHEA Grapalat" w:hAnsi="GHEA Grapalat"/>
          <w:sz w:val="24"/>
          <w:szCs w:val="24"/>
        </w:rPr>
        <w:t xml:space="preserve"> 2022</w:t>
      </w:r>
      <w:r w:rsidRPr="004514FE">
        <w:rPr>
          <w:rFonts w:ascii="GHEA Grapalat" w:hAnsi="GHEA Grapalat"/>
          <w:sz w:val="24"/>
          <w:szCs w:val="24"/>
        </w:rPr>
        <w:t xml:space="preserve">, the redemption of 5-year bonds amounted to AMD </w:t>
      </w:r>
      <w:r>
        <w:rPr>
          <w:rFonts w:ascii="GHEA Grapalat" w:hAnsi="GHEA Grapalat"/>
          <w:sz w:val="24"/>
          <w:szCs w:val="24"/>
        </w:rPr>
        <w:t>43</w:t>
      </w:r>
      <w:r w:rsidRPr="004514FE">
        <w:rPr>
          <w:rFonts w:ascii="GHEA Grapalat" w:hAnsi="GHEA Grapalat"/>
          <w:sz w:val="24"/>
          <w:szCs w:val="24"/>
        </w:rPr>
        <w:t>.</w:t>
      </w:r>
      <w:r>
        <w:rPr>
          <w:rFonts w:ascii="GHEA Grapalat" w:hAnsi="GHEA Grapalat"/>
          <w:sz w:val="24"/>
          <w:szCs w:val="24"/>
        </w:rPr>
        <w:t>7</w:t>
      </w:r>
      <w:r w:rsidRPr="004514FE">
        <w:rPr>
          <w:rFonts w:ascii="GHEA Grapalat" w:hAnsi="GHEA Grapalat"/>
          <w:sz w:val="24"/>
          <w:szCs w:val="24"/>
        </w:rPr>
        <w:t xml:space="preserve"> billion</w:t>
      </w:r>
      <w:r>
        <w:rPr>
          <w:rFonts w:ascii="GHEA Grapalat" w:hAnsi="GHEA Grapalat"/>
          <w:sz w:val="24"/>
          <w:szCs w:val="24"/>
        </w:rPr>
        <w:t xml:space="preserve"> and the redemption of 3-year bonds </w:t>
      </w:r>
      <w:r w:rsidR="00A10661">
        <w:rPr>
          <w:rFonts w:ascii="GHEA Grapalat" w:hAnsi="GHEA Grapalat"/>
          <w:sz w:val="24"/>
          <w:szCs w:val="24"/>
        </w:rPr>
        <w:t>totaled</w:t>
      </w:r>
      <w:r>
        <w:rPr>
          <w:rFonts w:ascii="GHEA Grapalat" w:hAnsi="GHEA Grapalat"/>
          <w:sz w:val="24"/>
          <w:szCs w:val="24"/>
        </w:rPr>
        <w:t xml:space="preserve"> AMD 23.7 billion.</w:t>
      </w:r>
    </w:p>
    <w:p w14:paraId="350B41A7" w14:textId="75F29EF7" w:rsidR="007F66A3" w:rsidRPr="00D851DA" w:rsidRDefault="00A47730" w:rsidP="00D851DA">
      <w:pPr>
        <w:pStyle w:val="Heading5"/>
        <w:numPr>
          <w:ilvl w:val="0"/>
          <w:numId w:val="4"/>
        </w:numPr>
        <w:spacing w:after="240"/>
        <w:ind w:left="1890" w:hanging="1170"/>
        <w:jc w:val="both"/>
        <w:rPr>
          <w:rFonts w:ascii="GHEA Grapalat" w:hAnsi="GHEA Grapalat" w:cs="Sylfaen"/>
          <w:lang w:val="hy-AM"/>
        </w:rPr>
      </w:pPr>
      <w:r w:rsidRPr="00A47730">
        <w:rPr>
          <w:rFonts w:ascii="GHEA Grapalat" w:hAnsi="GHEA Grapalat" w:cs="Sylfaen"/>
          <w:lang w:val="hy-AM"/>
        </w:rPr>
        <w:lastRenderedPageBreak/>
        <w:t>Government debt redemption profile in 2022 (AMD million)</w:t>
      </w:r>
    </w:p>
    <w:p w14:paraId="155CB098" w14:textId="6C72B31E" w:rsidR="00A47730" w:rsidRPr="003C2812" w:rsidRDefault="00A47730" w:rsidP="00682ABF">
      <w:pPr>
        <w:spacing w:after="0" w:line="312" w:lineRule="auto"/>
        <w:jc w:val="both"/>
        <w:rPr>
          <w:rFonts w:ascii="GHEA Grapalat" w:hAnsi="GHEA Grapalat"/>
          <w:color w:val="FF0000"/>
          <w:sz w:val="24"/>
          <w:szCs w:val="24"/>
          <w:lang w:val="hy-AM"/>
        </w:rPr>
      </w:pPr>
      <w:r>
        <w:rPr>
          <w:noProof/>
        </w:rPr>
        <w:drawing>
          <wp:inline distT="0" distB="0" distL="0" distR="0" wp14:anchorId="7C85AFC6" wp14:editId="666B3B91">
            <wp:extent cx="6410325" cy="4029075"/>
            <wp:effectExtent l="0" t="0" r="9525" b="9525"/>
            <wp:docPr id="19" name="Chart 19">
              <a:extLst xmlns:a="http://schemas.openxmlformats.org/drawingml/2006/main">
                <a:ext uri="{FF2B5EF4-FFF2-40B4-BE49-F238E27FC236}">
                  <a16:creationId xmlns:a16="http://schemas.microsoft.com/office/drawing/2014/main" id="{00000000-0008-0000-3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ED6FAD" w14:textId="3DF2FA53" w:rsidR="003435CB" w:rsidRPr="00176634" w:rsidRDefault="00A9621C" w:rsidP="009D72F7">
      <w:pPr>
        <w:spacing w:after="240" w:line="312" w:lineRule="auto"/>
        <w:ind w:firstLine="709"/>
        <w:jc w:val="both"/>
        <w:rPr>
          <w:rFonts w:ascii="GHEA Grapalat" w:hAnsi="GHEA Grapalat"/>
          <w:sz w:val="24"/>
          <w:szCs w:val="24"/>
          <w:lang w:val="hy-AM"/>
        </w:rPr>
      </w:pPr>
      <w:r w:rsidRPr="00176634">
        <w:rPr>
          <w:rFonts w:ascii="GHEA Grapalat" w:hAnsi="GHEA Grapalat"/>
          <w:sz w:val="16"/>
          <w:lang w:val="hy-AM"/>
        </w:rPr>
        <w:t xml:space="preserve">Source: RA MoF </w:t>
      </w:r>
    </w:p>
    <w:p w14:paraId="6731EF07" w14:textId="79C3D9CD" w:rsidR="00A9621C" w:rsidRPr="00A9621C" w:rsidRDefault="00A9621C" w:rsidP="00A9621C">
      <w:pPr>
        <w:spacing w:after="0" w:line="312" w:lineRule="auto"/>
        <w:ind w:firstLine="709"/>
        <w:jc w:val="both"/>
        <w:rPr>
          <w:rFonts w:ascii="GHEA Grapalat" w:hAnsi="GHEA Grapalat"/>
          <w:sz w:val="24"/>
          <w:szCs w:val="24"/>
          <w:lang w:val="hy-AM"/>
        </w:rPr>
      </w:pPr>
      <w:r w:rsidRPr="004514FE">
        <w:rPr>
          <w:rFonts w:ascii="GHEA Grapalat" w:hAnsi="GHEA Grapalat" w:cs="Sylfaen"/>
          <w:sz w:val="24"/>
          <w:szCs w:val="24"/>
        </w:rPr>
        <w:t>The Government debt redemption profile shows that the significant share of monthly repayments in 202</w:t>
      </w:r>
      <w:r w:rsidR="00F305CC">
        <w:rPr>
          <w:rFonts w:ascii="GHEA Grapalat" w:hAnsi="GHEA Grapalat" w:cs="Sylfaen"/>
          <w:sz w:val="24"/>
          <w:szCs w:val="24"/>
        </w:rPr>
        <w:t>2</w:t>
      </w:r>
      <w:r w:rsidR="00FD2EB9">
        <w:rPr>
          <w:rFonts w:ascii="GHEA Grapalat" w:hAnsi="GHEA Grapalat" w:cs="Sylfaen"/>
          <w:sz w:val="24"/>
          <w:szCs w:val="24"/>
        </w:rPr>
        <w:t xml:space="preserve"> was concentrated in April</w:t>
      </w:r>
      <w:r w:rsidRPr="004514FE">
        <w:rPr>
          <w:rFonts w:ascii="GHEA Grapalat" w:hAnsi="GHEA Grapalat" w:cs="Sylfaen"/>
          <w:sz w:val="24"/>
          <w:szCs w:val="24"/>
        </w:rPr>
        <w:t xml:space="preserve"> </w:t>
      </w:r>
      <w:r w:rsidR="00FD2EB9">
        <w:rPr>
          <w:rFonts w:ascii="GHEA Grapalat" w:hAnsi="GHEA Grapalat"/>
          <w:sz w:val="24"/>
          <w:szCs w:val="24"/>
        </w:rPr>
        <w:t>as</w:t>
      </w:r>
      <w:r w:rsidRPr="004514FE">
        <w:rPr>
          <w:rFonts w:ascii="GHEA Grapalat" w:hAnsi="GHEA Grapalat"/>
          <w:sz w:val="24"/>
          <w:szCs w:val="24"/>
        </w:rPr>
        <w:t xml:space="preserve"> the repayments of domestic debt are being concentrated on specific days to increase the liquidity of the bonds </w:t>
      </w:r>
      <w:r w:rsidR="00FD2EB9">
        <w:rPr>
          <w:rFonts w:ascii="GHEA Grapalat" w:hAnsi="GHEA Grapalat"/>
          <w:sz w:val="24"/>
          <w:szCs w:val="24"/>
        </w:rPr>
        <w:t>in line with</w:t>
      </w:r>
      <w:r w:rsidRPr="004514FE">
        <w:rPr>
          <w:rFonts w:ascii="GHEA Grapalat" w:hAnsi="GHEA Grapalat"/>
          <w:sz w:val="24"/>
          <w:szCs w:val="24"/>
        </w:rPr>
        <w:t xml:space="preserve"> the international best practice.</w:t>
      </w:r>
    </w:p>
    <w:p w14:paraId="4F7581CD" w14:textId="6E7F59E1" w:rsidR="00A9621C" w:rsidRPr="00A9621C" w:rsidRDefault="00A9621C" w:rsidP="00A9621C">
      <w:pPr>
        <w:spacing w:after="0" w:line="312" w:lineRule="auto"/>
        <w:ind w:firstLine="709"/>
        <w:jc w:val="both"/>
        <w:rPr>
          <w:rFonts w:ascii="GHEA Grapalat" w:hAnsi="GHEA Grapalat"/>
          <w:color w:val="FF0000"/>
          <w:sz w:val="24"/>
          <w:szCs w:val="24"/>
        </w:rPr>
      </w:pPr>
      <w:r>
        <w:rPr>
          <w:rFonts w:ascii="GHEA Grapalat" w:hAnsi="GHEA Grapalat"/>
          <w:sz w:val="24"/>
          <w:szCs w:val="24"/>
        </w:rPr>
        <w:t>T</w:t>
      </w:r>
      <w:r w:rsidRPr="004514FE">
        <w:rPr>
          <w:rFonts w:ascii="GHEA Grapalat" w:hAnsi="GHEA Grapalat"/>
          <w:sz w:val="24"/>
          <w:szCs w:val="24"/>
        </w:rPr>
        <w:t>he share of short-term</w:t>
      </w:r>
      <w:r w:rsidR="00FD2EB9">
        <w:rPr>
          <w:rFonts w:ascii="GHEA Grapalat" w:hAnsi="GHEA Grapalat"/>
          <w:sz w:val="24"/>
          <w:szCs w:val="24"/>
        </w:rPr>
        <w:t xml:space="preserve"> and medium-term </w:t>
      </w:r>
      <w:r w:rsidRPr="004514FE">
        <w:rPr>
          <w:rFonts w:ascii="GHEA Grapalat" w:hAnsi="GHEA Grapalat"/>
          <w:sz w:val="24"/>
          <w:szCs w:val="24"/>
        </w:rPr>
        <w:t>debt in the structure of the RA Government debt</w:t>
      </w:r>
      <w:r>
        <w:rPr>
          <w:rFonts w:ascii="GHEA Grapalat" w:hAnsi="GHEA Grapalat"/>
          <w:sz w:val="24"/>
          <w:szCs w:val="24"/>
        </w:rPr>
        <w:t xml:space="preserve"> increased by 1.9 and 2.0 percentage points, respectively</w:t>
      </w:r>
      <w:r w:rsidR="00FD2EB9">
        <w:rPr>
          <w:rFonts w:ascii="GHEA Grapalat" w:hAnsi="GHEA Grapalat"/>
          <w:sz w:val="24"/>
          <w:szCs w:val="24"/>
        </w:rPr>
        <w:t>,</w:t>
      </w:r>
      <w:r>
        <w:rPr>
          <w:rFonts w:ascii="GHEA Grapalat" w:hAnsi="GHEA Grapalat"/>
          <w:sz w:val="24"/>
          <w:szCs w:val="24"/>
        </w:rPr>
        <w:t xml:space="preserve"> </w:t>
      </w:r>
      <w:r w:rsidR="00FD2EB9">
        <w:rPr>
          <w:rFonts w:ascii="GHEA Grapalat" w:hAnsi="GHEA Grapalat"/>
          <w:sz w:val="24"/>
          <w:szCs w:val="24"/>
        </w:rPr>
        <w:t xml:space="preserve">and the share of long-term debt </w:t>
      </w:r>
      <w:r>
        <w:rPr>
          <w:rFonts w:ascii="GHEA Grapalat" w:hAnsi="GHEA Grapalat"/>
          <w:sz w:val="24"/>
          <w:szCs w:val="24"/>
        </w:rPr>
        <w:t xml:space="preserve">decreased by 3.9 </w:t>
      </w:r>
      <w:r w:rsidR="001846F8">
        <w:rPr>
          <w:rFonts w:ascii="GHEA Grapalat" w:hAnsi="GHEA Grapalat"/>
          <w:sz w:val="24"/>
          <w:szCs w:val="24"/>
        </w:rPr>
        <w:t>p</w:t>
      </w:r>
      <w:r>
        <w:rPr>
          <w:rFonts w:ascii="GHEA Grapalat" w:hAnsi="GHEA Grapalat"/>
          <w:sz w:val="24"/>
          <w:szCs w:val="24"/>
        </w:rPr>
        <w:t>ercentage points.</w:t>
      </w:r>
    </w:p>
    <w:p w14:paraId="4B620019" w14:textId="2ABBD9AC" w:rsidR="007F05C2" w:rsidRPr="007F5554" w:rsidRDefault="007F05C2" w:rsidP="007F5554">
      <w:pPr>
        <w:spacing w:after="0" w:line="312" w:lineRule="auto"/>
        <w:jc w:val="both"/>
        <w:rPr>
          <w:rFonts w:ascii="GHEA Grapalat" w:hAnsi="GHEA Grapalat"/>
          <w:color w:val="FF0000"/>
          <w:sz w:val="24"/>
          <w:szCs w:val="24"/>
        </w:rPr>
      </w:pPr>
    </w:p>
    <w:p w14:paraId="1C6C0234" w14:textId="45C88C7A" w:rsidR="00A47730" w:rsidRPr="007F5554" w:rsidRDefault="00A47730" w:rsidP="007F5554">
      <w:pPr>
        <w:pStyle w:val="Heading5"/>
        <w:numPr>
          <w:ilvl w:val="0"/>
          <w:numId w:val="11"/>
        </w:numPr>
        <w:spacing w:after="240"/>
        <w:ind w:left="1701" w:hanging="1417"/>
        <w:jc w:val="left"/>
        <w:rPr>
          <w:rFonts w:ascii="GHEA Grapalat" w:hAnsi="GHEA Grapalat" w:cs="Sylfaen"/>
          <w:lang w:val="hy-AM"/>
        </w:rPr>
      </w:pPr>
      <w:r w:rsidRPr="007F5554">
        <w:rPr>
          <w:rFonts w:ascii="GHEA Grapalat" w:hAnsi="GHEA Grapalat"/>
          <w:lang w:val="hy-AM"/>
        </w:rPr>
        <w:t>RA</w:t>
      </w:r>
      <w:r w:rsidRPr="00A47730">
        <w:rPr>
          <w:rFonts w:ascii="GHEA Grapalat" w:hAnsi="GHEA Grapalat" w:cs="Sylfaen"/>
          <w:lang w:val="hy-AM"/>
        </w:rPr>
        <w:t xml:space="preserve"> Government debt structure by weighted average time to maturity</w:t>
      </w:r>
    </w:p>
    <w:tbl>
      <w:tblPr>
        <w:tblW w:w="0" w:type="auto"/>
        <w:jc w:val="center"/>
        <w:tblBorders>
          <w:insideH w:val="single" w:sz="4" w:space="0" w:color="auto"/>
        </w:tblBorders>
        <w:tblLook w:val="00A0" w:firstRow="1" w:lastRow="0" w:firstColumn="1" w:lastColumn="0" w:noHBand="0" w:noVBand="0"/>
      </w:tblPr>
      <w:tblGrid>
        <w:gridCol w:w="5363"/>
        <w:gridCol w:w="1833"/>
        <w:gridCol w:w="1559"/>
      </w:tblGrid>
      <w:tr w:rsidR="00A47730" w:rsidRPr="00B347CD" w14:paraId="0B8F7A6F" w14:textId="77777777" w:rsidTr="00B6485A">
        <w:trPr>
          <w:trHeight w:val="304"/>
          <w:jc w:val="center"/>
        </w:trPr>
        <w:tc>
          <w:tcPr>
            <w:tcW w:w="5363" w:type="dxa"/>
            <w:tcBorders>
              <w:top w:val="nil"/>
              <w:left w:val="nil"/>
              <w:bottom w:val="nil"/>
              <w:right w:val="nil"/>
            </w:tcBorders>
            <w:shd w:val="clear" w:color="auto" w:fill="003366"/>
          </w:tcPr>
          <w:p w14:paraId="4634B072" w14:textId="77777777" w:rsidR="00A47730" w:rsidRPr="00B347CD" w:rsidRDefault="00A47730" w:rsidP="00B6485A">
            <w:pPr>
              <w:spacing w:after="0" w:line="240" w:lineRule="auto"/>
              <w:jc w:val="center"/>
              <w:rPr>
                <w:rFonts w:ascii="GHEA Grapalat" w:hAnsi="GHEA Grapalat"/>
                <w:sz w:val="24"/>
                <w:szCs w:val="24"/>
                <w:lang w:val="hy-AM"/>
              </w:rPr>
            </w:pPr>
          </w:p>
        </w:tc>
        <w:tc>
          <w:tcPr>
            <w:tcW w:w="1833" w:type="dxa"/>
            <w:tcBorders>
              <w:top w:val="nil"/>
              <w:left w:val="nil"/>
              <w:bottom w:val="nil"/>
              <w:right w:val="nil"/>
            </w:tcBorders>
            <w:shd w:val="clear" w:color="auto" w:fill="003366"/>
            <w:hideMark/>
          </w:tcPr>
          <w:p w14:paraId="6E61D13D" w14:textId="77777777" w:rsidR="00A47730" w:rsidRPr="00B347CD" w:rsidRDefault="00A47730" w:rsidP="00B6485A">
            <w:pPr>
              <w:spacing w:after="0" w:line="240" w:lineRule="auto"/>
              <w:ind w:left="24"/>
              <w:jc w:val="center"/>
              <w:rPr>
                <w:rFonts w:ascii="GHEA Grapalat" w:hAnsi="GHEA Grapalat"/>
                <w:b/>
                <w:sz w:val="24"/>
                <w:szCs w:val="24"/>
              </w:rPr>
            </w:pPr>
            <w:r w:rsidRPr="00B347CD">
              <w:rPr>
                <w:rFonts w:ascii="GHEA Grapalat" w:hAnsi="GHEA Grapalat"/>
                <w:b/>
                <w:sz w:val="24"/>
                <w:szCs w:val="24"/>
                <w:lang w:val="hy-AM"/>
              </w:rPr>
              <w:t>20</w:t>
            </w:r>
            <w:r w:rsidRPr="00B347CD">
              <w:rPr>
                <w:rFonts w:ascii="GHEA Grapalat" w:hAnsi="GHEA Grapalat"/>
                <w:b/>
                <w:sz w:val="24"/>
                <w:szCs w:val="24"/>
              </w:rPr>
              <w:t>21</w:t>
            </w:r>
          </w:p>
        </w:tc>
        <w:tc>
          <w:tcPr>
            <w:tcW w:w="1559" w:type="dxa"/>
            <w:tcBorders>
              <w:top w:val="nil"/>
              <w:left w:val="nil"/>
              <w:bottom w:val="nil"/>
              <w:right w:val="nil"/>
            </w:tcBorders>
            <w:shd w:val="clear" w:color="auto" w:fill="003366"/>
            <w:hideMark/>
          </w:tcPr>
          <w:p w14:paraId="39A50A78" w14:textId="77777777" w:rsidR="00A47730" w:rsidRPr="00B347CD" w:rsidRDefault="00A47730" w:rsidP="00B6485A">
            <w:pPr>
              <w:spacing w:after="0" w:line="240" w:lineRule="auto"/>
              <w:ind w:left="24"/>
              <w:jc w:val="center"/>
              <w:rPr>
                <w:rFonts w:ascii="GHEA Grapalat" w:hAnsi="GHEA Grapalat"/>
                <w:b/>
                <w:sz w:val="24"/>
                <w:szCs w:val="24"/>
              </w:rPr>
            </w:pPr>
            <w:r w:rsidRPr="00B347CD">
              <w:rPr>
                <w:rFonts w:ascii="GHEA Grapalat" w:hAnsi="GHEA Grapalat"/>
                <w:b/>
                <w:sz w:val="24"/>
                <w:szCs w:val="24"/>
                <w:lang w:val="hy-AM"/>
              </w:rPr>
              <w:t>202</w:t>
            </w:r>
            <w:r w:rsidRPr="00B347CD">
              <w:rPr>
                <w:rFonts w:ascii="GHEA Grapalat" w:hAnsi="GHEA Grapalat"/>
                <w:b/>
                <w:sz w:val="24"/>
                <w:szCs w:val="24"/>
              </w:rPr>
              <w:t>2</w:t>
            </w:r>
          </w:p>
        </w:tc>
      </w:tr>
      <w:tr w:rsidR="00A47730" w:rsidRPr="00B347CD" w14:paraId="60042014" w14:textId="77777777" w:rsidTr="00B6485A">
        <w:trPr>
          <w:trHeight w:val="292"/>
          <w:jc w:val="center"/>
        </w:trPr>
        <w:tc>
          <w:tcPr>
            <w:tcW w:w="5363" w:type="dxa"/>
            <w:tcBorders>
              <w:top w:val="nil"/>
              <w:left w:val="nil"/>
              <w:bottom w:val="single" w:sz="4" w:space="0" w:color="auto"/>
              <w:right w:val="nil"/>
            </w:tcBorders>
            <w:shd w:val="clear" w:color="auto" w:fill="003366"/>
          </w:tcPr>
          <w:p w14:paraId="1A58A9D3" w14:textId="77777777" w:rsidR="00A47730" w:rsidRPr="00B347CD" w:rsidRDefault="00A47730" w:rsidP="00B6485A">
            <w:pPr>
              <w:spacing w:after="0" w:line="240" w:lineRule="auto"/>
              <w:jc w:val="center"/>
              <w:rPr>
                <w:rFonts w:ascii="GHEA Grapalat" w:hAnsi="GHEA Grapalat"/>
                <w:sz w:val="24"/>
                <w:szCs w:val="24"/>
                <w:lang w:val="hy-AM"/>
              </w:rPr>
            </w:pPr>
          </w:p>
        </w:tc>
        <w:tc>
          <w:tcPr>
            <w:tcW w:w="1833" w:type="dxa"/>
            <w:tcBorders>
              <w:top w:val="nil"/>
              <w:left w:val="nil"/>
              <w:bottom w:val="single" w:sz="4" w:space="0" w:color="auto"/>
              <w:right w:val="nil"/>
            </w:tcBorders>
            <w:shd w:val="clear" w:color="auto" w:fill="003366"/>
            <w:hideMark/>
          </w:tcPr>
          <w:p w14:paraId="5677D1A7" w14:textId="3BA8AC6D" w:rsidR="00A47730" w:rsidRPr="00A47730" w:rsidRDefault="00A47730" w:rsidP="00B6485A">
            <w:pPr>
              <w:spacing w:after="0" w:line="240" w:lineRule="auto"/>
              <w:ind w:left="24"/>
              <w:jc w:val="center"/>
              <w:rPr>
                <w:rFonts w:ascii="GHEA Grapalat" w:hAnsi="GHEA Grapalat"/>
                <w:b/>
                <w:sz w:val="24"/>
                <w:szCs w:val="24"/>
              </w:rPr>
            </w:pPr>
            <w:r>
              <w:rPr>
                <w:rFonts w:ascii="GHEA Grapalat" w:hAnsi="GHEA Grapalat"/>
                <w:b/>
                <w:sz w:val="24"/>
                <w:szCs w:val="24"/>
              </w:rPr>
              <w:t>Actual</w:t>
            </w:r>
          </w:p>
        </w:tc>
        <w:tc>
          <w:tcPr>
            <w:tcW w:w="1559" w:type="dxa"/>
            <w:tcBorders>
              <w:top w:val="nil"/>
              <w:left w:val="nil"/>
              <w:bottom w:val="single" w:sz="4" w:space="0" w:color="auto"/>
              <w:right w:val="nil"/>
            </w:tcBorders>
            <w:shd w:val="clear" w:color="auto" w:fill="003366"/>
            <w:hideMark/>
          </w:tcPr>
          <w:p w14:paraId="4DB2D0E1" w14:textId="3BCC09D6" w:rsidR="00A47730" w:rsidRPr="00A47730" w:rsidRDefault="00A47730" w:rsidP="00B6485A">
            <w:pPr>
              <w:spacing w:after="0" w:line="240" w:lineRule="auto"/>
              <w:ind w:left="24"/>
              <w:jc w:val="center"/>
              <w:rPr>
                <w:rFonts w:ascii="GHEA Grapalat" w:hAnsi="GHEA Grapalat"/>
                <w:b/>
                <w:sz w:val="24"/>
                <w:szCs w:val="24"/>
              </w:rPr>
            </w:pPr>
            <w:r>
              <w:rPr>
                <w:rFonts w:ascii="GHEA Grapalat" w:hAnsi="GHEA Grapalat"/>
                <w:b/>
                <w:sz w:val="24"/>
                <w:szCs w:val="24"/>
              </w:rPr>
              <w:t>Actual</w:t>
            </w:r>
          </w:p>
        </w:tc>
      </w:tr>
      <w:tr w:rsidR="00A47730" w:rsidRPr="00B347CD" w14:paraId="05257126" w14:textId="77777777" w:rsidTr="00B6485A">
        <w:trPr>
          <w:trHeight w:val="259"/>
          <w:jc w:val="center"/>
        </w:trPr>
        <w:tc>
          <w:tcPr>
            <w:tcW w:w="5363" w:type="dxa"/>
            <w:tcBorders>
              <w:top w:val="single" w:sz="4" w:space="0" w:color="auto"/>
              <w:left w:val="nil"/>
              <w:bottom w:val="single" w:sz="4" w:space="0" w:color="auto"/>
              <w:right w:val="nil"/>
            </w:tcBorders>
            <w:vAlign w:val="center"/>
            <w:hideMark/>
          </w:tcPr>
          <w:p w14:paraId="194F7F07" w14:textId="4DCDAEDD" w:rsidR="00A47730" w:rsidRPr="00B347CD" w:rsidRDefault="00A47730" w:rsidP="00B6485A">
            <w:pPr>
              <w:spacing w:after="0" w:line="240" w:lineRule="auto"/>
              <w:rPr>
                <w:rFonts w:ascii="GHEA Grapalat" w:hAnsi="GHEA Grapalat" w:cs="Calibri"/>
                <w:b/>
                <w:bCs/>
                <w:sz w:val="24"/>
                <w:szCs w:val="24"/>
                <w:lang w:val="hy-AM"/>
              </w:rPr>
            </w:pPr>
            <w:r w:rsidRPr="004514FE">
              <w:rPr>
                <w:rFonts w:ascii="GHEA Grapalat" w:hAnsi="GHEA Grapalat" w:cs="Calibri"/>
                <w:b/>
                <w:sz w:val="24"/>
                <w:szCs w:val="24"/>
              </w:rPr>
              <w:t>The structure by weighted average time to maturity</w:t>
            </w:r>
            <w:r w:rsidRPr="004514FE">
              <w:rPr>
                <w:rFonts w:ascii="GHEA Grapalat" w:hAnsi="GHEA Grapalat" w:cs="Calibri"/>
                <w:b/>
                <w:bCs/>
                <w:sz w:val="24"/>
                <w:szCs w:val="24"/>
              </w:rPr>
              <w:t>, %</w:t>
            </w:r>
          </w:p>
        </w:tc>
        <w:tc>
          <w:tcPr>
            <w:tcW w:w="1833" w:type="dxa"/>
            <w:tcBorders>
              <w:top w:val="single" w:sz="4" w:space="0" w:color="auto"/>
              <w:left w:val="nil"/>
              <w:bottom w:val="single" w:sz="4" w:space="0" w:color="auto"/>
              <w:right w:val="nil"/>
            </w:tcBorders>
            <w:vAlign w:val="center"/>
            <w:hideMark/>
          </w:tcPr>
          <w:p w14:paraId="19C8E844" w14:textId="77777777" w:rsidR="00A47730" w:rsidRPr="00B347CD" w:rsidRDefault="00A47730" w:rsidP="00B6485A">
            <w:pPr>
              <w:spacing w:after="0" w:line="240" w:lineRule="auto"/>
              <w:ind w:left="24"/>
              <w:jc w:val="center"/>
              <w:rPr>
                <w:rFonts w:ascii="GHEA Grapalat" w:hAnsi="GHEA Grapalat" w:cs="Calibri"/>
                <w:sz w:val="24"/>
                <w:szCs w:val="24"/>
                <w:lang w:val="hy-AM"/>
              </w:rPr>
            </w:pPr>
            <w:r w:rsidRPr="00B347CD">
              <w:rPr>
                <w:rFonts w:ascii="GHEA Grapalat" w:hAnsi="GHEA Grapalat" w:cs="Calibri"/>
              </w:rPr>
              <w:t>100</w:t>
            </w:r>
          </w:p>
        </w:tc>
        <w:tc>
          <w:tcPr>
            <w:tcW w:w="1559" w:type="dxa"/>
            <w:tcBorders>
              <w:top w:val="single" w:sz="4" w:space="0" w:color="auto"/>
              <w:left w:val="nil"/>
              <w:bottom w:val="single" w:sz="4" w:space="0" w:color="auto"/>
              <w:right w:val="nil"/>
            </w:tcBorders>
            <w:vAlign w:val="center"/>
            <w:hideMark/>
          </w:tcPr>
          <w:p w14:paraId="4B833F6F" w14:textId="77777777" w:rsidR="00A47730" w:rsidRPr="00B347CD" w:rsidRDefault="00A47730" w:rsidP="00B6485A">
            <w:pPr>
              <w:spacing w:after="0" w:line="240" w:lineRule="auto"/>
              <w:ind w:left="24"/>
              <w:jc w:val="center"/>
              <w:rPr>
                <w:rFonts w:ascii="GHEA Grapalat" w:hAnsi="GHEA Grapalat" w:cs="Calibri"/>
                <w:sz w:val="24"/>
                <w:szCs w:val="24"/>
                <w:lang w:val="hy-AM"/>
              </w:rPr>
            </w:pPr>
            <w:r w:rsidRPr="00B347CD">
              <w:rPr>
                <w:rFonts w:ascii="GHEA Grapalat" w:hAnsi="GHEA Grapalat" w:cs="Calibri"/>
              </w:rPr>
              <w:t>100</w:t>
            </w:r>
          </w:p>
        </w:tc>
      </w:tr>
      <w:tr w:rsidR="00A47730" w:rsidRPr="00B347CD" w14:paraId="7E2ACE8B" w14:textId="77777777" w:rsidTr="00B6485A">
        <w:trPr>
          <w:trHeight w:val="198"/>
          <w:jc w:val="center"/>
        </w:trPr>
        <w:tc>
          <w:tcPr>
            <w:tcW w:w="5363" w:type="dxa"/>
            <w:tcBorders>
              <w:top w:val="single" w:sz="4" w:space="0" w:color="auto"/>
              <w:left w:val="nil"/>
              <w:bottom w:val="single" w:sz="4" w:space="0" w:color="auto"/>
              <w:right w:val="nil"/>
            </w:tcBorders>
            <w:vAlign w:val="center"/>
            <w:hideMark/>
          </w:tcPr>
          <w:p w14:paraId="087280E5" w14:textId="40A57090" w:rsidR="00A47730" w:rsidRPr="00B347CD" w:rsidRDefault="00A47730" w:rsidP="00A47730">
            <w:pPr>
              <w:spacing w:after="0" w:line="240" w:lineRule="auto"/>
              <w:ind w:firstLineChars="213" w:firstLine="426"/>
              <w:rPr>
                <w:rFonts w:ascii="GHEA Grapalat" w:hAnsi="GHEA Grapalat" w:cs="Calibri"/>
                <w:sz w:val="20"/>
                <w:szCs w:val="20"/>
                <w:lang w:val="hy-AM"/>
              </w:rPr>
            </w:pPr>
            <w:r w:rsidRPr="004514FE">
              <w:rPr>
                <w:rFonts w:ascii="GHEA Grapalat" w:hAnsi="GHEA Grapalat" w:cs="Calibri"/>
                <w:sz w:val="20"/>
                <w:szCs w:val="20"/>
              </w:rPr>
              <w:t>of which</w:t>
            </w:r>
          </w:p>
        </w:tc>
        <w:tc>
          <w:tcPr>
            <w:tcW w:w="1833" w:type="dxa"/>
            <w:tcBorders>
              <w:top w:val="single" w:sz="4" w:space="0" w:color="auto"/>
              <w:left w:val="nil"/>
              <w:bottom w:val="single" w:sz="4" w:space="0" w:color="auto"/>
              <w:right w:val="nil"/>
            </w:tcBorders>
            <w:vAlign w:val="center"/>
          </w:tcPr>
          <w:p w14:paraId="2BC78C9C" w14:textId="77777777" w:rsidR="00A47730" w:rsidRPr="00B347CD" w:rsidRDefault="00A47730" w:rsidP="00A47730">
            <w:pPr>
              <w:spacing w:after="0" w:line="240" w:lineRule="auto"/>
              <w:jc w:val="center"/>
              <w:rPr>
                <w:rFonts w:ascii="GHEA Grapalat" w:hAnsi="GHEA Grapalat" w:cs="Calibri"/>
                <w:sz w:val="24"/>
                <w:szCs w:val="24"/>
                <w:lang w:val="hy-AM"/>
              </w:rPr>
            </w:pPr>
            <w:r w:rsidRPr="00B347CD">
              <w:rPr>
                <w:rFonts w:cs="Calibri"/>
              </w:rPr>
              <w:t> </w:t>
            </w:r>
          </w:p>
        </w:tc>
        <w:tc>
          <w:tcPr>
            <w:tcW w:w="1559" w:type="dxa"/>
            <w:tcBorders>
              <w:top w:val="single" w:sz="4" w:space="0" w:color="auto"/>
              <w:left w:val="nil"/>
              <w:bottom w:val="single" w:sz="4" w:space="0" w:color="auto"/>
              <w:right w:val="nil"/>
            </w:tcBorders>
            <w:vAlign w:val="center"/>
          </w:tcPr>
          <w:p w14:paraId="216A1816" w14:textId="77777777" w:rsidR="00A47730" w:rsidRPr="00B347CD" w:rsidRDefault="00A47730" w:rsidP="00A47730">
            <w:pPr>
              <w:spacing w:after="0" w:line="240" w:lineRule="auto"/>
              <w:jc w:val="center"/>
              <w:rPr>
                <w:rFonts w:ascii="GHEA Grapalat" w:hAnsi="GHEA Grapalat" w:cs="Calibri"/>
                <w:sz w:val="24"/>
                <w:szCs w:val="24"/>
                <w:lang w:val="hy-AM"/>
              </w:rPr>
            </w:pPr>
            <w:r w:rsidRPr="00B347CD">
              <w:rPr>
                <w:rFonts w:cs="Calibri"/>
              </w:rPr>
              <w:t> </w:t>
            </w:r>
          </w:p>
        </w:tc>
      </w:tr>
      <w:tr w:rsidR="00A47730" w:rsidRPr="00B347CD" w14:paraId="1215511A" w14:textId="77777777" w:rsidTr="00B6485A">
        <w:trPr>
          <w:trHeight w:val="316"/>
          <w:jc w:val="center"/>
        </w:trPr>
        <w:tc>
          <w:tcPr>
            <w:tcW w:w="5363" w:type="dxa"/>
            <w:tcBorders>
              <w:top w:val="single" w:sz="4" w:space="0" w:color="auto"/>
              <w:left w:val="nil"/>
              <w:bottom w:val="single" w:sz="4" w:space="0" w:color="auto"/>
              <w:right w:val="nil"/>
            </w:tcBorders>
            <w:hideMark/>
          </w:tcPr>
          <w:p w14:paraId="4B42A06F" w14:textId="05C8CF03" w:rsidR="00A47730" w:rsidRPr="00B347CD" w:rsidRDefault="00A47730" w:rsidP="00A47730">
            <w:pPr>
              <w:spacing w:after="0" w:line="240" w:lineRule="auto"/>
              <w:ind w:firstLineChars="213" w:firstLine="511"/>
              <w:rPr>
                <w:rFonts w:ascii="GHEA Grapalat" w:hAnsi="GHEA Grapalat" w:cs="Calibri"/>
                <w:sz w:val="24"/>
                <w:szCs w:val="24"/>
                <w:lang w:val="hy-AM"/>
              </w:rPr>
            </w:pPr>
            <w:r w:rsidRPr="004514FE">
              <w:rPr>
                <w:rFonts w:ascii="GHEA Grapalat" w:hAnsi="GHEA Grapalat"/>
                <w:sz w:val="24"/>
                <w:szCs w:val="24"/>
              </w:rPr>
              <w:t>Short-term (up to 1 year)</w:t>
            </w:r>
          </w:p>
        </w:tc>
        <w:tc>
          <w:tcPr>
            <w:tcW w:w="1833" w:type="dxa"/>
            <w:tcBorders>
              <w:top w:val="single" w:sz="4" w:space="0" w:color="auto"/>
              <w:left w:val="nil"/>
              <w:bottom w:val="single" w:sz="4" w:space="0" w:color="auto"/>
              <w:right w:val="nil"/>
            </w:tcBorders>
            <w:vAlign w:val="center"/>
            <w:hideMark/>
          </w:tcPr>
          <w:p w14:paraId="56119891" w14:textId="77777777" w:rsidR="00A47730" w:rsidRPr="00B347CD" w:rsidRDefault="00A47730" w:rsidP="00A47730">
            <w:pPr>
              <w:spacing w:after="0" w:line="240" w:lineRule="auto"/>
              <w:ind w:left="24"/>
              <w:jc w:val="center"/>
              <w:rPr>
                <w:rFonts w:ascii="GHEA Grapalat" w:hAnsi="GHEA Grapalat" w:cs="Calibri"/>
                <w:sz w:val="24"/>
                <w:szCs w:val="24"/>
                <w:lang w:val="hy-AM"/>
              </w:rPr>
            </w:pPr>
            <w:r w:rsidRPr="00B347CD">
              <w:rPr>
                <w:rFonts w:ascii="GHEA Grapalat" w:hAnsi="GHEA Grapalat" w:cs="Calibri"/>
                <w:sz w:val="24"/>
                <w:szCs w:val="24"/>
                <w:lang w:val="hy-AM"/>
              </w:rPr>
              <w:t>3.1</w:t>
            </w:r>
          </w:p>
        </w:tc>
        <w:tc>
          <w:tcPr>
            <w:tcW w:w="1559" w:type="dxa"/>
            <w:tcBorders>
              <w:top w:val="single" w:sz="4" w:space="0" w:color="auto"/>
              <w:left w:val="nil"/>
              <w:bottom w:val="single" w:sz="4" w:space="0" w:color="auto"/>
              <w:right w:val="nil"/>
            </w:tcBorders>
            <w:vAlign w:val="center"/>
            <w:hideMark/>
          </w:tcPr>
          <w:p w14:paraId="7C16CF22" w14:textId="77777777" w:rsidR="00A47730" w:rsidRPr="00B347CD" w:rsidRDefault="00A47730" w:rsidP="00A47730">
            <w:pPr>
              <w:spacing w:after="0" w:line="240" w:lineRule="auto"/>
              <w:ind w:left="24"/>
              <w:jc w:val="center"/>
              <w:rPr>
                <w:rFonts w:ascii="GHEA Grapalat" w:hAnsi="GHEA Grapalat" w:cs="Calibri"/>
                <w:sz w:val="24"/>
                <w:szCs w:val="24"/>
                <w:lang w:val="hy-AM"/>
              </w:rPr>
            </w:pPr>
            <w:r w:rsidRPr="00B347CD">
              <w:rPr>
                <w:rFonts w:ascii="GHEA Grapalat" w:hAnsi="GHEA Grapalat" w:cs="Calibri"/>
                <w:sz w:val="24"/>
                <w:szCs w:val="24"/>
                <w:lang w:val="hy-AM"/>
              </w:rPr>
              <w:t>5.0</w:t>
            </w:r>
          </w:p>
        </w:tc>
      </w:tr>
      <w:tr w:rsidR="00A47730" w:rsidRPr="00B347CD" w14:paraId="6BA7B122" w14:textId="77777777" w:rsidTr="00B6485A">
        <w:trPr>
          <w:trHeight w:val="292"/>
          <w:jc w:val="center"/>
        </w:trPr>
        <w:tc>
          <w:tcPr>
            <w:tcW w:w="5363" w:type="dxa"/>
            <w:tcBorders>
              <w:top w:val="single" w:sz="4" w:space="0" w:color="auto"/>
              <w:left w:val="nil"/>
              <w:bottom w:val="single" w:sz="4" w:space="0" w:color="auto"/>
              <w:right w:val="nil"/>
            </w:tcBorders>
            <w:hideMark/>
          </w:tcPr>
          <w:p w14:paraId="56D50EC3" w14:textId="1E55C97F" w:rsidR="00A47730" w:rsidRPr="00B347CD" w:rsidRDefault="00A47730" w:rsidP="00A47730">
            <w:pPr>
              <w:spacing w:after="0" w:line="240" w:lineRule="auto"/>
              <w:ind w:firstLineChars="213" w:firstLine="511"/>
              <w:rPr>
                <w:rFonts w:ascii="GHEA Grapalat" w:hAnsi="GHEA Grapalat" w:cs="Calibri"/>
                <w:sz w:val="24"/>
                <w:szCs w:val="24"/>
                <w:lang w:val="hy-AM"/>
              </w:rPr>
            </w:pPr>
            <w:r w:rsidRPr="004514FE">
              <w:rPr>
                <w:rFonts w:ascii="GHEA Grapalat" w:hAnsi="GHEA Grapalat"/>
                <w:sz w:val="24"/>
                <w:szCs w:val="24"/>
              </w:rPr>
              <w:t>Medium-term (1-5 years)</w:t>
            </w:r>
          </w:p>
        </w:tc>
        <w:tc>
          <w:tcPr>
            <w:tcW w:w="1833" w:type="dxa"/>
            <w:tcBorders>
              <w:top w:val="single" w:sz="4" w:space="0" w:color="auto"/>
              <w:left w:val="nil"/>
              <w:bottom w:val="single" w:sz="4" w:space="0" w:color="auto"/>
              <w:right w:val="nil"/>
            </w:tcBorders>
            <w:vAlign w:val="center"/>
            <w:hideMark/>
          </w:tcPr>
          <w:p w14:paraId="46A43125" w14:textId="77777777" w:rsidR="00A47730" w:rsidRPr="00B347CD" w:rsidRDefault="00A47730" w:rsidP="00A47730">
            <w:pPr>
              <w:spacing w:after="0" w:line="240" w:lineRule="auto"/>
              <w:ind w:left="24"/>
              <w:jc w:val="center"/>
              <w:rPr>
                <w:rFonts w:ascii="GHEA Grapalat" w:hAnsi="GHEA Grapalat" w:cs="Calibri"/>
                <w:sz w:val="24"/>
                <w:szCs w:val="24"/>
                <w:lang w:val="hy-AM"/>
              </w:rPr>
            </w:pPr>
            <w:r w:rsidRPr="00B347CD">
              <w:rPr>
                <w:rFonts w:ascii="GHEA Grapalat" w:hAnsi="GHEA Grapalat" w:cs="Calibri"/>
                <w:sz w:val="24"/>
                <w:szCs w:val="24"/>
                <w:lang w:val="hy-AM"/>
              </w:rPr>
              <w:t>27.3</w:t>
            </w:r>
          </w:p>
        </w:tc>
        <w:tc>
          <w:tcPr>
            <w:tcW w:w="1559" w:type="dxa"/>
            <w:tcBorders>
              <w:top w:val="single" w:sz="4" w:space="0" w:color="auto"/>
              <w:left w:val="nil"/>
              <w:bottom w:val="single" w:sz="4" w:space="0" w:color="auto"/>
              <w:right w:val="nil"/>
            </w:tcBorders>
            <w:vAlign w:val="center"/>
            <w:hideMark/>
          </w:tcPr>
          <w:p w14:paraId="23FE3E45" w14:textId="77777777" w:rsidR="00A47730" w:rsidRPr="00B347CD" w:rsidRDefault="00A47730" w:rsidP="00A47730">
            <w:pPr>
              <w:spacing w:after="0" w:line="240" w:lineRule="auto"/>
              <w:ind w:left="24"/>
              <w:jc w:val="center"/>
              <w:rPr>
                <w:rFonts w:ascii="GHEA Grapalat" w:hAnsi="GHEA Grapalat" w:cs="Calibri"/>
                <w:sz w:val="24"/>
                <w:szCs w:val="24"/>
                <w:lang w:val="hy-AM"/>
              </w:rPr>
            </w:pPr>
            <w:r w:rsidRPr="00B347CD">
              <w:rPr>
                <w:rFonts w:ascii="GHEA Grapalat" w:hAnsi="GHEA Grapalat" w:cs="Calibri"/>
                <w:sz w:val="24"/>
                <w:szCs w:val="24"/>
                <w:lang w:val="hy-AM"/>
              </w:rPr>
              <w:t>29.3</w:t>
            </w:r>
          </w:p>
        </w:tc>
      </w:tr>
      <w:tr w:rsidR="00A47730" w:rsidRPr="00B347CD" w14:paraId="7FBD9C95" w14:textId="77777777" w:rsidTr="00B6485A">
        <w:trPr>
          <w:trHeight w:val="292"/>
          <w:jc w:val="center"/>
        </w:trPr>
        <w:tc>
          <w:tcPr>
            <w:tcW w:w="5363" w:type="dxa"/>
            <w:tcBorders>
              <w:top w:val="single" w:sz="4" w:space="0" w:color="auto"/>
              <w:left w:val="nil"/>
              <w:bottom w:val="single" w:sz="4" w:space="0" w:color="auto"/>
              <w:right w:val="nil"/>
            </w:tcBorders>
            <w:hideMark/>
          </w:tcPr>
          <w:p w14:paraId="1B435DEA" w14:textId="4D8586A8" w:rsidR="00A47730" w:rsidRPr="00B347CD" w:rsidRDefault="00A47730" w:rsidP="00A47730">
            <w:pPr>
              <w:spacing w:after="0" w:line="240" w:lineRule="auto"/>
              <w:ind w:firstLineChars="213" w:firstLine="511"/>
              <w:rPr>
                <w:rFonts w:ascii="GHEA Grapalat" w:hAnsi="GHEA Grapalat" w:cs="Calibri"/>
                <w:sz w:val="24"/>
                <w:szCs w:val="24"/>
                <w:lang w:val="hy-AM"/>
              </w:rPr>
            </w:pPr>
            <w:r w:rsidRPr="004514FE">
              <w:rPr>
                <w:rFonts w:ascii="GHEA Grapalat" w:hAnsi="GHEA Grapalat"/>
                <w:sz w:val="24"/>
                <w:szCs w:val="24"/>
              </w:rPr>
              <w:t>Long-term (more than 5 years)</w:t>
            </w:r>
          </w:p>
        </w:tc>
        <w:tc>
          <w:tcPr>
            <w:tcW w:w="1833" w:type="dxa"/>
            <w:tcBorders>
              <w:top w:val="single" w:sz="4" w:space="0" w:color="auto"/>
              <w:left w:val="nil"/>
              <w:bottom w:val="single" w:sz="4" w:space="0" w:color="auto"/>
              <w:right w:val="nil"/>
            </w:tcBorders>
            <w:vAlign w:val="center"/>
            <w:hideMark/>
          </w:tcPr>
          <w:p w14:paraId="02769787" w14:textId="77777777" w:rsidR="00A47730" w:rsidRPr="00B347CD" w:rsidRDefault="00A47730" w:rsidP="00A47730">
            <w:pPr>
              <w:spacing w:after="0" w:line="240" w:lineRule="auto"/>
              <w:ind w:left="24"/>
              <w:jc w:val="center"/>
              <w:rPr>
                <w:rFonts w:ascii="GHEA Grapalat" w:hAnsi="GHEA Grapalat" w:cs="Calibri"/>
                <w:sz w:val="24"/>
                <w:szCs w:val="24"/>
                <w:lang w:val="hy-AM"/>
              </w:rPr>
            </w:pPr>
            <w:r w:rsidRPr="00B347CD">
              <w:rPr>
                <w:rFonts w:ascii="GHEA Grapalat" w:hAnsi="GHEA Grapalat" w:cs="Calibri"/>
                <w:sz w:val="24"/>
                <w:szCs w:val="24"/>
                <w:lang w:val="hy-AM"/>
              </w:rPr>
              <w:t>69.6</w:t>
            </w:r>
          </w:p>
        </w:tc>
        <w:tc>
          <w:tcPr>
            <w:tcW w:w="1559" w:type="dxa"/>
            <w:tcBorders>
              <w:top w:val="single" w:sz="4" w:space="0" w:color="auto"/>
              <w:left w:val="nil"/>
              <w:bottom w:val="single" w:sz="4" w:space="0" w:color="auto"/>
              <w:right w:val="nil"/>
            </w:tcBorders>
            <w:vAlign w:val="center"/>
            <w:hideMark/>
          </w:tcPr>
          <w:p w14:paraId="1A9FCE64" w14:textId="77777777" w:rsidR="00A47730" w:rsidRPr="00B347CD" w:rsidRDefault="00A47730" w:rsidP="00A47730">
            <w:pPr>
              <w:spacing w:after="0" w:line="240" w:lineRule="auto"/>
              <w:ind w:left="24"/>
              <w:jc w:val="center"/>
              <w:rPr>
                <w:rFonts w:ascii="GHEA Grapalat" w:hAnsi="GHEA Grapalat" w:cs="Calibri"/>
                <w:sz w:val="24"/>
                <w:szCs w:val="24"/>
                <w:lang w:val="hy-AM"/>
              </w:rPr>
            </w:pPr>
            <w:r w:rsidRPr="00B347CD">
              <w:rPr>
                <w:rFonts w:ascii="GHEA Grapalat" w:hAnsi="GHEA Grapalat" w:cs="Calibri"/>
                <w:sz w:val="24"/>
                <w:szCs w:val="24"/>
                <w:lang w:val="hy-AM"/>
              </w:rPr>
              <w:t>65.7</w:t>
            </w:r>
          </w:p>
        </w:tc>
      </w:tr>
    </w:tbl>
    <w:p w14:paraId="641E8CAE" w14:textId="77777777" w:rsidR="00A47730" w:rsidRDefault="00A47730" w:rsidP="007F05C2">
      <w:pPr>
        <w:spacing w:after="0" w:line="312" w:lineRule="auto"/>
        <w:ind w:firstLine="709"/>
        <w:jc w:val="both"/>
        <w:rPr>
          <w:sz w:val="16"/>
          <w:lang w:val="hy-AM"/>
        </w:rPr>
      </w:pPr>
    </w:p>
    <w:p w14:paraId="6E5A0D05" w14:textId="36500BE9" w:rsidR="007F05C2" w:rsidRPr="00F74F44" w:rsidRDefault="00A9621C" w:rsidP="00F74F44">
      <w:pPr>
        <w:spacing w:after="0" w:line="312" w:lineRule="auto"/>
        <w:ind w:firstLine="709"/>
        <w:jc w:val="both"/>
        <w:rPr>
          <w:rFonts w:ascii="GHEA Grapalat" w:hAnsi="GHEA Grapalat"/>
          <w:sz w:val="24"/>
          <w:szCs w:val="24"/>
        </w:rPr>
      </w:pPr>
      <w:r w:rsidRPr="007F5554">
        <w:rPr>
          <w:rFonts w:ascii="GHEA Grapalat" w:hAnsi="GHEA Grapalat"/>
          <w:sz w:val="16"/>
        </w:rPr>
        <w:t xml:space="preserve">Source: RA MoF </w:t>
      </w:r>
    </w:p>
    <w:p w14:paraId="648D8E51" w14:textId="448B1578" w:rsidR="00A9621C" w:rsidRPr="00A9621C" w:rsidRDefault="00A9621C" w:rsidP="00A9621C">
      <w:pPr>
        <w:spacing w:after="0" w:line="312" w:lineRule="auto"/>
        <w:ind w:firstLine="709"/>
        <w:jc w:val="both"/>
        <w:rPr>
          <w:rFonts w:ascii="GHEA Grapalat" w:hAnsi="GHEA Grapalat"/>
          <w:sz w:val="24"/>
          <w:szCs w:val="24"/>
        </w:rPr>
      </w:pPr>
      <w:r w:rsidRPr="004514FE">
        <w:rPr>
          <w:rFonts w:ascii="GHEA Grapalat" w:hAnsi="GHEA Grapalat"/>
          <w:sz w:val="24"/>
          <w:szCs w:val="24"/>
        </w:rPr>
        <w:lastRenderedPageBreak/>
        <w:t xml:space="preserve">The average time to maturity of the outstanding GS declined by </w:t>
      </w:r>
      <w:r>
        <w:rPr>
          <w:rFonts w:ascii="GHEA Grapalat" w:hAnsi="GHEA Grapalat"/>
          <w:sz w:val="24"/>
          <w:szCs w:val="24"/>
        </w:rPr>
        <w:t>1</w:t>
      </w:r>
      <w:r w:rsidRPr="004514FE">
        <w:rPr>
          <w:rFonts w:ascii="GHEA Grapalat" w:hAnsi="GHEA Grapalat"/>
          <w:sz w:val="24"/>
          <w:szCs w:val="24"/>
        </w:rPr>
        <w:t xml:space="preserve">.5 years, </w:t>
      </w:r>
      <w:r w:rsidR="00F74F44">
        <w:rPr>
          <w:rFonts w:ascii="GHEA Grapalat" w:hAnsi="GHEA Grapalat"/>
          <w:sz w:val="24"/>
          <w:szCs w:val="24"/>
        </w:rPr>
        <w:t xml:space="preserve">while </w:t>
      </w:r>
      <w:r w:rsidRPr="004514FE">
        <w:rPr>
          <w:rFonts w:ascii="GHEA Grapalat" w:hAnsi="GHEA Grapalat"/>
          <w:sz w:val="24"/>
          <w:szCs w:val="24"/>
        </w:rPr>
        <w:t xml:space="preserve">the share of GS maturing in the forthcoming year in the total GS </w:t>
      </w:r>
      <w:r>
        <w:rPr>
          <w:rFonts w:ascii="GHEA Grapalat" w:hAnsi="GHEA Grapalat"/>
          <w:sz w:val="24"/>
          <w:szCs w:val="24"/>
        </w:rPr>
        <w:t>increased</w:t>
      </w:r>
      <w:r w:rsidRPr="004514FE">
        <w:rPr>
          <w:rFonts w:ascii="GHEA Grapalat" w:hAnsi="GHEA Grapalat"/>
          <w:sz w:val="24"/>
          <w:szCs w:val="24"/>
        </w:rPr>
        <w:t xml:space="preserve"> by </w:t>
      </w:r>
      <w:r>
        <w:rPr>
          <w:rFonts w:ascii="GHEA Grapalat" w:hAnsi="GHEA Grapalat"/>
          <w:sz w:val="24"/>
          <w:szCs w:val="24"/>
        </w:rPr>
        <w:t>2.4</w:t>
      </w:r>
      <w:r w:rsidRPr="004514FE">
        <w:rPr>
          <w:rFonts w:ascii="GHEA Grapalat" w:hAnsi="GHEA Grapalat"/>
          <w:sz w:val="24"/>
          <w:szCs w:val="24"/>
        </w:rPr>
        <w:t xml:space="preserve"> percentage point</w:t>
      </w:r>
      <w:r w:rsidR="00F74F44">
        <w:rPr>
          <w:rFonts w:ascii="GHEA Grapalat" w:hAnsi="GHEA Grapalat"/>
          <w:sz w:val="24"/>
          <w:szCs w:val="24"/>
        </w:rPr>
        <w:t>s</w:t>
      </w:r>
      <w:r w:rsidRPr="004514FE">
        <w:rPr>
          <w:rFonts w:ascii="GHEA Grapalat" w:hAnsi="GHEA Grapalat"/>
          <w:sz w:val="24"/>
          <w:szCs w:val="24"/>
        </w:rPr>
        <w:t>.</w:t>
      </w:r>
    </w:p>
    <w:p w14:paraId="4CFEE4CE" w14:textId="77777777" w:rsidR="007F05C2" w:rsidRPr="003C2812" w:rsidRDefault="007F05C2" w:rsidP="007F05C2">
      <w:pPr>
        <w:spacing w:after="0" w:line="312" w:lineRule="auto"/>
        <w:ind w:firstLine="709"/>
        <w:jc w:val="both"/>
        <w:rPr>
          <w:rFonts w:ascii="GHEA Grapalat" w:hAnsi="GHEA Grapalat"/>
          <w:color w:val="FF0000"/>
          <w:sz w:val="24"/>
          <w:szCs w:val="24"/>
          <w:lang w:val="hy-AM"/>
        </w:rPr>
      </w:pPr>
    </w:p>
    <w:p w14:paraId="699CA360" w14:textId="1D86C065" w:rsidR="007F05C2" w:rsidRPr="00F74F44" w:rsidRDefault="00AD00DE" w:rsidP="00F74F44">
      <w:pPr>
        <w:pStyle w:val="Heading5"/>
        <w:numPr>
          <w:ilvl w:val="0"/>
          <w:numId w:val="11"/>
        </w:numPr>
        <w:spacing w:after="240"/>
        <w:ind w:left="1701" w:hanging="1417"/>
        <w:jc w:val="left"/>
        <w:rPr>
          <w:rFonts w:ascii="GHEA Grapalat" w:hAnsi="GHEA Grapalat" w:cs="Sylfaen"/>
        </w:rPr>
      </w:pPr>
      <w:r w:rsidRPr="004514FE">
        <w:rPr>
          <w:rFonts w:ascii="GHEA Grapalat" w:hAnsi="GHEA Grapalat" w:cs="Sylfaen"/>
        </w:rPr>
        <w:t xml:space="preserve">The </w:t>
      </w:r>
      <w:r w:rsidRPr="00F74F44">
        <w:rPr>
          <w:rFonts w:ascii="GHEA Grapalat" w:hAnsi="GHEA Grapalat" w:cs="Sylfaen"/>
          <w:lang w:val="hy-AM"/>
        </w:rPr>
        <w:t>indicators</w:t>
      </w:r>
      <w:r w:rsidRPr="004514FE">
        <w:rPr>
          <w:rFonts w:ascii="GHEA Grapalat" w:hAnsi="GHEA Grapalat" w:cs="Sylfaen"/>
        </w:rPr>
        <w:t xml:space="preserve"> of outstanding GS</w:t>
      </w:r>
    </w:p>
    <w:tbl>
      <w:tblPr>
        <w:tblW w:w="0" w:type="auto"/>
        <w:jc w:val="center"/>
        <w:tblBorders>
          <w:insideH w:val="single" w:sz="4" w:space="0" w:color="auto"/>
        </w:tblBorders>
        <w:tblLook w:val="01E0" w:firstRow="1" w:lastRow="1" w:firstColumn="1" w:lastColumn="1" w:noHBand="0" w:noVBand="0"/>
      </w:tblPr>
      <w:tblGrid>
        <w:gridCol w:w="6768"/>
        <w:gridCol w:w="1260"/>
        <w:gridCol w:w="1260"/>
      </w:tblGrid>
      <w:tr w:rsidR="001A73AC" w:rsidRPr="001A73AC" w14:paraId="523BABBE" w14:textId="77777777" w:rsidTr="007E2FCC">
        <w:trPr>
          <w:trHeight w:val="538"/>
          <w:jc w:val="center"/>
        </w:trPr>
        <w:tc>
          <w:tcPr>
            <w:tcW w:w="6768" w:type="dxa"/>
            <w:tcBorders>
              <w:top w:val="nil"/>
              <w:left w:val="nil"/>
              <w:bottom w:val="single" w:sz="4" w:space="0" w:color="auto"/>
              <w:right w:val="nil"/>
            </w:tcBorders>
            <w:shd w:val="clear" w:color="auto" w:fill="003366"/>
            <w:vAlign w:val="center"/>
          </w:tcPr>
          <w:p w14:paraId="39349356" w14:textId="77777777" w:rsidR="007F05C2" w:rsidRPr="001A73AC" w:rsidRDefault="007F05C2" w:rsidP="007E2FCC">
            <w:pPr>
              <w:spacing w:after="0" w:line="240" w:lineRule="auto"/>
              <w:jc w:val="both"/>
              <w:rPr>
                <w:rFonts w:ascii="GHEA Grapalat" w:hAnsi="GHEA Grapalat"/>
                <w:sz w:val="24"/>
                <w:szCs w:val="24"/>
                <w:lang w:val="hy-AM"/>
              </w:rPr>
            </w:pPr>
          </w:p>
        </w:tc>
        <w:tc>
          <w:tcPr>
            <w:tcW w:w="1260" w:type="dxa"/>
            <w:tcBorders>
              <w:top w:val="nil"/>
              <w:left w:val="nil"/>
              <w:bottom w:val="single" w:sz="4" w:space="0" w:color="auto"/>
              <w:right w:val="nil"/>
            </w:tcBorders>
            <w:shd w:val="clear" w:color="auto" w:fill="003366"/>
            <w:vAlign w:val="center"/>
            <w:hideMark/>
          </w:tcPr>
          <w:p w14:paraId="31050E94" w14:textId="1D07EE50" w:rsidR="007F05C2" w:rsidRPr="001A73AC" w:rsidRDefault="007F05C2" w:rsidP="007E2FCC">
            <w:pPr>
              <w:spacing w:after="0" w:line="240" w:lineRule="auto"/>
              <w:jc w:val="center"/>
              <w:rPr>
                <w:rFonts w:ascii="GHEA Grapalat" w:hAnsi="GHEA Grapalat"/>
                <w:b/>
                <w:sz w:val="24"/>
                <w:szCs w:val="24"/>
              </w:rPr>
            </w:pPr>
            <w:r w:rsidRPr="001A73AC">
              <w:rPr>
                <w:rFonts w:ascii="GHEA Grapalat" w:hAnsi="GHEA Grapalat"/>
                <w:b/>
                <w:sz w:val="24"/>
                <w:szCs w:val="24"/>
                <w:lang w:val="hy-AM"/>
              </w:rPr>
              <w:t>20</w:t>
            </w:r>
            <w:r w:rsidR="00310D44" w:rsidRPr="001A73AC">
              <w:rPr>
                <w:rFonts w:ascii="GHEA Grapalat" w:hAnsi="GHEA Grapalat"/>
                <w:b/>
                <w:sz w:val="24"/>
                <w:szCs w:val="24"/>
              </w:rPr>
              <w:t>21</w:t>
            </w:r>
          </w:p>
        </w:tc>
        <w:tc>
          <w:tcPr>
            <w:tcW w:w="1260" w:type="dxa"/>
            <w:tcBorders>
              <w:top w:val="nil"/>
              <w:left w:val="nil"/>
              <w:bottom w:val="single" w:sz="4" w:space="0" w:color="auto"/>
              <w:right w:val="nil"/>
            </w:tcBorders>
            <w:shd w:val="clear" w:color="auto" w:fill="003366"/>
            <w:vAlign w:val="center"/>
            <w:hideMark/>
          </w:tcPr>
          <w:p w14:paraId="2A0D106B" w14:textId="46F0EB04" w:rsidR="007F05C2" w:rsidRPr="001A73AC" w:rsidRDefault="007F05C2" w:rsidP="007E2FCC">
            <w:pPr>
              <w:spacing w:after="0" w:line="240" w:lineRule="auto"/>
              <w:jc w:val="center"/>
              <w:rPr>
                <w:rFonts w:ascii="GHEA Grapalat" w:hAnsi="GHEA Grapalat"/>
                <w:b/>
                <w:sz w:val="24"/>
                <w:szCs w:val="24"/>
              </w:rPr>
            </w:pPr>
            <w:r w:rsidRPr="001A73AC">
              <w:rPr>
                <w:rFonts w:ascii="GHEA Grapalat" w:hAnsi="GHEA Grapalat"/>
                <w:b/>
                <w:sz w:val="24"/>
                <w:szCs w:val="24"/>
                <w:lang w:val="hy-AM"/>
              </w:rPr>
              <w:t>202</w:t>
            </w:r>
            <w:r w:rsidR="00310D44" w:rsidRPr="001A73AC">
              <w:rPr>
                <w:rFonts w:ascii="GHEA Grapalat" w:hAnsi="GHEA Grapalat"/>
                <w:b/>
                <w:sz w:val="24"/>
                <w:szCs w:val="24"/>
              </w:rPr>
              <w:t>2</w:t>
            </w:r>
          </w:p>
        </w:tc>
      </w:tr>
      <w:tr w:rsidR="00AD00DE" w:rsidRPr="001A73AC" w14:paraId="214A31F8" w14:textId="77777777" w:rsidTr="00310D44">
        <w:trPr>
          <w:trHeight w:val="471"/>
          <w:jc w:val="center"/>
        </w:trPr>
        <w:tc>
          <w:tcPr>
            <w:tcW w:w="6768" w:type="dxa"/>
            <w:tcBorders>
              <w:top w:val="single" w:sz="4" w:space="0" w:color="auto"/>
              <w:left w:val="nil"/>
              <w:bottom w:val="single" w:sz="4" w:space="0" w:color="auto"/>
              <w:right w:val="nil"/>
            </w:tcBorders>
            <w:hideMark/>
          </w:tcPr>
          <w:p w14:paraId="56386DD1" w14:textId="75AF5101" w:rsidR="00AD00DE" w:rsidRPr="001A73AC" w:rsidRDefault="00AD00DE" w:rsidP="00AD00DE">
            <w:pPr>
              <w:spacing w:after="120" w:line="240" w:lineRule="auto"/>
              <w:jc w:val="both"/>
              <w:rPr>
                <w:rFonts w:ascii="GHEA Grapalat" w:hAnsi="GHEA Grapalat"/>
                <w:sz w:val="24"/>
                <w:szCs w:val="24"/>
                <w:lang w:val="hy-AM"/>
              </w:rPr>
            </w:pPr>
            <w:r w:rsidRPr="004514FE">
              <w:rPr>
                <w:rFonts w:ascii="GHEA Grapalat" w:hAnsi="GHEA Grapalat"/>
                <w:sz w:val="24"/>
                <w:szCs w:val="24"/>
              </w:rPr>
              <w:t>Average time to maturity (year)</w:t>
            </w:r>
          </w:p>
        </w:tc>
        <w:tc>
          <w:tcPr>
            <w:tcW w:w="1260" w:type="dxa"/>
            <w:tcBorders>
              <w:top w:val="single" w:sz="4" w:space="0" w:color="auto"/>
              <w:left w:val="nil"/>
              <w:bottom w:val="single" w:sz="4" w:space="0" w:color="auto"/>
              <w:right w:val="nil"/>
            </w:tcBorders>
            <w:vAlign w:val="center"/>
            <w:hideMark/>
          </w:tcPr>
          <w:p w14:paraId="4DD9C3F1" w14:textId="6B06C6AA" w:rsidR="00AD00DE" w:rsidRPr="001A73AC" w:rsidRDefault="00AD00DE" w:rsidP="00AD00DE">
            <w:pPr>
              <w:spacing w:after="120" w:line="240" w:lineRule="auto"/>
              <w:ind w:right="38"/>
              <w:jc w:val="center"/>
              <w:rPr>
                <w:rFonts w:ascii="GHEA Grapalat" w:hAnsi="GHEA Grapalat"/>
                <w:sz w:val="24"/>
                <w:szCs w:val="24"/>
                <w:lang w:val="hy-AM"/>
              </w:rPr>
            </w:pPr>
            <w:r w:rsidRPr="001A73AC">
              <w:rPr>
                <w:rFonts w:ascii="GHEA Grapalat" w:hAnsi="GHEA Grapalat"/>
                <w:sz w:val="24"/>
                <w:szCs w:val="24"/>
                <w:lang w:val="hy-AM"/>
              </w:rPr>
              <w:t>10.3</w:t>
            </w:r>
          </w:p>
        </w:tc>
        <w:tc>
          <w:tcPr>
            <w:tcW w:w="1260" w:type="dxa"/>
            <w:tcBorders>
              <w:top w:val="single" w:sz="4" w:space="0" w:color="auto"/>
              <w:left w:val="nil"/>
              <w:bottom w:val="single" w:sz="4" w:space="0" w:color="auto"/>
              <w:right w:val="nil"/>
            </w:tcBorders>
            <w:vAlign w:val="center"/>
            <w:hideMark/>
          </w:tcPr>
          <w:p w14:paraId="363EC64C" w14:textId="6F95C637" w:rsidR="00AD00DE" w:rsidRPr="001A73AC" w:rsidRDefault="00AD00DE" w:rsidP="00AD00DE">
            <w:pPr>
              <w:spacing w:after="120" w:line="240" w:lineRule="auto"/>
              <w:ind w:right="38"/>
              <w:jc w:val="center"/>
              <w:rPr>
                <w:rFonts w:ascii="GHEA Grapalat" w:hAnsi="GHEA Grapalat"/>
                <w:sz w:val="24"/>
                <w:szCs w:val="24"/>
                <w:lang w:val="hy-AM"/>
              </w:rPr>
            </w:pPr>
            <w:r w:rsidRPr="001A73AC">
              <w:rPr>
                <w:rFonts w:ascii="GHEA Grapalat" w:hAnsi="GHEA Grapalat"/>
                <w:sz w:val="24"/>
                <w:szCs w:val="24"/>
                <w:lang w:val="hy-AM"/>
              </w:rPr>
              <w:t>8.8</w:t>
            </w:r>
          </w:p>
        </w:tc>
      </w:tr>
      <w:tr w:rsidR="00AD00DE" w:rsidRPr="001A73AC" w14:paraId="55E63DB0" w14:textId="77777777" w:rsidTr="00B6485A">
        <w:trPr>
          <w:jc w:val="center"/>
        </w:trPr>
        <w:tc>
          <w:tcPr>
            <w:tcW w:w="6768" w:type="dxa"/>
            <w:tcBorders>
              <w:top w:val="single" w:sz="4" w:space="0" w:color="auto"/>
              <w:left w:val="nil"/>
              <w:bottom w:val="nil"/>
              <w:right w:val="nil"/>
            </w:tcBorders>
            <w:vAlign w:val="center"/>
            <w:hideMark/>
          </w:tcPr>
          <w:p w14:paraId="366BC133" w14:textId="4CEAEF94" w:rsidR="00AD00DE" w:rsidRPr="001A73AC" w:rsidRDefault="00AD00DE" w:rsidP="00F74F44">
            <w:pPr>
              <w:spacing w:line="240" w:lineRule="auto"/>
              <w:jc w:val="both"/>
              <w:rPr>
                <w:rFonts w:ascii="GHEA Grapalat" w:hAnsi="GHEA Grapalat"/>
                <w:sz w:val="24"/>
                <w:szCs w:val="24"/>
                <w:lang w:val="hy-AM"/>
              </w:rPr>
            </w:pPr>
            <w:r w:rsidRPr="004514FE">
              <w:rPr>
                <w:rFonts w:ascii="GHEA Grapalat" w:hAnsi="GHEA Grapalat"/>
                <w:sz w:val="24"/>
                <w:szCs w:val="24"/>
              </w:rPr>
              <w:t>The share of GS maturing in the forthcoming year in total GS (%)</w:t>
            </w:r>
          </w:p>
        </w:tc>
        <w:tc>
          <w:tcPr>
            <w:tcW w:w="1260" w:type="dxa"/>
            <w:tcBorders>
              <w:top w:val="single" w:sz="4" w:space="0" w:color="auto"/>
              <w:left w:val="nil"/>
              <w:bottom w:val="nil"/>
              <w:right w:val="nil"/>
            </w:tcBorders>
            <w:vAlign w:val="center"/>
            <w:hideMark/>
          </w:tcPr>
          <w:p w14:paraId="5EDF8DA7" w14:textId="31DF5106" w:rsidR="00AD00DE" w:rsidRPr="001A73AC" w:rsidRDefault="00AD00DE" w:rsidP="00AD00DE">
            <w:pPr>
              <w:spacing w:after="120" w:line="240" w:lineRule="auto"/>
              <w:ind w:right="38"/>
              <w:jc w:val="center"/>
              <w:rPr>
                <w:rFonts w:ascii="GHEA Grapalat" w:hAnsi="GHEA Grapalat"/>
                <w:sz w:val="24"/>
                <w:szCs w:val="24"/>
                <w:lang w:val="hy-AM"/>
              </w:rPr>
            </w:pPr>
            <w:r w:rsidRPr="001A73AC">
              <w:rPr>
                <w:rFonts w:ascii="GHEA Grapalat" w:hAnsi="GHEA Grapalat"/>
                <w:sz w:val="24"/>
                <w:szCs w:val="24"/>
                <w:lang w:val="hy-AM"/>
              </w:rPr>
              <w:t>10.5</w:t>
            </w:r>
          </w:p>
        </w:tc>
        <w:tc>
          <w:tcPr>
            <w:tcW w:w="1260" w:type="dxa"/>
            <w:tcBorders>
              <w:top w:val="single" w:sz="4" w:space="0" w:color="auto"/>
              <w:left w:val="nil"/>
              <w:bottom w:val="nil"/>
              <w:right w:val="nil"/>
            </w:tcBorders>
            <w:vAlign w:val="center"/>
            <w:hideMark/>
          </w:tcPr>
          <w:p w14:paraId="414A2E7D" w14:textId="6F59AE5E" w:rsidR="00AD00DE" w:rsidRPr="001A73AC" w:rsidRDefault="00AD00DE" w:rsidP="00AD00DE">
            <w:pPr>
              <w:spacing w:after="120" w:line="240" w:lineRule="auto"/>
              <w:ind w:right="38"/>
              <w:jc w:val="center"/>
              <w:rPr>
                <w:rFonts w:ascii="GHEA Grapalat" w:hAnsi="GHEA Grapalat"/>
                <w:sz w:val="24"/>
                <w:szCs w:val="24"/>
                <w:lang w:val="hy-AM"/>
              </w:rPr>
            </w:pPr>
            <w:r w:rsidRPr="001A73AC">
              <w:rPr>
                <w:rFonts w:ascii="GHEA Grapalat" w:hAnsi="GHEA Grapalat"/>
                <w:sz w:val="24"/>
                <w:szCs w:val="24"/>
                <w:lang w:val="hy-AM"/>
              </w:rPr>
              <w:t>12.9</w:t>
            </w:r>
          </w:p>
        </w:tc>
      </w:tr>
    </w:tbl>
    <w:p w14:paraId="61C189AD" w14:textId="016863EF" w:rsidR="003435CB" w:rsidRPr="00F74F44" w:rsidRDefault="00A9621C" w:rsidP="009D72F7">
      <w:pPr>
        <w:spacing w:before="120" w:after="0" w:line="312" w:lineRule="auto"/>
        <w:ind w:right="176" w:firstLine="709"/>
        <w:jc w:val="both"/>
        <w:rPr>
          <w:rFonts w:ascii="GHEA Grapalat" w:hAnsi="GHEA Grapalat"/>
          <w:sz w:val="24"/>
          <w:szCs w:val="24"/>
        </w:rPr>
      </w:pPr>
      <w:r w:rsidRPr="00F74F44">
        <w:rPr>
          <w:rFonts w:ascii="GHEA Grapalat" w:hAnsi="GHEA Grapalat"/>
          <w:sz w:val="16"/>
        </w:rPr>
        <w:t xml:space="preserve">Source: RA MoF </w:t>
      </w:r>
    </w:p>
    <w:p w14:paraId="48CB63D7" w14:textId="74DF4EE4" w:rsidR="005954BC" w:rsidRPr="005954BC" w:rsidRDefault="009348FE" w:rsidP="005954BC">
      <w:pPr>
        <w:spacing w:before="240" w:after="0" w:line="312" w:lineRule="auto"/>
        <w:ind w:right="176" w:firstLine="709"/>
        <w:jc w:val="both"/>
        <w:rPr>
          <w:rFonts w:ascii="GHEA Grapalat" w:hAnsi="GHEA Grapalat"/>
          <w:sz w:val="24"/>
          <w:szCs w:val="24"/>
        </w:rPr>
      </w:pPr>
      <w:r>
        <w:rPr>
          <w:rFonts w:ascii="GHEA Grapalat" w:hAnsi="GHEA Grapalat"/>
          <w:sz w:val="24"/>
          <w:szCs w:val="24"/>
        </w:rPr>
        <w:t>Amid rising interest rates in the government treasury bond market a</w:t>
      </w:r>
      <w:r w:rsidR="0010307D">
        <w:rPr>
          <w:rFonts w:ascii="GHEA Grapalat" w:hAnsi="GHEA Grapalat"/>
          <w:sz w:val="24"/>
          <w:szCs w:val="24"/>
          <w:lang w:val="hy-AM"/>
        </w:rPr>
        <w:t xml:space="preserve">s a result of </w:t>
      </w:r>
      <w:r>
        <w:rPr>
          <w:rFonts w:ascii="GHEA Grapalat" w:hAnsi="GHEA Grapalat"/>
          <w:sz w:val="24"/>
          <w:szCs w:val="24"/>
        </w:rPr>
        <w:t xml:space="preserve">significant </w:t>
      </w:r>
      <w:r w:rsidR="005954BC">
        <w:rPr>
          <w:rFonts w:ascii="GHEA Grapalat" w:hAnsi="GHEA Grapalat"/>
          <w:sz w:val="24"/>
          <w:szCs w:val="24"/>
          <w:lang w:val="hy-AM"/>
        </w:rPr>
        <w:t>tighten</w:t>
      </w:r>
      <w:r>
        <w:rPr>
          <w:rFonts w:ascii="GHEA Grapalat" w:hAnsi="GHEA Grapalat"/>
          <w:sz w:val="24"/>
          <w:szCs w:val="24"/>
        </w:rPr>
        <w:t>ing</w:t>
      </w:r>
      <w:r w:rsidR="005954BC">
        <w:rPr>
          <w:rFonts w:ascii="GHEA Grapalat" w:hAnsi="GHEA Grapalat"/>
          <w:sz w:val="24"/>
          <w:szCs w:val="24"/>
          <w:lang w:val="hy-AM"/>
        </w:rPr>
        <w:t xml:space="preserve"> </w:t>
      </w:r>
      <w:r>
        <w:rPr>
          <w:rFonts w:ascii="GHEA Grapalat" w:hAnsi="GHEA Grapalat"/>
          <w:sz w:val="24"/>
          <w:szCs w:val="24"/>
        </w:rPr>
        <w:t>of</w:t>
      </w:r>
      <w:r w:rsidR="005954BC" w:rsidRPr="003236CF">
        <w:rPr>
          <w:rFonts w:ascii="GHEA Grapalat" w:hAnsi="GHEA Grapalat"/>
          <w:sz w:val="24"/>
          <w:szCs w:val="24"/>
          <w:lang w:val="hy-AM"/>
        </w:rPr>
        <w:t xml:space="preserve"> monetary conditions since February 2022</w:t>
      </w:r>
      <w:r w:rsidR="00063060">
        <w:rPr>
          <w:rFonts w:ascii="GHEA Grapalat" w:hAnsi="GHEA Grapalat"/>
          <w:sz w:val="24"/>
          <w:szCs w:val="24"/>
        </w:rPr>
        <w:t>,</w:t>
      </w:r>
      <w:r w:rsidR="000B1A32">
        <w:rPr>
          <w:rFonts w:ascii="GHEA Grapalat" w:hAnsi="GHEA Grapalat"/>
          <w:sz w:val="24"/>
          <w:szCs w:val="24"/>
        </w:rPr>
        <w:t xml:space="preserve"> </w:t>
      </w:r>
      <w:r w:rsidR="005954BC" w:rsidRPr="003236CF">
        <w:rPr>
          <w:rFonts w:ascii="GHEA Grapalat" w:hAnsi="GHEA Grapalat"/>
          <w:sz w:val="24"/>
          <w:szCs w:val="24"/>
        </w:rPr>
        <w:t xml:space="preserve">the weighted average maturity of </w:t>
      </w:r>
      <w:r w:rsidR="005954BC">
        <w:rPr>
          <w:rFonts w:ascii="GHEA Grapalat" w:hAnsi="GHEA Grapalat"/>
          <w:sz w:val="24"/>
          <w:szCs w:val="24"/>
        </w:rPr>
        <w:t>GS</w:t>
      </w:r>
      <w:r w:rsidR="005954BC" w:rsidRPr="003236CF">
        <w:rPr>
          <w:rFonts w:ascii="GHEA Grapalat" w:hAnsi="GHEA Grapalat"/>
          <w:sz w:val="24"/>
          <w:szCs w:val="24"/>
        </w:rPr>
        <w:t xml:space="preserve"> was reduced to mitigate </w:t>
      </w:r>
      <w:r w:rsidR="005954BC">
        <w:rPr>
          <w:rFonts w:ascii="GHEA Grapalat" w:hAnsi="GHEA Grapalat"/>
          <w:sz w:val="24"/>
          <w:szCs w:val="24"/>
        </w:rPr>
        <w:t>the impact on interest expenses.</w:t>
      </w:r>
    </w:p>
    <w:p w14:paraId="1ACEEDFE" w14:textId="63F4C46D" w:rsidR="005954BC" w:rsidRPr="005954BC" w:rsidRDefault="005954BC" w:rsidP="005954BC">
      <w:pPr>
        <w:spacing w:after="120" w:line="312" w:lineRule="auto"/>
        <w:ind w:right="176" w:firstLine="567"/>
        <w:jc w:val="both"/>
        <w:rPr>
          <w:rFonts w:ascii="GHEA Grapalat" w:hAnsi="GHEA Grapalat"/>
          <w:sz w:val="24"/>
          <w:szCs w:val="24"/>
        </w:rPr>
      </w:pPr>
      <w:r w:rsidRPr="004514FE">
        <w:rPr>
          <w:rFonts w:ascii="GHEA Grapalat" w:hAnsi="GHEA Grapalat"/>
          <w:sz w:val="24"/>
          <w:szCs w:val="24"/>
        </w:rPr>
        <w:t>As of the end of 202</w:t>
      </w:r>
      <w:r>
        <w:rPr>
          <w:rFonts w:ascii="GHEA Grapalat" w:hAnsi="GHEA Grapalat"/>
          <w:sz w:val="24"/>
          <w:szCs w:val="24"/>
        </w:rPr>
        <w:t>2,</w:t>
      </w:r>
      <w:r w:rsidRPr="004514FE">
        <w:rPr>
          <w:rFonts w:ascii="GHEA Grapalat" w:hAnsi="GHEA Grapalat"/>
          <w:sz w:val="24"/>
          <w:szCs w:val="24"/>
        </w:rPr>
        <w:t xml:space="preserve"> the repayments of Government external loans were extended up</w:t>
      </w:r>
      <w:r w:rsidR="0010307D">
        <w:rPr>
          <w:rFonts w:ascii="GHEA Grapalat" w:hAnsi="GHEA Grapalat"/>
          <w:sz w:val="24"/>
          <w:szCs w:val="24"/>
        </w:rPr>
        <w:t xml:space="preserve"> to 2054, the repayments of AMD-</w:t>
      </w:r>
      <w:r w:rsidRPr="004514FE">
        <w:rPr>
          <w:rFonts w:ascii="GHEA Grapalat" w:hAnsi="GHEA Grapalat"/>
          <w:sz w:val="24"/>
          <w:szCs w:val="24"/>
        </w:rPr>
        <w:t xml:space="preserve">denominated bonds were spread up to 2050, the repayments of foreign currency securities were extended up to 2031, and the repayments of guarantees were up to 2036. </w:t>
      </w:r>
    </w:p>
    <w:p w14:paraId="0C23D578" w14:textId="330D118E" w:rsidR="005465CA" w:rsidRPr="00145DFB" w:rsidRDefault="005954BC" w:rsidP="00145DFB">
      <w:pPr>
        <w:pStyle w:val="Heading5"/>
        <w:numPr>
          <w:ilvl w:val="0"/>
          <w:numId w:val="4"/>
        </w:numPr>
        <w:spacing w:after="240"/>
        <w:ind w:left="1890" w:hanging="1170"/>
        <w:jc w:val="both"/>
        <w:rPr>
          <w:rFonts w:ascii="GHEA Grapalat" w:hAnsi="GHEA Grapalat" w:cs="Sylfaen"/>
          <w:lang w:val="hy-AM"/>
        </w:rPr>
      </w:pPr>
      <w:r w:rsidRPr="00145DFB">
        <w:rPr>
          <w:rFonts w:ascii="GHEA Grapalat" w:hAnsi="GHEA Grapalat" w:cs="Sylfaen"/>
          <w:lang w:val="hy-AM"/>
        </w:rPr>
        <w:t>Government</w:t>
      </w:r>
      <w:r w:rsidRPr="005954BC">
        <w:rPr>
          <w:rFonts w:ascii="GHEA Grapalat" w:hAnsi="GHEA Grapalat" w:cs="Sylfaen"/>
        </w:rPr>
        <w:t xml:space="preserve"> debt maturity profile as of December 31, 2022 (AMD billion)</w:t>
      </w:r>
    </w:p>
    <w:p w14:paraId="4D017339" w14:textId="7F6BAE50" w:rsidR="00DA63B8" w:rsidRPr="00145DFB" w:rsidRDefault="00AC1DAC" w:rsidP="00145DFB">
      <w:pPr>
        <w:spacing w:after="0"/>
        <w:ind w:hanging="180"/>
        <w:jc w:val="center"/>
        <w:rPr>
          <w:rFonts w:ascii="Sylfaen" w:hAnsi="Sylfaen"/>
          <w:color w:val="FF0000"/>
        </w:rPr>
      </w:pPr>
      <w:r>
        <w:rPr>
          <w:noProof/>
        </w:rPr>
        <w:drawing>
          <wp:inline distT="0" distB="0" distL="0" distR="0" wp14:anchorId="1DAB9BC5" wp14:editId="77C203DE">
            <wp:extent cx="6477000" cy="3219450"/>
            <wp:effectExtent l="0" t="0" r="0" b="0"/>
            <wp:docPr id="20" name="Chart 20">
              <a:extLst xmlns:a="http://schemas.openxmlformats.org/drawingml/2006/main">
                <a:ext uri="{FF2B5EF4-FFF2-40B4-BE49-F238E27FC236}">
                  <a16:creationId xmlns:a16="http://schemas.microsoft.com/office/drawing/2014/main" id="{00000000-0008-0000-3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508211" w14:textId="1394E456" w:rsidR="003435CB" w:rsidRPr="00145DFB" w:rsidRDefault="005954BC" w:rsidP="007F05C2">
      <w:pPr>
        <w:spacing w:before="240" w:after="120" w:line="312" w:lineRule="auto"/>
        <w:ind w:right="176" w:firstLine="709"/>
        <w:jc w:val="both"/>
        <w:rPr>
          <w:rFonts w:ascii="GHEA Grapalat" w:hAnsi="GHEA Grapalat"/>
          <w:sz w:val="24"/>
          <w:szCs w:val="24"/>
        </w:rPr>
      </w:pPr>
      <w:r w:rsidRPr="00145DFB">
        <w:rPr>
          <w:rFonts w:ascii="GHEA Grapalat" w:hAnsi="GHEA Grapalat"/>
          <w:sz w:val="16"/>
        </w:rPr>
        <w:t xml:space="preserve">Source: RA MoF </w:t>
      </w:r>
    </w:p>
    <w:p w14:paraId="0334BE86" w14:textId="7BAA8E07" w:rsidR="005954BC" w:rsidRPr="005954BC" w:rsidRDefault="005954BC" w:rsidP="005954BC">
      <w:pPr>
        <w:spacing w:after="0" w:line="312" w:lineRule="auto"/>
        <w:ind w:right="176" w:firstLine="567"/>
        <w:jc w:val="both"/>
        <w:rPr>
          <w:rFonts w:ascii="GHEA Grapalat" w:hAnsi="GHEA Grapalat"/>
          <w:sz w:val="24"/>
          <w:szCs w:val="24"/>
        </w:rPr>
      </w:pPr>
      <w:r w:rsidRPr="004514FE">
        <w:rPr>
          <w:rFonts w:ascii="GHEA Grapalat" w:hAnsi="GHEA Grapalat"/>
          <w:sz w:val="24"/>
          <w:szCs w:val="24"/>
        </w:rPr>
        <w:t xml:space="preserve">As </w:t>
      </w:r>
      <w:r w:rsidR="00C1740C">
        <w:rPr>
          <w:rFonts w:ascii="GHEA Grapalat" w:hAnsi="GHEA Grapalat"/>
          <w:sz w:val="24"/>
          <w:szCs w:val="24"/>
        </w:rPr>
        <w:t>of</w:t>
      </w:r>
      <w:r w:rsidRPr="004514FE">
        <w:rPr>
          <w:rFonts w:ascii="GHEA Grapalat" w:hAnsi="GHEA Grapalat"/>
          <w:sz w:val="24"/>
          <w:szCs w:val="24"/>
        </w:rPr>
        <w:t xml:space="preserve"> the end of 202</w:t>
      </w:r>
      <w:r>
        <w:rPr>
          <w:rFonts w:ascii="GHEA Grapalat" w:hAnsi="GHEA Grapalat"/>
          <w:sz w:val="24"/>
          <w:szCs w:val="24"/>
        </w:rPr>
        <w:t>2</w:t>
      </w:r>
      <w:r w:rsidRPr="004514FE">
        <w:rPr>
          <w:rFonts w:ascii="GHEA Grapalat" w:hAnsi="GHEA Grapalat"/>
          <w:sz w:val="24"/>
          <w:szCs w:val="24"/>
        </w:rPr>
        <w:t>, the years</w:t>
      </w:r>
      <w:r w:rsidR="00577295">
        <w:rPr>
          <w:rFonts w:ascii="GHEA Grapalat" w:hAnsi="GHEA Grapalat"/>
          <w:sz w:val="24"/>
          <w:szCs w:val="24"/>
        </w:rPr>
        <w:t xml:space="preserve"> of major repayments</w:t>
      </w:r>
      <w:r w:rsidRPr="004514FE">
        <w:rPr>
          <w:rFonts w:ascii="GHEA Grapalat" w:hAnsi="GHEA Grapalat"/>
          <w:sz w:val="24"/>
          <w:szCs w:val="24"/>
        </w:rPr>
        <w:t xml:space="preserve"> </w:t>
      </w:r>
      <w:r w:rsidR="00633B37" w:rsidRPr="004514FE">
        <w:rPr>
          <w:rFonts w:ascii="GHEA Grapalat" w:hAnsi="GHEA Grapalat"/>
          <w:sz w:val="24"/>
          <w:szCs w:val="24"/>
        </w:rPr>
        <w:t xml:space="preserve">in the RA </w:t>
      </w:r>
      <w:r w:rsidR="00633B37" w:rsidRPr="004514FE">
        <w:rPr>
          <w:rFonts w:ascii="GHEA Grapalat" w:hAnsi="GHEA Grapalat" w:cs="Sylfaen"/>
          <w:sz w:val="24"/>
          <w:szCs w:val="24"/>
        </w:rPr>
        <w:t>Government debt maturity profile</w:t>
      </w:r>
      <w:r w:rsidR="00633B37">
        <w:rPr>
          <w:rFonts w:ascii="GHEA Grapalat" w:hAnsi="GHEA Grapalat"/>
          <w:sz w:val="24"/>
          <w:szCs w:val="24"/>
        </w:rPr>
        <w:t xml:space="preserve"> </w:t>
      </w:r>
      <w:r>
        <w:rPr>
          <w:rFonts w:ascii="GHEA Grapalat" w:hAnsi="GHEA Grapalat"/>
          <w:sz w:val="24"/>
          <w:szCs w:val="24"/>
        </w:rPr>
        <w:t>we</w:t>
      </w:r>
      <w:r w:rsidRPr="004514FE">
        <w:rPr>
          <w:rFonts w:ascii="GHEA Grapalat" w:hAnsi="GHEA Grapalat"/>
          <w:sz w:val="24"/>
          <w:szCs w:val="24"/>
        </w:rPr>
        <w:t xml:space="preserve">re 2025, 2029 and 2031. </w:t>
      </w:r>
      <w:r>
        <w:rPr>
          <w:rFonts w:ascii="GHEA Grapalat" w:hAnsi="GHEA Grapalat"/>
          <w:sz w:val="24"/>
          <w:szCs w:val="24"/>
        </w:rPr>
        <w:t>36.6</w:t>
      </w:r>
      <w:r w:rsidRPr="004514FE">
        <w:rPr>
          <w:rFonts w:ascii="GHEA Grapalat" w:hAnsi="GHEA Grapalat"/>
          <w:sz w:val="24"/>
          <w:szCs w:val="24"/>
        </w:rPr>
        <w:t xml:space="preserve">% of the Government debt redemption in </w:t>
      </w:r>
      <w:r w:rsidRPr="004514FE">
        <w:rPr>
          <w:rFonts w:ascii="GHEA Grapalat" w:hAnsi="GHEA Grapalat"/>
          <w:sz w:val="24"/>
          <w:szCs w:val="24"/>
        </w:rPr>
        <w:lastRenderedPageBreak/>
        <w:t>2025 consist</w:t>
      </w:r>
      <w:r>
        <w:rPr>
          <w:rFonts w:ascii="GHEA Grapalat" w:hAnsi="GHEA Grapalat"/>
          <w:sz w:val="24"/>
          <w:szCs w:val="24"/>
        </w:rPr>
        <w:t>ed</w:t>
      </w:r>
      <w:r w:rsidRPr="004514FE">
        <w:rPr>
          <w:rFonts w:ascii="GHEA Grapalat" w:hAnsi="GHEA Grapalat"/>
          <w:sz w:val="24"/>
          <w:szCs w:val="24"/>
        </w:rPr>
        <w:t xml:space="preserve"> of the redemption of 10-year ma</w:t>
      </w:r>
      <w:r w:rsidR="00577295">
        <w:rPr>
          <w:rFonts w:ascii="GHEA Grapalat" w:hAnsi="GHEA Grapalat"/>
          <w:sz w:val="24"/>
          <w:szCs w:val="24"/>
        </w:rPr>
        <w:t>turity Eurobonds issued in 2015,</w:t>
      </w:r>
      <w:r w:rsidRPr="004514FE">
        <w:rPr>
          <w:rFonts w:ascii="GHEA Grapalat" w:hAnsi="GHEA Grapalat"/>
          <w:sz w:val="24"/>
          <w:szCs w:val="24"/>
        </w:rPr>
        <w:t xml:space="preserve"> </w:t>
      </w:r>
      <w:r>
        <w:rPr>
          <w:rFonts w:ascii="GHEA Grapalat" w:hAnsi="GHEA Grapalat"/>
          <w:sz w:val="24"/>
          <w:szCs w:val="24"/>
        </w:rPr>
        <w:t>43.7</w:t>
      </w:r>
      <w:r w:rsidRPr="004514FE">
        <w:rPr>
          <w:rFonts w:ascii="GHEA Grapalat" w:hAnsi="GHEA Grapalat"/>
          <w:sz w:val="24"/>
          <w:szCs w:val="24"/>
        </w:rPr>
        <w:t>% of the Government debt redemption in 2029 consist</w:t>
      </w:r>
      <w:r>
        <w:rPr>
          <w:rFonts w:ascii="GHEA Grapalat" w:hAnsi="GHEA Grapalat"/>
          <w:sz w:val="24"/>
          <w:szCs w:val="24"/>
        </w:rPr>
        <w:t>ed</w:t>
      </w:r>
      <w:r w:rsidRPr="004514FE">
        <w:rPr>
          <w:rFonts w:ascii="GHEA Grapalat" w:hAnsi="GHEA Grapalat"/>
          <w:sz w:val="24"/>
          <w:szCs w:val="24"/>
        </w:rPr>
        <w:t xml:space="preserve"> of the redemption of 10-year maturity Eurobonds issued in 2019 and </w:t>
      </w:r>
      <w:r>
        <w:rPr>
          <w:rFonts w:ascii="GHEA Grapalat" w:hAnsi="GHEA Grapalat"/>
          <w:sz w:val="24"/>
          <w:szCs w:val="24"/>
        </w:rPr>
        <w:t>49.9</w:t>
      </w:r>
      <w:r w:rsidRPr="004514FE">
        <w:rPr>
          <w:rFonts w:ascii="GHEA Grapalat" w:hAnsi="GHEA Grapalat"/>
          <w:sz w:val="24"/>
          <w:szCs w:val="24"/>
        </w:rPr>
        <w:t>% of the Government debt redemption in 2031 consist</w:t>
      </w:r>
      <w:r>
        <w:rPr>
          <w:rFonts w:ascii="GHEA Grapalat" w:hAnsi="GHEA Grapalat"/>
          <w:sz w:val="24"/>
          <w:szCs w:val="24"/>
        </w:rPr>
        <w:t>ed</w:t>
      </w:r>
      <w:r w:rsidRPr="004514FE">
        <w:rPr>
          <w:rFonts w:ascii="GHEA Grapalat" w:hAnsi="GHEA Grapalat"/>
          <w:sz w:val="24"/>
          <w:szCs w:val="24"/>
        </w:rPr>
        <w:t xml:space="preserve"> of the redemption of 10-year maturity Eurobonds issued in 2021.</w:t>
      </w:r>
    </w:p>
    <w:p w14:paraId="5A76C410" w14:textId="07FF5DD8" w:rsidR="005954BC" w:rsidRPr="005954BC" w:rsidRDefault="00633B37" w:rsidP="005954BC">
      <w:pPr>
        <w:spacing w:after="240" w:line="312" w:lineRule="auto"/>
        <w:ind w:right="176" w:firstLine="709"/>
        <w:jc w:val="both"/>
        <w:rPr>
          <w:rFonts w:ascii="GHEA Grapalat" w:hAnsi="GHEA Grapalat"/>
          <w:sz w:val="24"/>
          <w:szCs w:val="24"/>
          <w:lang w:val="hy-AM"/>
        </w:rPr>
      </w:pPr>
      <w:r>
        <w:rPr>
          <w:rFonts w:ascii="GHEA Grapalat" w:hAnsi="GHEA Grapalat"/>
          <w:sz w:val="24"/>
          <w:szCs w:val="24"/>
        </w:rPr>
        <w:t xml:space="preserve">The target indicator of </w:t>
      </w:r>
      <w:r w:rsidR="00577295">
        <w:rPr>
          <w:rFonts w:ascii="GHEA Grapalat" w:hAnsi="GHEA Grapalat"/>
          <w:sz w:val="24"/>
          <w:szCs w:val="24"/>
        </w:rPr>
        <w:t xml:space="preserve">the </w:t>
      </w:r>
      <w:r w:rsidR="00577295" w:rsidRPr="004514FE">
        <w:rPr>
          <w:rFonts w:ascii="GHEA Grapalat" w:hAnsi="GHEA Grapalat"/>
          <w:sz w:val="24"/>
          <w:szCs w:val="24"/>
        </w:rPr>
        <w:t>average time to maturity</w:t>
      </w:r>
      <w:r w:rsidR="00577295">
        <w:rPr>
          <w:rFonts w:ascii="GHEA Grapalat" w:hAnsi="GHEA Grapalat"/>
          <w:sz w:val="24"/>
          <w:szCs w:val="24"/>
        </w:rPr>
        <w:t xml:space="preserve"> </w:t>
      </w:r>
      <w:r w:rsidR="005954BC">
        <w:rPr>
          <w:rFonts w:ascii="GHEA Grapalat" w:hAnsi="GHEA Grapalat"/>
          <w:sz w:val="24"/>
          <w:szCs w:val="24"/>
        </w:rPr>
        <w:t xml:space="preserve">defined by the 2023-2025 RA Government debt management strategy,  almost </w:t>
      </w:r>
      <w:r w:rsidR="005954BC" w:rsidRPr="004514FE">
        <w:rPr>
          <w:rFonts w:ascii="GHEA Grapalat" w:hAnsi="GHEA Grapalat"/>
          <w:sz w:val="24"/>
          <w:szCs w:val="24"/>
        </w:rPr>
        <w:t xml:space="preserve">did not deviate from </w:t>
      </w:r>
      <w:r>
        <w:rPr>
          <w:rFonts w:ascii="GHEA Grapalat" w:hAnsi="GHEA Grapalat"/>
          <w:sz w:val="24"/>
          <w:szCs w:val="24"/>
        </w:rPr>
        <w:t>the actual</w:t>
      </w:r>
      <w:r w:rsidRPr="004514FE">
        <w:rPr>
          <w:rFonts w:ascii="GHEA Grapalat" w:hAnsi="GHEA Grapalat"/>
          <w:sz w:val="24"/>
          <w:szCs w:val="24"/>
        </w:rPr>
        <w:t xml:space="preserve"> </w:t>
      </w:r>
      <w:r w:rsidR="005954BC" w:rsidRPr="004514FE">
        <w:rPr>
          <w:rFonts w:ascii="GHEA Grapalat" w:hAnsi="GHEA Grapalat"/>
          <w:sz w:val="24"/>
          <w:szCs w:val="24"/>
        </w:rPr>
        <w:t>levels</w:t>
      </w:r>
      <w:r w:rsidR="005954BC">
        <w:rPr>
          <w:rFonts w:ascii="GHEA Grapalat" w:hAnsi="GHEA Grapalat"/>
          <w:sz w:val="24"/>
          <w:szCs w:val="24"/>
        </w:rPr>
        <w:t>.</w:t>
      </w:r>
    </w:p>
    <w:p w14:paraId="4446D231" w14:textId="6AC12B54" w:rsidR="00311AF8" w:rsidRPr="00F10315" w:rsidRDefault="00633B37" w:rsidP="00F10315">
      <w:pPr>
        <w:pStyle w:val="Heading5"/>
        <w:numPr>
          <w:ilvl w:val="0"/>
          <w:numId w:val="11"/>
        </w:numPr>
        <w:spacing w:after="240"/>
        <w:ind w:left="1701" w:hanging="1417"/>
        <w:jc w:val="left"/>
        <w:rPr>
          <w:rFonts w:ascii="GHEA Grapalat" w:hAnsi="GHEA Grapalat" w:cs="Sylfaen"/>
          <w:lang w:val="hy-AM"/>
        </w:rPr>
      </w:pPr>
      <w:r w:rsidRPr="0098287B">
        <w:rPr>
          <w:rFonts w:ascii="GHEA Grapalat" w:hAnsi="GHEA Grapalat" w:cs="Sylfaen"/>
          <w:lang w:val="hy-AM"/>
        </w:rPr>
        <w:t>RA Government debt refinancing risk indicators in 2022</w:t>
      </w:r>
    </w:p>
    <w:tbl>
      <w:tblPr>
        <w:tblW w:w="0" w:type="auto"/>
        <w:jc w:val="center"/>
        <w:tblBorders>
          <w:insideH w:val="single" w:sz="4" w:space="0" w:color="auto"/>
        </w:tblBorders>
        <w:tblLook w:val="00A0" w:firstRow="1" w:lastRow="0" w:firstColumn="1" w:lastColumn="0" w:noHBand="0" w:noVBand="0"/>
      </w:tblPr>
      <w:tblGrid>
        <w:gridCol w:w="6345"/>
        <w:gridCol w:w="1956"/>
        <w:gridCol w:w="1463"/>
      </w:tblGrid>
      <w:tr w:rsidR="00311AF8" w:rsidRPr="00A94FD6" w14:paraId="5AE1AE6A" w14:textId="77777777" w:rsidTr="00B6485A">
        <w:trPr>
          <w:jc w:val="center"/>
        </w:trPr>
        <w:tc>
          <w:tcPr>
            <w:tcW w:w="6345" w:type="dxa"/>
            <w:tcBorders>
              <w:top w:val="nil"/>
              <w:left w:val="nil"/>
              <w:bottom w:val="nil"/>
              <w:right w:val="nil"/>
            </w:tcBorders>
            <w:shd w:val="clear" w:color="auto" w:fill="003366"/>
          </w:tcPr>
          <w:p w14:paraId="3F4633D9" w14:textId="77777777" w:rsidR="00311AF8" w:rsidRPr="00A94FD6" w:rsidRDefault="00311AF8" w:rsidP="00B6485A">
            <w:pPr>
              <w:spacing w:after="0" w:line="288" w:lineRule="auto"/>
              <w:jc w:val="center"/>
              <w:rPr>
                <w:rFonts w:ascii="GHEA Grapalat" w:hAnsi="GHEA Grapalat"/>
                <w:b/>
                <w:sz w:val="24"/>
                <w:szCs w:val="24"/>
                <w:lang w:val="hy-AM"/>
              </w:rPr>
            </w:pPr>
          </w:p>
        </w:tc>
        <w:tc>
          <w:tcPr>
            <w:tcW w:w="1956" w:type="dxa"/>
            <w:tcBorders>
              <w:top w:val="nil"/>
              <w:left w:val="nil"/>
              <w:bottom w:val="nil"/>
              <w:right w:val="nil"/>
            </w:tcBorders>
            <w:shd w:val="clear" w:color="auto" w:fill="003366"/>
            <w:hideMark/>
          </w:tcPr>
          <w:p w14:paraId="033FD9B0" w14:textId="77777777" w:rsidR="00311AF8" w:rsidRPr="00A94FD6" w:rsidRDefault="00311AF8" w:rsidP="00B6485A">
            <w:pPr>
              <w:spacing w:after="0" w:line="288" w:lineRule="auto"/>
              <w:jc w:val="center"/>
              <w:rPr>
                <w:rFonts w:ascii="GHEA Grapalat" w:hAnsi="GHEA Grapalat"/>
                <w:b/>
                <w:sz w:val="24"/>
                <w:szCs w:val="24"/>
              </w:rPr>
            </w:pPr>
            <w:r w:rsidRPr="00A94FD6">
              <w:rPr>
                <w:rFonts w:ascii="GHEA Grapalat" w:hAnsi="GHEA Grapalat"/>
                <w:b/>
                <w:sz w:val="24"/>
                <w:szCs w:val="24"/>
                <w:lang w:val="hy-AM"/>
              </w:rPr>
              <w:t>202</w:t>
            </w:r>
            <w:r w:rsidRPr="00A94FD6">
              <w:rPr>
                <w:rFonts w:ascii="GHEA Grapalat" w:hAnsi="GHEA Grapalat"/>
                <w:b/>
                <w:sz w:val="24"/>
                <w:szCs w:val="24"/>
              </w:rPr>
              <w:t>2</w:t>
            </w:r>
          </w:p>
        </w:tc>
        <w:tc>
          <w:tcPr>
            <w:tcW w:w="1463" w:type="dxa"/>
            <w:tcBorders>
              <w:top w:val="nil"/>
              <w:left w:val="nil"/>
              <w:bottom w:val="nil"/>
              <w:right w:val="nil"/>
            </w:tcBorders>
            <w:shd w:val="clear" w:color="auto" w:fill="003366"/>
            <w:hideMark/>
          </w:tcPr>
          <w:p w14:paraId="438EDDD9" w14:textId="77777777" w:rsidR="00311AF8" w:rsidRPr="00A94FD6" w:rsidRDefault="00311AF8" w:rsidP="00B6485A">
            <w:pPr>
              <w:spacing w:after="0" w:line="288" w:lineRule="auto"/>
              <w:jc w:val="center"/>
              <w:rPr>
                <w:rFonts w:ascii="GHEA Grapalat" w:hAnsi="GHEA Grapalat"/>
                <w:b/>
                <w:sz w:val="24"/>
                <w:szCs w:val="24"/>
              </w:rPr>
            </w:pPr>
            <w:r w:rsidRPr="00A94FD6">
              <w:rPr>
                <w:rFonts w:ascii="GHEA Grapalat" w:hAnsi="GHEA Grapalat"/>
                <w:b/>
                <w:sz w:val="24"/>
                <w:szCs w:val="24"/>
                <w:lang w:val="hy-AM"/>
              </w:rPr>
              <w:t>202</w:t>
            </w:r>
            <w:r w:rsidRPr="00A94FD6">
              <w:rPr>
                <w:rFonts w:ascii="GHEA Grapalat" w:hAnsi="GHEA Grapalat"/>
                <w:b/>
                <w:sz w:val="24"/>
                <w:szCs w:val="24"/>
              </w:rPr>
              <w:t>2</w:t>
            </w:r>
          </w:p>
        </w:tc>
      </w:tr>
      <w:tr w:rsidR="00311AF8" w:rsidRPr="00A94FD6" w14:paraId="51944B94" w14:textId="77777777" w:rsidTr="00B6485A">
        <w:trPr>
          <w:jc w:val="center"/>
        </w:trPr>
        <w:tc>
          <w:tcPr>
            <w:tcW w:w="6345" w:type="dxa"/>
            <w:tcBorders>
              <w:top w:val="nil"/>
              <w:left w:val="nil"/>
              <w:bottom w:val="single" w:sz="4" w:space="0" w:color="auto"/>
              <w:right w:val="nil"/>
            </w:tcBorders>
            <w:shd w:val="clear" w:color="auto" w:fill="003366"/>
          </w:tcPr>
          <w:p w14:paraId="1EED0E86" w14:textId="77777777" w:rsidR="00311AF8" w:rsidRPr="00A94FD6" w:rsidRDefault="00311AF8" w:rsidP="00B6485A">
            <w:pPr>
              <w:spacing w:after="0" w:line="288" w:lineRule="auto"/>
              <w:jc w:val="center"/>
              <w:rPr>
                <w:rFonts w:ascii="GHEA Grapalat" w:hAnsi="GHEA Grapalat"/>
                <w:b/>
                <w:sz w:val="24"/>
                <w:szCs w:val="24"/>
                <w:lang w:val="hy-AM"/>
              </w:rPr>
            </w:pPr>
          </w:p>
        </w:tc>
        <w:tc>
          <w:tcPr>
            <w:tcW w:w="1956" w:type="dxa"/>
            <w:tcBorders>
              <w:top w:val="nil"/>
              <w:left w:val="nil"/>
              <w:bottom w:val="single" w:sz="4" w:space="0" w:color="auto"/>
              <w:right w:val="nil"/>
            </w:tcBorders>
            <w:shd w:val="clear" w:color="auto" w:fill="003366"/>
            <w:hideMark/>
          </w:tcPr>
          <w:p w14:paraId="0752E162" w14:textId="260FE217" w:rsidR="00311AF8" w:rsidRPr="00311AF8" w:rsidRDefault="0098287B" w:rsidP="00B6485A">
            <w:pPr>
              <w:spacing w:after="0" w:line="288" w:lineRule="auto"/>
              <w:jc w:val="center"/>
              <w:rPr>
                <w:rFonts w:ascii="GHEA Grapalat" w:hAnsi="GHEA Grapalat"/>
                <w:b/>
                <w:sz w:val="24"/>
                <w:szCs w:val="24"/>
              </w:rPr>
            </w:pPr>
            <w:r>
              <w:rPr>
                <w:rFonts w:ascii="GHEA Grapalat" w:hAnsi="GHEA Grapalat"/>
                <w:b/>
                <w:sz w:val="24"/>
                <w:szCs w:val="24"/>
              </w:rPr>
              <w:t>Forecast</w:t>
            </w:r>
          </w:p>
        </w:tc>
        <w:tc>
          <w:tcPr>
            <w:tcW w:w="1463" w:type="dxa"/>
            <w:tcBorders>
              <w:top w:val="nil"/>
              <w:left w:val="nil"/>
              <w:bottom w:val="single" w:sz="4" w:space="0" w:color="auto"/>
              <w:right w:val="nil"/>
            </w:tcBorders>
            <w:shd w:val="clear" w:color="auto" w:fill="003366"/>
            <w:hideMark/>
          </w:tcPr>
          <w:p w14:paraId="119D10A5" w14:textId="1F64AF38" w:rsidR="00311AF8" w:rsidRPr="00311AF8" w:rsidRDefault="00311AF8" w:rsidP="00B6485A">
            <w:pPr>
              <w:spacing w:after="0" w:line="288" w:lineRule="auto"/>
              <w:jc w:val="center"/>
              <w:rPr>
                <w:rFonts w:ascii="GHEA Grapalat" w:hAnsi="GHEA Grapalat"/>
                <w:b/>
                <w:sz w:val="24"/>
                <w:szCs w:val="24"/>
              </w:rPr>
            </w:pPr>
            <w:r>
              <w:rPr>
                <w:rFonts w:ascii="GHEA Grapalat" w:hAnsi="GHEA Grapalat"/>
                <w:b/>
                <w:sz w:val="24"/>
                <w:szCs w:val="24"/>
              </w:rPr>
              <w:t>Actual</w:t>
            </w:r>
          </w:p>
        </w:tc>
      </w:tr>
      <w:tr w:rsidR="00311AF8" w:rsidRPr="00A94FD6" w14:paraId="2EAF80CB" w14:textId="77777777" w:rsidTr="00B6485A">
        <w:trPr>
          <w:trHeight w:val="378"/>
          <w:jc w:val="center"/>
        </w:trPr>
        <w:tc>
          <w:tcPr>
            <w:tcW w:w="6345" w:type="dxa"/>
            <w:tcBorders>
              <w:top w:val="single" w:sz="4" w:space="0" w:color="auto"/>
              <w:left w:val="nil"/>
              <w:bottom w:val="single" w:sz="4" w:space="0" w:color="auto"/>
              <w:right w:val="nil"/>
            </w:tcBorders>
            <w:hideMark/>
          </w:tcPr>
          <w:p w14:paraId="41244B1A" w14:textId="3EDDFDDC" w:rsidR="00311AF8" w:rsidRPr="00A94FD6" w:rsidRDefault="00311AF8" w:rsidP="00311AF8">
            <w:pPr>
              <w:spacing w:after="0" w:line="288" w:lineRule="auto"/>
              <w:ind w:right="175"/>
              <w:rPr>
                <w:rFonts w:ascii="GHEA Grapalat" w:hAnsi="GHEA Grapalat"/>
                <w:sz w:val="24"/>
                <w:szCs w:val="24"/>
                <w:lang w:val="hy-AM"/>
              </w:rPr>
            </w:pPr>
            <w:r w:rsidRPr="004514FE">
              <w:rPr>
                <w:rFonts w:ascii="GHEA Grapalat" w:hAnsi="GHEA Grapalat"/>
                <w:sz w:val="24"/>
                <w:szCs w:val="24"/>
              </w:rPr>
              <w:t>RA Government debt average time to maturity (year)</w:t>
            </w:r>
          </w:p>
        </w:tc>
        <w:tc>
          <w:tcPr>
            <w:tcW w:w="1956" w:type="dxa"/>
            <w:tcBorders>
              <w:top w:val="single" w:sz="4" w:space="0" w:color="auto"/>
              <w:left w:val="nil"/>
              <w:bottom w:val="single" w:sz="4" w:space="0" w:color="auto"/>
              <w:right w:val="nil"/>
            </w:tcBorders>
            <w:vAlign w:val="center"/>
            <w:hideMark/>
          </w:tcPr>
          <w:p w14:paraId="2861F239"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7.8</w:t>
            </w:r>
          </w:p>
        </w:tc>
        <w:tc>
          <w:tcPr>
            <w:tcW w:w="1463" w:type="dxa"/>
            <w:tcBorders>
              <w:top w:val="single" w:sz="4" w:space="0" w:color="auto"/>
              <w:left w:val="nil"/>
              <w:bottom w:val="single" w:sz="4" w:space="0" w:color="auto"/>
              <w:right w:val="nil"/>
            </w:tcBorders>
            <w:vAlign w:val="center"/>
            <w:hideMark/>
          </w:tcPr>
          <w:p w14:paraId="50963D03"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7.7</w:t>
            </w:r>
          </w:p>
        </w:tc>
      </w:tr>
      <w:tr w:rsidR="00311AF8" w:rsidRPr="00A94FD6" w14:paraId="1BE05482" w14:textId="77777777" w:rsidTr="00B6485A">
        <w:trPr>
          <w:trHeight w:val="378"/>
          <w:jc w:val="center"/>
        </w:trPr>
        <w:tc>
          <w:tcPr>
            <w:tcW w:w="6345" w:type="dxa"/>
            <w:tcBorders>
              <w:top w:val="single" w:sz="4" w:space="0" w:color="auto"/>
              <w:left w:val="nil"/>
              <w:bottom w:val="single" w:sz="4" w:space="0" w:color="auto"/>
              <w:right w:val="nil"/>
            </w:tcBorders>
            <w:hideMark/>
          </w:tcPr>
          <w:p w14:paraId="1DECCA62" w14:textId="4B5C9757" w:rsidR="00311AF8" w:rsidRPr="00A94FD6" w:rsidRDefault="00311AF8" w:rsidP="00311AF8">
            <w:pPr>
              <w:spacing w:after="0" w:line="288" w:lineRule="auto"/>
              <w:ind w:left="567" w:right="175"/>
              <w:rPr>
                <w:rFonts w:ascii="GHEA Grapalat" w:hAnsi="GHEA Grapalat" w:cs="Times Unicode"/>
                <w:sz w:val="24"/>
                <w:szCs w:val="24"/>
                <w:lang w:val="hy-AM"/>
              </w:rPr>
            </w:pPr>
            <w:r w:rsidRPr="004514FE">
              <w:rPr>
                <w:rFonts w:ascii="GHEA Grapalat" w:hAnsi="GHEA Grapalat" w:cs="Times Unicode"/>
                <w:sz w:val="24"/>
                <w:szCs w:val="24"/>
              </w:rPr>
              <w:t>External debt ATM</w:t>
            </w:r>
            <w:r w:rsidRPr="004514FE">
              <w:rPr>
                <w:rFonts w:ascii="GHEA Grapalat" w:hAnsi="GHEA Grapalat"/>
                <w:sz w:val="24"/>
                <w:szCs w:val="24"/>
              </w:rPr>
              <w:t xml:space="preserve"> (year)</w:t>
            </w:r>
          </w:p>
        </w:tc>
        <w:tc>
          <w:tcPr>
            <w:tcW w:w="1956" w:type="dxa"/>
            <w:tcBorders>
              <w:top w:val="single" w:sz="4" w:space="0" w:color="auto"/>
              <w:left w:val="nil"/>
              <w:bottom w:val="single" w:sz="4" w:space="0" w:color="auto"/>
              <w:right w:val="nil"/>
            </w:tcBorders>
            <w:vAlign w:val="center"/>
            <w:hideMark/>
          </w:tcPr>
          <w:p w14:paraId="201CD4E4"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7.2</w:t>
            </w:r>
          </w:p>
        </w:tc>
        <w:tc>
          <w:tcPr>
            <w:tcW w:w="1463" w:type="dxa"/>
            <w:tcBorders>
              <w:top w:val="single" w:sz="4" w:space="0" w:color="auto"/>
              <w:left w:val="nil"/>
              <w:bottom w:val="single" w:sz="4" w:space="0" w:color="auto"/>
              <w:right w:val="nil"/>
            </w:tcBorders>
            <w:vAlign w:val="center"/>
            <w:hideMark/>
          </w:tcPr>
          <w:p w14:paraId="0D1FE6A7"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7.3</w:t>
            </w:r>
          </w:p>
        </w:tc>
      </w:tr>
      <w:tr w:rsidR="00311AF8" w:rsidRPr="00A94FD6" w14:paraId="7440E7DC" w14:textId="77777777" w:rsidTr="00B6485A">
        <w:trPr>
          <w:trHeight w:val="378"/>
          <w:jc w:val="center"/>
        </w:trPr>
        <w:tc>
          <w:tcPr>
            <w:tcW w:w="6345" w:type="dxa"/>
            <w:tcBorders>
              <w:top w:val="single" w:sz="4" w:space="0" w:color="auto"/>
              <w:left w:val="nil"/>
              <w:bottom w:val="single" w:sz="4" w:space="0" w:color="auto"/>
              <w:right w:val="nil"/>
            </w:tcBorders>
            <w:hideMark/>
          </w:tcPr>
          <w:p w14:paraId="0816CFC7" w14:textId="799EC184" w:rsidR="00311AF8" w:rsidRPr="00A94FD6" w:rsidRDefault="00311AF8" w:rsidP="00311AF8">
            <w:pPr>
              <w:spacing w:after="0" w:line="288" w:lineRule="auto"/>
              <w:ind w:left="567" w:right="175"/>
              <w:rPr>
                <w:rFonts w:ascii="GHEA Grapalat" w:hAnsi="GHEA Grapalat" w:cs="Times Unicode"/>
                <w:sz w:val="24"/>
                <w:szCs w:val="24"/>
                <w:lang w:val="hy-AM"/>
              </w:rPr>
            </w:pPr>
            <w:r w:rsidRPr="004514FE">
              <w:rPr>
                <w:rFonts w:ascii="GHEA Grapalat" w:hAnsi="GHEA Grapalat" w:cs="Times Unicode"/>
                <w:sz w:val="24"/>
                <w:szCs w:val="24"/>
              </w:rPr>
              <w:t>Domestic debt ATM</w:t>
            </w:r>
            <w:r w:rsidRPr="004514FE">
              <w:rPr>
                <w:rFonts w:ascii="GHEA Grapalat" w:hAnsi="GHEA Grapalat"/>
                <w:sz w:val="24"/>
                <w:szCs w:val="24"/>
              </w:rPr>
              <w:t xml:space="preserve"> (year)</w:t>
            </w:r>
          </w:p>
        </w:tc>
        <w:tc>
          <w:tcPr>
            <w:tcW w:w="1956" w:type="dxa"/>
            <w:tcBorders>
              <w:top w:val="single" w:sz="4" w:space="0" w:color="auto"/>
              <w:left w:val="nil"/>
              <w:bottom w:val="single" w:sz="4" w:space="0" w:color="auto"/>
              <w:right w:val="nil"/>
            </w:tcBorders>
            <w:vAlign w:val="center"/>
            <w:hideMark/>
          </w:tcPr>
          <w:p w14:paraId="6E2DC2E2"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9.1</w:t>
            </w:r>
          </w:p>
        </w:tc>
        <w:tc>
          <w:tcPr>
            <w:tcW w:w="1463" w:type="dxa"/>
            <w:tcBorders>
              <w:top w:val="single" w:sz="4" w:space="0" w:color="auto"/>
              <w:left w:val="nil"/>
              <w:bottom w:val="single" w:sz="4" w:space="0" w:color="auto"/>
              <w:right w:val="nil"/>
            </w:tcBorders>
            <w:vAlign w:val="center"/>
            <w:hideMark/>
          </w:tcPr>
          <w:p w14:paraId="6C9A3DC7"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8.3</w:t>
            </w:r>
          </w:p>
        </w:tc>
      </w:tr>
      <w:tr w:rsidR="00311AF8" w:rsidRPr="00A94FD6" w14:paraId="593A472E" w14:textId="77777777" w:rsidTr="00B6485A">
        <w:trPr>
          <w:trHeight w:val="70"/>
          <w:jc w:val="center"/>
        </w:trPr>
        <w:tc>
          <w:tcPr>
            <w:tcW w:w="9764" w:type="dxa"/>
            <w:gridSpan w:val="3"/>
            <w:tcBorders>
              <w:top w:val="single" w:sz="4" w:space="0" w:color="auto"/>
              <w:left w:val="nil"/>
              <w:bottom w:val="single" w:sz="4" w:space="0" w:color="auto"/>
              <w:right w:val="nil"/>
            </w:tcBorders>
            <w:shd w:val="clear" w:color="auto" w:fill="D9D9D9"/>
          </w:tcPr>
          <w:p w14:paraId="790BEAC4" w14:textId="77777777" w:rsidR="00311AF8" w:rsidRPr="00A94FD6" w:rsidRDefault="00311AF8" w:rsidP="00B6485A">
            <w:pPr>
              <w:spacing w:after="0"/>
              <w:jc w:val="center"/>
              <w:rPr>
                <w:rFonts w:ascii="GHEA Grapalat" w:hAnsi="GHEA Grapalat" w:cs="Arial"/>
                <w:sz w:val="8"/>
                <w:szCs w:val="8"/>
                <w:lang w:val="hy-AM"/>
              </w:rPr>
            </w:pPr>
          </w:p>
        </w:tc>
      </w:tr>
      <w:tr w:rsidR="00311AF8" w:rsidRPr="00A94FD6" w14:paraId="0A9489BD" w14:textId="77777777" w:rsidTr="00B6485A">
        <w:trPr>
          <w:trHeight w:val="669"/>
          <w:jc w:val="center"/>
        </w:trPr>
        <w:tc>
          <w:tcPr>
            <w:tcW w:w="6345" w:type="dxa"/>
            <w:tcBorders>
              <w:top w:val="single" w:sz="4" w:space="0" w:color="auto"/>
              <w:left w:val="nil"/>
              <w:bottom w:val="single" w:sz="4" w:space="0" w:color="auto"/>
              <w:right w:val="nil"/>
            </w:tcBorders>
            <w:vAlign w:val="center"/>
            <w:hideMark/>
          </w:tcPr>
          <w:p w14:paraId="2BC991CB" w14:textId="4E5EDE73" w:rsidR="00311AF8" w:rsidRPr="00A94FD6" w:rsidRDefault="00311AF8" w:rsidP="00311AF8">
            <w:pPr>
              <w:spacing w:after="0" w:line="288" w:lineRule="auto"/>
              <w:ind w:right="175"/>
              <w:rPr>
                <w:rFonts w:ascii="GHEA Grapalat" w:hAnsi="GHEA Grapalat" w:cs="Times Unicode"/>
                <w:sz w:val="24"/>
                <w:szCs w:val="24"/>
                <w:lang w:val="hy-AM"/>
              </w:rPr>
            </w:pPr>
            <w:r w:rsidRPr="004514FE">
              <w:rPr>
                <w:rFonts w:ascii="GHEA Grapalat" w:hAnsi="GHEA Grapalat" w:cs="Times Unicode"/>
                <w:sz w:val="24"/>
                <w:szCs w:val="24"/>
              </w:rPr>
              <w:t>RA Government debt maturing within one year (%)</w:t>
            </w:r>
          </w:p>
        </w:tc>
        <w:tc>
          <w:tcPr>
            <w:tcW w:w="1956" w:type="dxa"/>
            <w:tcBorders>
              <w:top w:val="single" w:sz="4" w:space="0" w:color="auto"/>
              <w:left w:val="nil"/>
              <w:bottom w:val="single" w:sz="4" w:space="0" w:color="auto"/>
              <w:right w:val="nil"/>
            </w:tcBorders>
            <w:vAlign w:val="center"/>
            <w:hideMark/>
          </w:tcPr>
          <w:p w14:paraId="6EEAE9AB"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6.8</w:t>
            </w:r>
          </w:p>
        </w:tc>
        <w:tc>
          <w:tcPr>
            <w:tcW w:w="1463" w:type="dxa"/>
            <w:tcBorders>
              <w:top w:val="single" w:sz="4" w:space="0" w:color="auto"/>
              <w:left w:val="nil"/>
              <w:bottom w:val="single" w:sz="4" w:space="0" w:color="auto"/>
              <w:right w:val="nil"/>
            </w:tcBorders>
            <w:vAlign w:val="center"/>
            <w:hideMark/>
          </w:tcPr>
          <w:p w14:paraId="4513258E"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8.0</w:t>
            </w:r>
          </w:p>
        </w:tc>
      </w:tr>
      <w:tr w:rsidR="00311AF8" w:rsidRPr="00A94FD6" w14:paraId="45CAFDC1" w14:textId="77777777" w:rsidTr="00B6485A">
        <w:trPr>
          <w:trHeight w:val="378"/>
          <w:jc w:val="center"/>
        </w:trPr>
        <w:tc>
          <w:tcPr>
            <w:tcW w:w="6345" w:type="dxa"/>
            <w:tcBorders>
              <w:top w:val="single" w:sz="4" w:space="0" w:color="auto"/>
              <w:left w:val="nil"/>
              <w:bottom w:val="single" w:sz="4" w:space="0" w:color="auto"/>
              <w:right w:val="nil"/>
            </w:tcBorders>
            <w:hideMark/>
          </w:tcPr>
          <w:p w14:paraId="7F74C045" w14:textId="0CA9D019" w:rsidR="00311AF8" w:rsidRPr="00A94FD6" w:rsidRDefault="00311AF8" w:rsidP="00311AF8">
            <w:pPr>
              <w:spacing w:after="0" w:line="288" w:lineRule="auto"/>
              <w:ind w:left="567" w:right="175"/>
              <w:rPr>
                <w:rFonts w:ascii="GHEA Grapalat" w:hAnsi="GHEA Grapalat" w:cs="Times Unicode"/>
                <w:sz w:val="24"/>
                <w:szCs w:val="24"/>
                <w:lang w:val="hy-AM"/>
              </w:rPr>
            </w:pPr>
            <w:r w:rsidRPr="004514FE">
              <w:rPr>
                <w:rFonts w:ascii="GHEA Grapalat" w:hAnsi="GHEA Grapalat" w:cs="Times Unicode"/>
                <w:sz w:val="24"/>
                <w:szCs w:val="24"/>
              </w:rPr>
              <w:t>Share of RA Government external debt maturing within one year (%)</w:t>
            </w:r>
          </w:p>
        </w:tc>
        <w:tc>
          <w:tcPr>
            <w:tcW w:w="1956" w:type="dxa"/>
            <w:tcBorders>
              <w:top w:val="single" w:sz="4" w:space="0" w:color="auto"/>
              <w:left w:val="nil"/>
              <w:bottom w:val="single" w:sz="4" w:space="0" w:color="auto"/>
              <w:right w:val="nil"/>
            </w:tcBorders>
            <w:vAlign w:val="center"/>
            <w:hideMark/>
          </w:tcPr>
          <w:p w14:paraId="3D010224"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5.3</w:t>
            </w:r>
          </w:p>
        </w:tc>
        <w:tc>
          <w:tcPr>
            <w:tcW w:w="1463" w:type="dxa"/>
            <w:tcBorders>
              <w:top w:val="single" w:sz="4" w:space="0" w:color="auto"/>
              <w:left w:val="nil"/>
              <w:bottom w:val="single" w:sz="4" w:space="0" w:color="auto"/>
              <w:right w:val="nil"/>
            </w:tcBorders>
            <w:vAlign w:val="center"/>
            <w:hideMark/>
          </w:tcPr>
          <w:p w14:paraId="6ABBE848"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5.5</w:t>
            </w:r>
          </w:p>
        </w:tc>
      </w:tr>
      <w:tr w:rsidR="00311AF8" w:rsidRPr="00A94FD6" w14:paraId="4A39F555" w14:textId="77777777" w:rsidTr="00B6485A">
        <w:trPr>
          <w:trHeight w:val="378"/>
          <w:jc w:val="center"/>
        </w:trPr>
        <w:tc>
          <w:tcPr>
            <w:tcW w:w="6345" w:type="dxa"/>
            <w:tcBorders>
              <w:top w:val="single" w:sz="4" w:space="0" w:color="auto"/>
              <w:left w:val="nil"/>
              <w:bottom w:val="nil"/>
              <w:right w:val="nil"/>
            </w:tcBorders>
            <w:hideMark/>
          </w:tcPr>
          <w:p w14:paraId="1775A8A9" w14:textId="5FDDC5C7" w:rsidR="00311AF8" w:rsidRPr="00A94FD6" w:rsidRDefault="00311AF8" w:rsidP="00311AF8">
            <w:pPr>
              <w:spacing w:after="0" w:line="288" w:lineRule="auto"/>
              <w:ind w:left="567" w:right="175"/>
              <w:rPr>
                <w:rFonts w:ascii="GHEA Grapalat" w:hAnsi="GHEA Grapalat" w:cs="Times Unicode"/>
                <w:sz w:val="24"/>
                <w:szCs w:val="24"/>
                <w:lang w:val="hy-AM"/>
              </w:rPr>
            </w:pPr>
            <w:r w:rsidRPr="004514FE">
              <w:rPr>
                <w:rFonts w:ascii="GHEA Grapalat" w:hAnsi="GHEA Grapalat" w:cs="Times Unicode"/>
                <w:sz w:val="24"/>
                <w:szCs w:val="24"/>
              </w:rPr>
              <w:t>Share of RA Government domestic debt maturing within one year (%)</w:t>
            </w:r>
          </w:p>
        </w:tc>
        <w:tc>
          <w:tcPr>
            <w:tcW w:w="1956" w:type="dxa"/>
            <w:tcBorders>
              <w:top w:val="single" w:sz="4" w:space="0" w:color="auto"/>
              <w:left w:val="nil"/>
              <w:bottom w:val="nil"/>
              <w:right w:val="nil"/>
            </w:tcBorders>
            <w:vAlign w:val="center"/>
            <w:hideMark/>
          </w:tcPr>
          <w:p w14:paraId="17D4232E"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10.0</w:t>
            </w:r>
          </w:p>
        </w:tc>
        <w:tc>
          <w:tcPr>
            <w:tcW w:w="1463" w:type="dxa"/>
            <w:tcBorders>
              <w:top w:val="single" w:sz="4" w:space="0" w:color="auto"/>
              <w:left w:val="nil"/>
              <w:bottom w:val="nil"/>
              <w:right w:val="nil"/>
            </w:tcBorders>
            <w:vAlign w:val="center"/>
          </w:tcPr>
          <w:p w14:paraId="40564FA3" w14:textId="77777777" w:rsidR="00311AF8" w:rsidRPr="00A94FD6" w:rsidRDefault="00311AF8" w:rsidP="00311AF8">
            <w:pPr>
              <w:jc w:val="center"/>
              <w:rPr>
                <w:rFonts w:ascii="GHEA Grapalat" w:hAnsi="GHEA Grapalat" w:cs="Arial"/>
                <w:sz w:val="24"/>
                <w:szCs w:val="24"/>
                <w:lang w:val="hy-AM"/>
              </w:rPr>
            </w:pPr>
            <w:r w:rsidRPr="00A94FD6">
              <w:rPr>
                <w:rFonts w:ascii="GHEA Grapalat" w:hAnsi="GHEA Grapalat" w:cs="Arial"/>
                <w:sz w:val="24"/>
                <w:szCs w:val="24"/>
                <w:lang w:val="hy-AM"/>
              </w:rPr>
              <w:t>11.6</w:t>
            </w:r>
          </w:p>
        </w:tc>
      </w:tr>
    </w:tbl>
    <w:p w14:paraId="50010107" w14:textId="77777777" w:rsidR="00311AF8" w:rsidRPr="00E04D51" w:rsidRDefault="00311AF8" w:rsidP="00E04D51">
      <w:pPr>
        <w:spacing w:after="0" w:line="312" w:lineRule="auto"/>
        <w:jc w:val="both"/>
        <w:rPr>
          <w:rFonts w:ascii="Sylfaen" w:hAnsi="Sylfaen"/>
          <w:sz w:val="16"/>
          <w:lang w:val="hy-AM"/>
        </w:rPr>
      </w:pPr>
    </w:p>
    <w:p w14:paraId="07AB2100" w14:textId="2ACCECA7" w:rsidR="003435CB" w:rsidRPr="000045F2" w:rsidRDefault="00633B37" w:rsidP="003B2107">
      <w:pPr>
        <w:spacing w:line="312" w:lineRule="auto"/>
        <w:ind w:firstLine="709"/>
        <w:jc w:val="both"/>
        <w:rPr>
          <w:sz w:val="16"/>
        </w:rPr>
      </w:pPr>
      <w:r w:rsidRPr="00F10315">
        <w:rPr>
          <w:rFonts w:ascii="GHEA Grapalat" w:hAnsi="GHEA Grapalat"/>
          <w:sz w:val="16"/>
          <w:lang w:val="hy-AM"/>
        </w:rPr>
        <w:t>Source: RA MoF</w:t>
      </w:r>
      <w:r w:rsidRPr="00F10315">
        <w:rPr>
          <w:rFonts w:ascii="GHEA Grapalat" w:hAnsi="GHEA Grapalat"/>
          <w:sz w:val="16"/>
        </w:rPr>
        <w:t xml:space="preserve"> calculations</w:t>
      </w:r>
      <w:r>
        <w:rPr>
          <w:sz w:val="16"/>
        </w:rPr>
        <w:t xml:space="preserve"> </w:t>
      </w:r>
    </w:p>
    <w:p w14:paraId="6471A63E" w14:textId="6C780C68" w:rsidR="00C42C9C" w:rsidRDefault="005954BC" w:rsidP="00620D0A">
      <w:pPr>
        <w:spacing w:after="120" w:line="312" w:lineRule="auto"/>
        <w:ind w:right="176" w:firstLine="567"/>
        <w:jc w:val="both"/>
        <w:rPr>
          <w:rFonts w:ascii="GHEA Grapalat" w:hAnsi="GHEA Grapalat"/>
          <w:sz w:val="24"/>
          <w:szCs w:val="24"/>
        </w:rPr>
      </w:pPr>
      <w:r w:rsidRPr="000045F2">
        <w:rPr>
          <w:rFonts w:ascii="GHEA Grapalat" w:hAnsi="GHEA Grapalat"/>
          <w:sz w:val="24"/>
          <w:szCs w:val="24"/>
        </w:rPr>
        <w:t xml:space="preserve">The </w:t>
      </w:r>
      <w:r w:rsidR="001D383A" w:rsidRPr="000045F2">
        <w:rPr>
          <w:rFonts w:ascii="GHEA Grapalat" w:hAnsi="GHEA Grapalat"/>
          <w:sz w:val="24"/>
          <w:szCs w:val="24"/>
        </w:rPr>
        <w:t xml:space="preserve">indicator of </w:t>
      </w:r>
      <w:r w:rsidRPr="000045F2">
        <w:rPr>
          <w:rFonts w:ascii="GHEA Grapalat" w:hAnsi="GHEA Grapalat"/>
          <w:sz w:val="24"/>
          <w:szCs w:val="24"/>
        </w:rPr>
        <w:t xml:space="preserve">RA Government debt maturing within one year </w:t>
      </w:r>
      <w:r w:rsidR="001D383A" w:rsidRPr="000045F2">
        <w:rPr>
          <w:rFonts w:ascii="GHEA Grapalat" w:hAnsi="GHEA Grapalat"/>
          <w:sz w:val="24"/>
          <w:szCs w:val="24"/>
        </w:rPr>
        <w:t xml:space="preserve">exceeded the </w:t>
      </w:r>
      <w:r w:rsidR="000045F2">
        <w:rPr>
          <w:rFonts w:ascii="GHEA Grapalat" w:hAnsi="GHEA Grapalat"/>
          <w:sz w:val="24"/>
          <w:szCs w:val="24"/>
        </w:rPr>
        <w:t xml:space="preserve">forecasted </w:t>
      </w:r>
      <w:r w:rsidRPr="000045F2">
        <w:rPr>
          <w:rFonts w:ascii="GHEA Grapalat" w:hAnsi="GHEA Grapalat"/>
          <w:sz w:val="24"/>
          <w:szCs w:val="24"/>
        </w:rPr>
        <w:t xml:space="preserve">level by 1.2 percentage points, mainly due to </w:t>
      </w:r>
      <w:r w:rsidR="000045F2" w:rsidRPr="000045F2">
        <w:rPr>
          <w:rFonts w:ascii="GHEA Grapalat" w:hAnsi="GHEA Grapalat"/>
          <w:sz w:val="24"/>
          <w:szCs w:val="24"/>
        </w:rPr>
        <w:t>the shortening of GS maturity</w:t>
      </w:r>
      <w:r w:rsidRPr="000045F2">
        <w:rPr>
          <w:rFonts w:ascii="GHEA Grapalat" w:hAnsi="GHEA Grapalat"/>
          <w:sz w:val="24"/>
          <w:szCs w:val="24"/>
        </w:rPr>
        <w:t>.</w:t>
      </w:r>
    </w:p>
    <w:p w14:paraId="5480D416" w14:textId="77777777" w:rsidR="00620D0A" w:rsidRPr="00620D0A" w:rsidRDefault="00620D0A" w:rsidP="00620D0A">
      <w:pPr>
        <w:spacing w:after="120" w:line="312" w:lineRule="auto"/>
        <w:ind w:right="176" w:firstLine="567"/>
        <w:jc w:val="both"/>
        <w:rPr>
          <w:rFonts w:ascii="GHEA Grapalat" w:hAnsi="GHEA Grapalat"/>
          <w:sz w:val="24"/>
          <w:szCs w:val="24"/>
        </w:rPr>
      </w:pPr>
    </w:p>
    <w:p w14:paraId="793799D1" w14:textId="0A98D81E" w:rsidR="00E132A3" w:rsidRPr="00CD02F7" w:rsidRDefault="0016108B" w:rsidP="00EA46CF">
      <w:pPr>
        <w:pStyle w:val="Heading4"/>
        <w:spacing w:before="120" w:after="240"/>
        <w:ind w:firstLine="709"/>
        <w:rPr>
          <w:rFonts w:ascii="GHEA Grapalat" w:hAnsi="GHEA Grapalat" w:cs="Sylfaen"/>
          <w:i/>
          <w:sz w:val="26"/>
          <w:szCs w:val="26"/>
          <w:u w:val="none"/>
          <w:lang w:val="hy-AM"/>
        </w:rPr>
      </w:pPr>
      <w:r w:rsidRPr="00CD02F7">
        <w:rPr>
          <w:rFonts w:ascii="GHEA Grapalat" w:hAnsi="GHEA Grapalat" w:cs="Sylfaen"/>
          <w:i/>
          <w:sz w:val="26"/>
          <w:szCs w:val="26"/>
          <w:u w:val="none"/>
          <w:lang w:val="hy-AM"/>
        </w:rPr>
        <w:t xml:space="preserve">Operational Risk </w:t>
      </w:r>
    </w:p>
    <w:p w14:paraId="025C8CF1" w14:textId="39C5B316" w:rsidR="009028F9" w:rsidRDefault="009028F9" w:rsidP="009028F9">
      <w:pPr>
        <w:spacing w:after="0" w:line="312" w:lineRule="auto"/>
        <w:ind w:firstLine="567"/>
        <w:jc w:val="both"/>
        <w:rPr>
          <w:rFonts w:ascii="GHEA Grapalat" w:hAnsi="GHEA Grapalat"/>
          <w:sz w:val="24"/>
          <w:szCs w:val="24"/>
        </w:rPr>
      </w:pPr>
      <w:r w:rsidRPr="004514FE">
        <w:rPr>
          <w:rFonts w:ascii="GHEA Grapalat" w:hAnsi="GHEA Grapalat"/>
          <w:sz w:val="24"/>
          <w:szCs w:val="24"/>
        </w:rPr>
        <w:t xml:space="preserve">The RA Ministry of Finance </w:t>
      </w:r>
      <w:r>
        <w:rPr>
          <w:rFonts w:ascii="GHEA Grapalat" w:hAnsi="GHEA Grapalat"/>
          <w:sz w:val="24"/>
          <w:szCs w:val="24"/>
        </w:rPr>
        <w:t>works continuously towards</w:t>
      </w:r>
      <w:r w:rsidRPr="004514FE">
        <w:rPr>
          <w:rFonts w:ascii="GHEA Grapalat" w:hAnsi="GHEA Grapalat"/>
          <w:sz w:val="24"/>
          <w:szCs w:val="24"/>
        </w:rPr>
        <w:t xml:space="preserve"> reveal</w:t>
      </w:r>
      <w:r>
        <w:rPr>
          <w:rFonts w:ascii="GHEA Grapalat" w:hAnsi="GHEA Grapalat"/>
          <w:sz w:val="24"/>
          <w:szCs w:val="24"/>
        </w:rPr>
        <w:t>ing</w:t>
      </w:r>
      <w:r w:rsidRPr="004514FE">
        <w:rPr>
          <w:rFonts w:ascii="GHEA Grapalat" w:hAnsi="GHEA Grapalat"/>
          <w:sz w:val="24"/>
          <w:szCs w:val="24"/>
        </w:rPr>
        <w:t>, asses</w:t>
      </w:r>
      <w:r>
        <w:rPr>
          <w:rFonts w:ascii="GHEA Grapalat" w:hAnsi="GHEA Grapalat"/>
          <w:sz w:val="24"/>
          <w:szCs w:val="24"/>
        </w:rPr>
        <w:t>sing</w:t>
      </w:r>
      <w:r w:rsidRPr="004514FE">
        <w:rPr>
          <w:rFonts w:ascii="GHEA Grapalat" w:hAnsi="GHEA Grapalat"/>
          <w:sz w:val="24"/>
          <w:szCs w:val="24"/>
        </w:rPr>
        <w:t>, manag</w:t>
      </w:r>
      <w:r>
        <w:rPr>
          <w:rFonts w:ascii="GHEA Grapalat" w:hAnsi="GHEA Grapalat"/>
          <w:sz w:val="24"/>
          <w:szCs w:val="24"/>
        </w:rPr>
        <w:t>ing</w:t>
      </w:r>
      <w:r w:rsidRPr="004514FE">
        <w:rPr>
          <w:rFonts w:ascii="GHEA Grapalat" w:hAnsi="GHEA Grapalat"/>
          <w:sz w:val="24"/>
          <w:szCs w:val="24"/>
        </w:rPr>
        <w:t xml:space="preserve"> and decreas</w:t>
      </w:r>
      <w:r>
        <w:rPr>
          <w:rFonts w:ascii="GHEA Grapalat" w:hAnsi="GHEA Grapalat"/>
          <w:sz w:val="24"/>
          <w:szCs w:val="24"/>
        </w:rPr>
        <w:t>ing</w:t>
      </w:r>
      <w:r w:rsidRPr="004514FE">
        <w:rPr>
          <w:rFonts w:ascii="GHEA Grapalat" w:hAnsi="GHEA Grapalat"/>
          <w:sz w:val="24"/>
          <w:szCs w:val="24"/>
        </w:rPr>
        <w:t xml:space="preserve"> the operational risks related to the RA Government debt management.</w:t>
      </w:r>
    </w:p>
    <w:p w14:paraId="45A58DE5" w14:textId="701C45A1" w:rsidR="00DE36EE" w:rsidRPr="00D05C80" w:rsidRDefault="009028F9" w:rsidP="00D05C80">
      <w:pPr>
        <w:pStyle w:val="ListParagraph"/>
        <w:spacing w:after="0" w:line="312" w:lineRule="auto"/>
        <w:ind w:left="0" w:firstLine="567"/>
        <w:jc w:val="both"/>
        <w:rPr>
          <w:rFonts w:ascii="GHEA Grapalat" w:hAnsi="GHEA Grapalat"/>
          <w:color w:val="FF0000"/>
          <w:sz w:val="24"/>
          <w:szCs w:val="24"/>
        </w:rPr>
        <w:sectPr w:rsidR="00DE36EE" w:rsidRPr="00D05C80" w:rsidSect="00417410">
          <w:footerReference w:type="even" r:id="rId46"/>
          <w:footerReference w:type="default" r:id="rId47"/>
          <w:pgSz w:w="11906" w:h="16838" w:code="9"/>
          <w:pgMar w:top="1134" w:right="616" w:bottom="624" w:left="1134" w:header="709" w:footer="408" w:gutter="0"/>
          <w:cols w:space="708"/>
          <w:titlePg/>
          <w:docGrid w:linePitch="360"/>
        </w:sectPr>
      </w:pPr>
      <w:r w:rsidRPr="004514FE">
        <w:rPr>
          <w:rFonts w:ascii="GHEA Grapalat" w:hAnsi="GHEA Grapalat"/>
          <w:sz w:val="24"/>
          <w:szCs w:val="24"/>
        </w:rPr>
        <w:t>During 202</w:t>
      </w:r>
      <w:r>
        <w:rPr>
          <w:rFonts w:ascii="GHEA Grapalat" w:hAnsi="GHEA Grapalat"/>
          <w:sz w:val="24"/>
          <w:szCs w:val="24"/>
        </w:rPr>
        <w:t xml:space="preserve">2, </w:t>
      </w:r>
      <w:r w:rsidRPr="004514FE">
        <w:rPr>
          <w:rFonts w:ascii="GHEA Grapalat" w:hAnsi="GHEA Grapalat"/>
          <w:sz w:val="24"/>
          <w:szCs w:val="24"/>
        </w:rPr>
        <w:t xml:space="preserve">operational risks </w:t>
      </w:r>
      <w:r w:rsidR="00702D62">
        <w:rPr>
          <w:rFonts w:ascii="GHEA Grapalat" w:hAnsi="GHEA Grapalat"/>
          <w:sz w:val="24"/>
          <w:szCs w:val="24"/>
        </w:rPr>
        <w:t xml:space="preserve">related </w:t>
      </w:r>
      <w:r w:rsidRPr="004514FE">
        <w:rPr>
          <w:rFonts w:ascii="GHEA Grapalat" w:hAnsi="GHEA Grapalat"/>
          <w:sz w:val="24"/>
          <w:szCs w:val="24"/>
        </w:rPr>
        <w:t xml:space="preserve">to public debt management functions were assessed as manageable and </w:t>
      </w:r>
      <w:r w:rsidR="00702D62">
        <w:rPr>
          <w:rFonts w:ascii="GHEA Grapalat" w:hAnsi="GHEA Grapalat"/>
          <w:sz w:val="24"/>
          <w:szCs w:val="24"/>
        </w:rPr>
        <w:t xml:space="preserve">the continuity of </w:t>
      </w:r>
      <w:r w:rsidRPr="004514FE">
        <w:rPr>
          <w:rFonts w:ascii="GHEA Grapalat" w:hAnsi="GHEA Grapalat"/>
          <w:sz w:val="24"/>
          <w:szCs w:val="24"/>
        </w:rPr>
        <w:t xml:space="preserve">business </w:t>
      </w:r>
      <w:r w:rsidR="00702D62">
        <w:rPr>
          <w:rFonts w:ascii="GHEA Grapalat" w:hAnsi="GHEA Grapalat"/>
          <w:sz w:val="24"/>
          <w:szCs w:val="24"/>
        </w:rPr>
        <w:t xml:space="preserve">processes </w:t>
      </w:r>
      <w:r w:rsidRPr="004514FE">
        <w:rPr>
          <w:rFonts w:ascii="GHEA Grapalat" w:hAnsi="GHEA Grapalat"/>
          <w:sz w:val="24"/>
          <w:szCs w:val="24"/>
        </w:rPr>
        <w:t>was ensured without impediments.</w:t>
      </w:r>
      <w:r w:rsidRPr="004514FE">
        <w:rPr>
          <w:rFonts w:ascii="GHEA Grapalat" w:hAnsi="GHEA Grapalat"/>
          <w:color w:val="FF0000"/>
          <w:sz w:val="24"/>
          <w:szCs w:val="24"/>
        </w:rPr>
        <w:t xml:space="preserve"> </w:t>
      </w:r>
    </w:p>
    <w:p w14:paraId="7B4176C2" w14:textId="0AD7CFB8" w:rsidR="00203827" w:rsidRPr="00574CD8" w:rsidRDefault="00282A27" w:rsidP="001D0C89">
      <w:pPr>
        <w:pStyle w:val="Heading2"/>
        <w:numPr>
          <w:ilvl w:val="0"/>
          <w:numId w:val="6"/>
        </w:numPr>
        <w:spacing w:after="120"/>
        <w:jc w:val="left"/>
        <w:rPr>
          <w:rFonts w:ascii="GHEA Grapalat" w:hAnsi="GHEA Grapalat" w:cs="Sylfaen"/>
          <w:b/>
          <w:sz w:val="28"/>
          <w:lang w:val="hy-AM"/>
        </w:rPr>
      </w:pPr>
      <w:bookmarkStart w:id="18" w:name="_Toc159850838"/>
      <w:r w:rsidRPr="00E16FF3">
        <w:rPr>
          <w:rFonts w:ascii="GHEA Grapalat" w:hAnsi="GHEA Grapalat" w:cs="Sylfaen"/>
          <w:b/>
          <w:sz w:val="28"/>
          <w:lang w:val="hy-AM"/>
        </w:rPr>
        <w:lastRenderedPageBreak/>
        <w:t xml:space="preserve">Transactions on </w:t>
      </w:r>
      <w:r w:rsidR="00567246" w:rsidRPr="00567246">
        <w:rPr>
          <w:rFonts w:ascii="GHEA Grapalat" w:hAnsi="GHEA Grapalat" w:cs="Sylfaen"/>
          <w:b/>
          <w:sz w:val="28"/>
          <w:lang w:val="hy-AM"/>
        </w:rPr>
        <w:t>Government treasury securities in 2022</w:t>
      </w:r>
      <w:bookmarkEnd w:id="18"/>
    </w:p>
    <w:p w14:paraId="1975F840" w14:textId="77777777" w:rsidR="0012080D" w:rsidRPr="003C2812" w:rsidRDefault="0012080D" w:rsidP="0012080D">
      <w:pPr>
        <w:spacing w:after="0"/>
        <w:rPr>
          <w:color w:val="FF0000"/>
          <w:lang w:val="hy-AM"/>
        </w:rPr>
      </w:pPr>
    </w:p>
    <w:p w14:paraId="565F2F4E" w14:textId="5DB1FCDD" w:rsidR="007B4AB6" w:rsidRPr="004514FE" w:rsidRDefault="007B4AB6" w:rsidP="007B4AB6">
      <w:pPr>
        <w:spacing w:after="240" w:line="312" w:lineRule="auto"/>
        <w:ind w:firstLine="567"/>
        <w:jc w:val="both"/>
        <w:rPr>
          <w:rFonts w:ascii="GHEA Grapalat" w:hAnsi="GHEA Grapalat"/>
          <w:sz w:val="24"/>
          <w:szCs w:val="24"/>
        </w:rPr>
      </w:pPr>
      <w:r w:rsidRPr="004514FE">
        <w:rPr>
          <w:rFonts w:ascii="GHEA Grapalat" w:hAnsi="GHEA Grapalat"/>
          <w:sz w:val="24"/>
          <w:szCs w:val="24"/>
        </w:rPr>
        <w:t>In 202</w:t>
      </w:r>
      <w:r>
        <w:rPr>
          <w:rFonts w:ascii="GHEA Grapalat" w:hAnsi="GHEA Grapalat"/>
          <w:sz w:val="24"/>
          <w:szCs w:val="24"/>
        </w:rPr>
        <w:t>2,</w:t>
      </w:r>
      <w:r w:rsidRPr="004514FE">
        <w:rPr>
          <w:rFonts w:ascii="GHEA Grapalat" w:hAnsi="GHEA Grapalat"/>
          <w:sz w:val="24"/>
          <w:szCs w:val="24"/>
        </w:rPr>
        <w:t xml:space="preserve"> new </w:t>
      </w:r>
      <w:r w:rsidR="00E16FF3">
        <w:rPr>
          <w:rFonts w:ascii="GHEA Grapalat" w:hAnsi="GHEA Grapalat"/>
          <w:sz w:val="24"/>
          <w:szCs w:val="24"/>
        </w:rPr>
        <w:t>GSs</w:t>
      </w:r>
      <w:r w:rsidR="00EC552A">
        <w:rPr>
          <w:rFonts w:ascii="GHEA Grapalat" w:hAnsi="GHEA Grapalat"/>
          <w:sz w:val="24"/>
          <w:szCs w:val="24"/>
        </w:rPr>
        <w:t xml:space="preserve"> were issued</w:t>
      </w:r>
      <w:r w:rsidRPr="004514FE">
        <w:rPr>
          <w:rFonts w:ascii="GHEA Grapalat" w:hAnsi="GHEA Grapalat"/>
          <w:sz w:val="24"/>
          <w:szCs w:val="24"/>
        </w:rPr>
        <w:t>, in particular: 1-year T-bills, 3</w:t>
      </w:r>
      <w:r w:rsidR="00E16FF3">
        <w:rPr>
          <w:rFonts w:ascii="GHEA Grapalat" w:hAnsi="GHEA Grapalat"/>
          <w:sz w:val="24"/>
          <w:szCs w:val="24"/>
        </w:rPr>
        <w:t>-year</w:t>
      </w:r>
      <w:r w:rsidRPr="004514FE">
        <w:rPr>
          <w:rFonts w:ascii="GHEA Grapalat" w:hAnsi="GHEA Grapalat"/>
          <w:sz w:val="24"/>
          <w:szCs w:val="24"/>
        </w:rPr>
        <w:t xml:space="preserve"> and 5-y</w:t>
      </w:r>
      <w:r>
        <w:rPr>
          <w:rFonts w:ascii="GHEA Grapalat" w:hAnsi="GHEA Grapalat"/>
          <w:sz w:val="24"/>
          <w:szCs w:val="24"/>
        </w:rPr>
        <w:t>ear MTCN</w:t>
      </w:r>
      <w:r w:rsidR="00E16FF3">
        <w:rPr>
          <w:rFonts w:ascii="GHEA Grapalat" w:hAnsi="GHEA Grapalat"/>
          <w:sz w:val="24"/>
          <w:szCs w:val="24"/>
        </w:rPr>
        <w:t>s</w:t>
      </w:r>
      <w:r>
        <w:rPr>
          <w:rFonts w:ascii="GHEA Grapalat" w:hAnsi="GHEA Grapalat"/>
          <w:sz w:val="24"/>
          <w:szCs w:val="24"/>
        </w:rPr>
        <w:t>, as well as 11</w:t>
      </w:r>
      <w:r w:rsidR="00E16FF3">
        <w:rPr>
          <w:rFonts w:ascii="GHEA Grapalat" w:hAnsi="GHEA Grapalat"/>
          <w:sz w:val="24"/>
          <w:szCs w:val="24"/>
        </w:rPr>
        <w:t>-year</w:t>
      </w:r>
      <w:r>
        <w:rPr>
          <w:rFonts w:ascii="GHEA Grapalat" w:hAnsi="GHEA Grapalat"/>
          <w:sz w:val="24"/>
          <w:szCs w:val="24"/>
        </w:rPr>
        <w:t xml:space="preserve"> and 30</w:t>
      </w:r>
      <w:r w:rsidRPr="004514FE">
        <w:rPr>
          <w:rFonts w:ascii="GHEA Grapalat" w:hAnsi="GHEA Grapalat"/>
          <w:sz w:val="24"/>
          <w:szCs w:val="24"/>
        </w:rPr>
        <w:t>-year LTCB</w:t>
      </w:r>
      <w:r w:rsidR="00E16FF3">
        <w:rPr>
          <w:rFonts w:ascii="GHEA Grapalat" w:hAnsi="GHEA Grapalat"/>
          <w:sz w:val="24"/>
          <w:szCs w:val="24"/>
        </w:rPr>
        <w:t>s</w:t>
      </w:r>
      <w:r w:rsidRPr="004514FE">
        <w:rPr>
          <w:rFonts w:ascii="GHEA Grapalat" w:hAnsi="GHEA Grapalat"/>
          <w:sz w:val="24"/>
          <w:szCs w:val="24"/>
        </w:rPr>
        <w:t>. During the year the allocation amounts of GS (without the amount intended for direct sale by TD)</w:t>
      </w:r>
      <w:r w:rsidR="00EC552A" w:rsidRPr="00EC552A">
        <w:rPr>
          <w:rFonts w:ascii="GHEA Grapalat" w:hAnsi="GHEA Grapalat"/>
          <w:sz w:val="24"/>
          <w:szCs w:val="24"/>
        </w:rPr>
        <w:t xml:space="preserve"> </w:t>
      </w:r>
      <w:r w:rsidR="00EC552A" w:rsidRPr="004514FE">
        <w:rPr>
          <w:rFonts w:ascii="GHEA Grapalat" w:hAnsi="GHEA Grapalat"/>
          <w:sz w:val="24"/>
          <w:szCs w:val="24"/>
        </w:rPr>
        <w:t>comprised</w:t>
      </w:r>
      <w:r w:rsidRPr="004514FE">
        <w:rPr>
          <w:rFonts w:ascii="GHEA Grapalat" w:hAnsi="GHEA Grapalat"/>
          <w:sz w:val="24"/>
          <w:szCs w:val="24"/>
        </w:rPr>
        <w:t>:</w:t>
      </w:r>
      <w:r>
        <w:rPr>
          <w:rFonts w:ascii="GHEA Grapalat" w:hAnsi="GHEA Grapalat"/>
          <w:sz w:val="24"/>
          <w:szCs w:val="24"/>
        </w:rPr>
        <w:t xml:space="preserve"> up </w:t>
      </w:r>
      <w:r w:rsidR="00E16FF3">
        <w:rPr>
          <w:rFonts w:ascii="GHEA Grapalat" w:hAnsi="GHEA Grapalat"/>
          <w:sz w:val="24"/>
          <w:szCs w:val="24"/>
        </w:rPr>
        <w:t>to 1-</w:t>
      </w:r>
      <w:r>
        <w:rPr>
          <w:rFonts w:ascii="GHEA Grapalat" w:hAnsi="GHEA Grapalat"/>
          <w:sz w:val="24"/>
          <w:szCs w:val="24"/>
        </w:rPr>
        <w:t>year T-bills - AMD 118.2</w:t>
      </w:r>
      <w:r w:rsidRPr="004514FE">
        <w:rPr>
          <w:rFonts w:ascii="GHEA Grapalat" w:hAnsi="GHEA Grapalat"/>
          <w:sz w:val="24"/>
          <w:szCs w:val="24"/>
        </w:rPr>
        <w:t xml:space="preserve"> billion, 3-year and 5</w:t>
      </w:r>
      <w:r>
        <w:rPr>
          <w:rFonts w:ascii="GHEA Grapalat" w:hAnsi="GHEA Grapalat"/>
          <w:sz w:val="24"/>
          <w:szCs w:val="24"/>
        </w:rPr>
        <w:t>-year MTCN</w:t>
      </w:r>
      <w:r w:rsidR="00E16FF3">
        <w:rPr>
          <w:rFonts w:ascii="GHEA Grapalat" w:hAnsi="GHEA Grapalat"/>
          <w:sz w:val="24"/>
          <w:szCs w:val="24"/>
        </w:rPr>
        <w:t>s</w:t>
      </w:r>
      <w:r>
        <w:rPr>
          <w:rFonts w:ascii="GHEA Grapalat" w:hAnsi="GHEA Grapalat"/>
          <w:sz w:val="24"/>
          <w:szCs w:val="24"/>
        </w:rPr>
        <w:t xml:space="preserve"> - AMD 142.1 billion and AMD 106.0</w:t>
      </w:r>
      <w:r w:rsidRPr="004514FE">
        <w:rPr>
          <w:rFonts w:ascii="GHEA Grapalat" w:hAnsi="GHEA Grapalat"/>
          <w:sz w:val="24"/>
          <w:szCs w:val="24"/>
        </w:rPr>
        <w:t xml:space="preserve"> billion, respectively, </w:t>
      </w:r>
      <w:r>
        <w:rPr>
          <w:rFonts w:ascii="GHEA Grapalat" w:hAnsi="GHEA Grapalat"/>
          <w:sz w:val="24"/>
          <w:szCs w:val="24"/>
        </w:rPr>
        <w:t>11-year and 31</w:t>
      </w:r>
      <w:r w:rsidRPr="004514FE">
        <w:rPr>
          <w:rFonts w:ascii="GHEA Grapalat" w:hAnsi="GHEA Grapalat"/>
          <w:sz w:val="24"/>
          <w:szCs w:val="24"/>
        </w:rPr>
        <w:t>-year LTCB</w:t>
      </w:r>
      <w:r w:rsidR="00E16FF3">
        <w:rPr>
          <w:rFonts w:ascii="GHEA Grapalat" w:hAnsi="GHEA Grapalat"/>
          <w:sz w:val="24"/>
          <w:szCs w:val="24"/>
        </w:rPr>
        <w:t>s</w:t>
      </w:r>
      <w:r w:rsidRPr="004514FE">
        <w:rPr>
          <w:rFonts w:ascii="GHEA Grapalat" w:hAnsi="GHEA Grapalat"/>
          <w:sz w:val="24"/>
          <w:szCs w:val="24"/>
        </w:rPr>
        <w:t xml:space="preserve"> – AMD 1</w:t>
      </w:r>
      <w:r>
        <w:rPr>
          <w:rFonts w:ascii="GHEA Grapalat" w:hAnsi="GHEA Grapalat"/>
          <w:sz w:val="24"/>
          <w:szCs w:val="24"/>
        </w:rPr>
        <w:t xml:space="preserve">20.0 billion and </w:t>
      </w:r>
      <w:r w:rsidRPr="004514FE">
        <w:rPr>
          <w:rFonts w:ascii="GHEA Grapalat" w:hAnsi="GHEA Grapalat"/>
          <w:sz w:val="24"/>
          <w:szCs w:val="24"/>
        </w:rPr>
        <w:t xml:space="preserve">AMD </w:t>
      </w:r>
      <w:r>
        <w:rPr>
          <w:rFonts w:ascii="GHEA Grapalat" w:hAnsi="GHEA Grapalat"/>
          <w:sz w:val="24"/>
          <w:szCs w:val="24"/>
        </w:rPr>
        <w:t>30</w:t>
      </w:r>
      <w:r w:rsidRPr="004514FE">
        <w:rPr>
          <w:rFonts w:ascii="GHEA Grapalat" w:hAnsi="GHEA Grapalat"/>
          <w:sz w:val="24"/>
          <w:szCs w:val="24"/>
        </w:rPr>
        <w:t xml:space="preserve"> billion, respectively. </w:t>
      </w:r>
      <w:r>
        <w:rPr>
          <w:rFonts w:ascii="GHEA Grapalat" w:hAnsi="GHEA Grapalat"/>
          <w:sz w:val="24"/>
          <w:szCs w:val="24"/>
        </w:rPr>
        <w:t>T</w:t>
      </w:r>
      <w:r w:rsidRPr="004514FE">
        <w:rPr>
          <w:rFonts w:ascii="GHEA Grapalat" w:hAnsi="GHEA Grapalat"/>
          <w:sz w:val="24"/>
          <w:szCs w:val="24"/>
        </w:rPr>
        <w:t>he volume of market</w:t>
      </w:r>
      <w:r w:rsidR="00E16FF3">
        <w:rPr>
          <w:rFonts w:ascii="GHEA Grapalat" w:hAnsi="GHEA Grapalat"/>
          <w:sz w:val="24"/>
          <w:szCs w:val="24"/>
        </w:rPr>
        <w:t>able</w:t>
      </w:r>
      <w:r w:rsidRPr="004514FE">
        <w:rPr>
          <w:rFonts w:ascii="GHEA Grapalat" w:hAnsi="GHEA Grapalat"/>
          <w:sz w:val="24"/>
          <w:szCs w:val="24"/>
        </w:rPr>
        <w:t xml:space="preserve"> bonds </w:t>
      </w:r>
      <w:r w:rsidR="00EC552A">
        <w:rPr>
          <w:rFonts w:ascii="GHEA Grapalat" w:hAnsi="GHEA Grapalat"/>
          <w:sz w:val="24"/>
          <w:szCs w:val="24"/>
        </w:rPr>
        <w:t xml:space="preserve">to be </w:t>
      </w:r>
      <w:r w:rsidR="00E16FF3">
        <w:rPr>
          <w:rFonts w:ascii="GHEA Grapalat" w:hAnsi="GHEA Grapalat"/>
          <w:sz w:val="24"/>
          <w:szCs w:val="24"/>
        </w:rPr>
        <w:t>allocated</w:t>
      </w:r>
      <w:r w:rsidRPr="004514FE">
        <w:rPr>
          <w:rFonts w:ascii="GHEA Grapalat" w:hAnsi="GHEA Grapalat"/>
          <w:sz w:val="24"/>
          <w:szCs w:val="24"/>
        </w:rPr>
        <w:t xml:space="preserve"> through TD was set </w:t>
      </w:r>
      <w:r w:rsidR="00EC552A">
        <w:rPr>
          <w:rFonts w:ascii="GHEA Grapalat" w:hAnsi="GHEA Grapalat"/>
          <w:sz w:val="24"/>
          <w:szCs w:val="24"/>
        </w:rPr>
        <w:t>at</w:t>
      </w:r>
      <w:r w:rsidR="00EC552A" w:rsidRPr="004514FE">
        <w:rPr>
          <w:rFonts w:ascii="GHEA Grapalat" w:hAnsi="GHEA Grapalat"/>
          <w:sz w:val="24"/>
          <w:szCs w:val="24"/>
        </w:rPr>
        <w:t xml:space="preserve"> </w:t>
      </w:r>
      <w:r w:rsidRPr="004514FE">
        <w:rPr>
          <w:rFonts w:ascii="GHEA Grapalat" w:hAnsi="GHEA Grapalat"/>
          <w:sz w:val="24"/>
          <w:szCs w:val="24"/>
        </w:rPr>
        <w:t xml:space="preserve">10% of the allocation volume of each </w:t>
      </w:r>
      <w:r w:rsidR="00E16FF3">
        <w:rPr>
          <w:rFonts w:ascii="GHEA Grapalat" w:hAnsi="GHEA Grapalat"/>
          <w:sz w:val="24"/>
          <w:szCs w:val="24"/>
        </w:rPr>
        <w:t>allocation</w:t>
      </w:r>
      <w:r w:rsidRPr="004514FE">
        <w:rPr>
          <w:rFonts w:ascii="GHEA Grapalat" w:hAnsi="GHEA Grapalat"/>
          <w:sz w:val="24"/>
          <w:szCs w:val="24"/>
        </w:rPr>
        <w:t xml:space="preserve"> auction.</w:t>
      </w:r>
    </w:p>
    <w:p w14:paraId="3F263565" w14:textId="15059A48" w:rsidR="002307C6" w:rsidRPr="00294F75" w:rsidRDefault="007B4AB6" w:rsidP="00294F75">
      <w:pPr>
        <w:spacing w:after="240"/>
        <w:ind w:left="1560" w:hanging="1560"/>
        <w:rPr>
          <w:rFonts w:ascii="GHEA Grapalat" w:hAnsi="GHEA Grapalat"/>
          <w:b/>
          <w:sz w:val="24"/>
          <w:szCs w:val="24"/>
          <w:lang w:val="hy-AM"/>
        </w:rPr>
      </w:pPr>
      <w:r>
        <w:rPr>
          <w:rFonts w:ascii="GHEA Grapalat" w:hAnsi="GHEA Grapalat"/>
          <w:b/>
          <w:sz w:val="24"/>
          <w:szCs w:val="24"/>
        </w:rPr>
        <w:t>Table</w:t>
      </w:r>
      <w:r w:rsidR="00203827" w:rsidRPr="003A35D0">
        <w:rPr>
          <w:rFonts w:ascii="GHEA Grapalat" w:hAnsi="GHEA Grapalat"/>
          <w:b/>
          <w:sz w:val="24"/>
          <w:szCs w:val="24"/>
          <w:lang w:val="hy-AM"/>
        </w:rPr>
        <w:t xml:space="preserve"> 1.1. </w:t>
      </w:r>
      <w:r w:rsidRPr="00FC4AE2">
        <w:rPr>
          <w:rFonts w:ascii="GHEA Grapalat" w:hAnsi="GHEA Grapalat"/>
          <w:b/>
          <w:sz w:val="24"/>
          <w:szCs w:val="24"/>
          <w:lang w:val="hy-AM"/>
        </w:rPr>
        <w:t xml:space="preserve">Transactions </w:t>
      </w:r>
      <w:r w:rsidR="00FC4AE2" w:rsidRPr="00FC4AE2">
        <w:rPr>
          <w:rFonts w:ascii="GHEA Grapalat" w:hAnsi="GHEA Grapalat"/>
          <w:b/>
          <w:sz w:val="24"/>
          <w:szCs w:val="24"/>
          <w:lang w:val="hy-AM"/>
        </w:rPr>
        <w:t>on</w:t>
      </w:r>
      <w:r w:rsidRPr="00FC4AE2">
        <w:rPr>
          <w:rFonts w:ascii="GHEA Grapalat" w:hAnsi="GHEA Grapalat"/>
          <w:b/>
          <w:sz w:val="24"/>
          <w:szCs w:val="24"/>
          <w:lang w:val="hy-AM"/>
        </w:rPr>
        <w:t xml:space="preserve"> marketable GS during 2022</w:t>
      </w:r>
    </w:p>
    <w:tbl>
      <w:tblPr>
        <w:tblW w:w="10833" w:type="dxa"/>
        <w:jc w:val="center"/>
        <w:tblCellMar>
          <w:left w:w="0" w:type="dxa"/>
          <w:right w:w="0" w:type="dxa"/>
        </w:tblCellMar>
        <w:tblLook w:val="04A0" w:firstRow="1" w:lastRow="0" w:firstColumn="1" w:lastColumn="0" w:noHBand="0" w:noVBand="1"/>
      </w:tblPr>
      <w:tblGrid>
        <w:gridCol w:w="5229"/>
        <w:gridCol w:w="1461"/>
        <w:gridCol w:w="1470"/>
        <w:gridCol w:w="1281"/>
        <w:gridCol w:w="1392"/>
      </w:tblGrid>
      <w:tr w:rsidR="002307C6" w:rsidRPr="003A35D0" w14:paraId="4536B5D0" w14:textId="77777777" w:rsidTr="00B6485A">
        <w:trPr>
          <w:trHeight w:val="569"/>
          <w:jc w:val="center"/>
        </w:trPr>
        <w:tc>
          <w:tcPr>
            <w:tcW w:w="5229" w:type="dxa"/>
            <w:tcBorders>
              <w:top w:val="nil"/>
              <w:left w:val="nil"/>
              <w:bottom w:val="single" w:sz="8" w:space="0" w:color="auto"/>
              <w:right w:val="nil"/>
            </w:tcBorders>
            <w:shd w:val="clear" w:color="auto" w:fill="003366"/>
            <w:tcMar>
              <w:top w:w="0" w:type="dxa"/>
              <w:left w:w="108" w:type="dxa"/>
              <w:bottom w:w="0" w:type="dxa"/>
              <w:right w:w="108" w:type="dxa"/>
            </w:tcMar>
            <w:hideMark/>
          </w:tcPr>
          <w:p w14:paraId="33D326E7" w14:textId="77777777" w:rsidR="002307C6" w:rsidRPr="003A35D0" w:rsidRDefault="002307C6" w:rsidP="002307C6">
            <w:pPr>
              <w:spacing w:after="0" w:line="240" w:lineRule="auto"/>
              <w:ind w:right="-7"/>
              <w:jc w:val="both"/>
              <w:rPr>
                <w:rFonts w:ascii="Times Armenian" w:hAnsi="Times Armenian"/>
                <w:sz w:val="24"/>
                <w:szCs w:val="24"/>
                <w:lang w:val="hy-AM" w:eastAsia="ru-RU"/>
              </w:rPr>
            </w:pPr>
            <w:r w:rsidRPr="003A35D0">
              <w:rPr>
                <w:rFonts w:cs="Calibri"/>
                <w:sz w:val="24"/>
                <w:szCs w:val="24"/>
                <w:lang w:val="hy-AM" w:eastAsia="ru-RU"/>
              </w:rPr>
              <w:t> </w:t>
            </w:r>
          </w:p>
        </w:tc>
        <w:tc>
          <w:tcPr>
            <w:tcW w:w="1461"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46884143" w14:textId="556DBEF5" w:rsidR="002307C6" w:rsidRPr="003A35D0" w:rsidRDefault="002307C6" w:rsidP="002307C6">
            <w:pPr>
              <w:spacing w:after="0" w:line="240" w:lineRule="auto"/>
              <w:ind w:right="-7"/>
              <w:jc w:val="center"/>
              <w:rPr>
                <w:rFonts w:ascii="Times Armenian" w:hAnsi="Times Armenian"/>
                <w:sz w:val="24"/>
                <w:szCs w:val="24"/>
                <w:lang w:val="hy-AM" w:eastAsia="ru-RU"/>
              </w:rPr>
            </w:pPr>
            <w:r w:rsidRPr="004514FE">
              <w:rPr>
                <w:rFonts w:ascii="GHEA Grapalat" w:hAnsi="GHEA Grapalat"/>
                <w:sz w:val="24"/>
                <w:szCs w:val="24"/>
                <w:lang w:eastAsia="ru-RU"/>
              </w:rPr>
              <w:t>T-bills</w:t>
            </w:r>
          </w:p>
        </w:tc>
        <w:tc>
          <w:tcPr>
            <w:tcW w:w="1470"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743C7CE8" w14:textId="32468AE9" w:rsidR="002307C6" w:rsidRPr="003A35D0" w:rsidRDefault="002307C6" w:rsidP="002307C6">
            <w:pPr>
              <w:spacing w:after="0" w:line="240" w:lineRule="auto"/>
              <w:ind w:right="-7"/>
              <w:jc w:val="center"/>
              <w:rPr>
                <w:rFonts w:ascii="Times Armenian" w:hAnsi="Times Armenian"/>
                <w:sz w:val="24"/>
                <w:szCs w:val="24"/>
                <w:lang w:val="hy-AM" w:eastAsia="ru-RU"/>
              </w:rPr>
            </w:pPr>
            <w:r w:rsidRPr="004514FE">
              <w:rPr>
                <w:rFonts w:ascii="GHEA Grapalat" w:hAnsi="GHEA Grapalat"/>
                <w:sz w:val="24"/>
                <w:szCs w:val="24"/>
                <w:lang w:eastAsia="ru-RU"/>
              </w:rPr>
              <w:t>MTCN</w:t>
            </w:r>
          </w:p>
        </w:tc>
        <w:tc>
          <w:tcPr>
            <w:tcW w:w="1281"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4F90BAC1" w14:textId="11D6A2C3" w:rsidR="002307C6" w:rsidRPr="003A35D0" w:rsidRDefault="002307C6" w:rsidP="002307C6">
            <w:pPr>
              <w:spacing w:after="0" w:line="240" w:lineRule="auto"/>
              <w:ind w:right="-7"/>
              <w:jc w:val="center"/>
              <w:rPr>
                <w:rFonts w:ascii="Times Armenian" w:hAnsi="Times Armenian"/>
                <w:sz w:val="24"/>
                <w:szCs w:val="24"/>
                <w:lang w:val="hy-AM" w:eastAsia="ru-RU"/>
              </w:rPr>
            </w:pPr>
            <w:r w:rsidRPr="004514FE">
              <w:rPr>
                <w:rFonts w:ascii="GHEA Grapalat" w:hAnsi="GHEA Grapalat"/>
                <w:sz w:val="24"/>
                <w:szCs w:val="24"/>
                <w:lang w:eastAsia="ru-RU"/>
              </w:rPr>
              <w:t>LTCB</w:t>
            </w:r>
          </w:p>
        </w:tc>
        <w:tc>
          <w:tcPr>
            <w:tcW w:w="1392"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7E595C4B" w14:textId="08CE13D7" w:rsidR="002307C6" w:rsidRPr="003A35D0" w:rsidRDefault="002307C6" w:rsidP="002307C6">
            <w:pPr>
              <w:spacing w:after="0" w:line="240" w:lineRule="auto"/>
              <w:ind w:right="-7"/>
              <w:jc w:val="center"/>
              <w:rPr>
                <w:rFonts w:ascii="Times Armenian" w:hAnsi="Times Armenian"/>
                <w:sz w:val="24"/>
                <w:szCs w:val="24"/>
                <w:lang w:val="hy-AM" w:eastAsia="ru-RU"/>
              </w:rPr>
            </w:pPr>
            <w:r w:rsidRPr="004514FE">
              <w:rPr>
                <w:rFonts w:ascii="GHEA Grapalat" w:hAnsi="GHEA Grapalat"/>
                <w:sz w:val="24"/>
                <w:szCs w:val="24"/>
                <w:lang w:eastAsia="ru-RU"/>
              </w:rPr>
              <w:t>Total</w:t>
            </w:r>
          </w:p>
        </w:tc>
      </w:tr>
      <w:tr w:rsidR="002307C6" w:rsidRPr="003A35D0" w14:paraId="58F5DDF6" w14:textId="77777777" w:rsidTr="00B6485A">
        <w:trPr>
          <w:jc w:val="center"/>
        </w:trPr>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5EE9BD1C" w14:textId="093317D0" w:rsidR="002307C6" w:rsidRPr="003A35D0" w:rsidRDefault="002307C6" w:rsidP="002307C6">
            <w:pPr>
              <w:spacing w:after="0" w:line="240" w:lineRule="auto"/>
              <w:ind w:right="-7"/>
              <w:rPr>
                <w:rFonts w:ascii="Times Armenian" w:hAnsi="Times Armenian"/>
                <w:sz w:val="24"/>
                <w:szCs w:val="24"/>
                <w:lang w:val="hy-AM" w:eastAsia="ru-RU"/>
              </w:rPr>
            </w:pPr>
            <w:r w:rsidRPr="004514FE">
              <w:rPr>
                <w:rFonts w:ascii="GHEA Grapalat" w:hAnsi="GHEA Grapalat"/>
                <w:sz w:val="24"/>
                <w:szCs w:val="24"/>
                <w:lang w:eastAsia="ru-RU"/>
              </w:rPr>
              <w:t>Number of allocation auctions (quantity)</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4808BF20" w14:textId="77777777" w:rsidR="002307C6" w:rsidRPr="00417410" w:rsidRDefault="002307C6" w:rsidP="002307C6">
            <w:pPr>
              <w:pStyle w:val="BodyTextIndent3"/>
              <w:ind w:left="0" w:right="-7" w:firstLine="0"/>
              <w:jc w:val="center"/>
              <w:rPr>
                <w:rFonts w:ascii="GHEA Grapalat" w:hAnsi="GHEA Grapalat" w:cs="Calibri"/>
                <w:lang w:val="hy-AM"/>
              </w:rPr>
            </w:pPr>
            <w:r w:rsidRPr="003A35D0">
              <w:rPr>
                <w:rFonts w:ascii="GHEA Grapalat" w:hAnsi="GHEA Grapalat" w:cs="Calibri"/>
              </w:rPr>
              <w:t>3</w:t>
            </w:r>
            <w:r>
              <w:rPr>
                <w:rFonts w:ascii="GHEA Grapalat" w:hAnsi="GHEA Grapalat" w:cs="Calibri"/>
                <w:lang w:val="hy-AM"/>
              </w:rPr>
              <w:t>6</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1299144E" w14:textId="77777777" w:rsidR="002307C6" w:rsidRPr="00417410" w:rsidRDefault="002307C6" w:rsidP="002307C6">
            <w:pPr>
              <w:pStyle w:val="BodyTextIndent3"/>
              <w:ind w:left="0" w:right="-7" w:firstLine="0"/>
              <w:jc w:val="center"/>
              <w:rPr>
                <w:rFonts w:ascii="GHEA Grapalat" w:hAnsi="GHEA Grapalat" w:cs="Calibri"/>
                <w:lang w:val="hy-AM"/>
              </w:rPr>
            </w:pPr>
            <w:r w:rsidRPr="003A35D0">
              <w:rPr>
                <w:rFonts w:ascii="GHEA Grapalat" w:hAnsi="GHEA Grapalat" w:cs="Calibri"/>
              </w:rPr>
              <w:t>1</w:t>
            </w:r>
            <w:r>
              <w:rPr>
                <w:rFonts w:ascii="GHEA Grapalat" w:hAnsi="GHEA Grapalat" w:cs="Calibri"/>
                <w:lang w:val="hy-AM"/>
              </w:rPr>
              <w:t>0</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15ACBA79"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5</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1E7A6809" w14:textId="77777777" w:rsidR="002307C6" w:rsidRPr="00417410" w:rsidRDefault="002307C6" w:rsidP="002307C6">
            <w:pPr>
              <w:pStyle w:val="BodyTextIndent3"/>
              <w:ind w:left="0" w:right="-7" w:firstLine="0"/>
              <w:jc w:val="center"/>
              <w:rPr>
                <w:rFonts w:ascii="GHEA Grapalat" w:hAnsi="GHEA Grapalat" w:cs="Calibri"/>
                <w:lang w:val="hy-AM"/>
              </w:rPr>
            </w:pPr>
            <w:r w:rsidRPr="003A35D0">
              <w:rPr>
                <w:rFonts w:ascii="GHEA Grapalat" w:hAnsi="GHEA Grapalat" w:cs="Calibri"/>
              </w:rPr>
              <w:t>5</w:t>
            </w:r>
            <w:r>
              <w:rPr>
                <w:rFonts w:ascii="GHEA Grapalat" w:hAnsi="GHEA Grapalat" w:cs="Calibri"/>
                <w:lang w:val="hy-AM"/>
              </w:rPr>
              <w:t>1</w:t>
            </w:r>
          </w:p>
        </w:tc>
      </w:tr>
      <w:tr w:rsidR="002307C6" w:rsidRPr="003A35D0" w14:paraId="76E351E5" w14:textId="77777777" w:rsidTr="00B6485A">
        <w:trPr>
          <w:jc w:val="center"/>
        </w:trPr>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6B510526" w14:textId="349B8D26" w:rsidR="002307C6" w:rsidRPr="003A35D0" w:rsidRDefault="002307C6" w:rsidP="002307C6">
            <w:pPr>
              <w:spacing w:after="0" w:line="240" w:lineRule="auto"/>
              <w:ind w:right="-7"/>
              <w:rPr>
                <w:rFonts w:ascii="Times Armenian" w:hAnsi="Times Armenian"/>
                <w:sz w:val="24"/>
                <w:szCs w:val="24"/>
                <w:lang w:val="hy-AM" w:eastAsia="ru-RU"/>
              </w:rPr>
            </w:pPr>
            <w:r w:rsidRPr="004514FE">
              <w:rPr>
                <w:rFonts w:ascii="GHEA Grapalat" w:hAnsi="GHEA Grapalat"/>
                <w:sz w:val="24"/>
                <w:szCs w:val="24"/>
                <w:lang w:eastAsia="ru-RU"/>
              </w:rPr>
              <w:t>Number of additional allocations (quantity)</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1E3F7A65" w14:textId="77777777" w:rsidR="002307C6" w:rsidRPr="00417410" w:rsidRDefault="002307C6" w:rsidP="002307C6">
            <w:pPr>
              <w:pStyle w:val="BodyTextIndent3"/>
              <w:ind w:left="0" w:right="-7" w:firstLine="0"/>
              <w:jc w:val="center"/>
              <w:rPr>
                <w:rFonts w:ascii="GHEA Grapalat" w:hAnsi="GHEA Grapalat" w:cs="Calibri"/>
                <w:lang w:val="hy-AM"/>
              </w:rPr>
            </w:pPr>
            <w:r>
              <w:rPr>
                <w:rFonts w:ascii="GHEA Grapalat" w:hAnsi="GHEA Grapalat" w:cs="Calibri"/>
                <w:lang w:val="hy-AM"/>
              </w:rPr>
              <w:t>8</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04472446" w14:textId="77777777" w:rsidR="002307C6" w:rsidRPr="00417410" w:rsidRDefault="002307C6" w:rsidP="002307C6">
            <w:pPr>
              <w:pStyle w:val="BodyTextIndent3"/>
              <w:ind w:left="0" w:right="-7" w:firstLine="0"/>
              <w:jc w:val="center"/>
              <w:rPr>
                <w:rFonts w:ascii="GHEA Grapalat" w:hAnsi="GHEA Grapalat" w:cs="Calibri"/>
                <w:lang w:val="hy-AM"/>
              </w:rPr>
            </w:pPr>
            <w:r>
              <w:rPr>
                <w:rFonts w:ascii="GHEA Grapalat" w:hAnsi="GHEA Grapalat" w:cs="Calibri"/>
                <w:lang w:val="hy-AM"/>
              </w:rPr>
              <w:t>4</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38475205"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0</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23225353" w14:textId="77777777" w:rsidR="002307C6" w:rsidRPr="00417410" w:rsidRDefault="002307C6" w:rsidP="002307C6">
            <w:pPr>
              <w:pStyle w:val="BodyTextIndent3"/>
              <w:ind w:left="0" w:right="-7" w:firstLine="0"/>
              <w:jc w:val="center"/>
              <w:rPr>
                <w:rFonts w:ascii="GHEA Grapalat" w:hAnsi="GHEA Grapalat" w:cs="Calibri"/>
                <w:lang w:val="hy-AM"/>
              </w:rPr>
            </w:pPr>
            <w:r w:rsidRPr="003A35D0">
              <w:rPr>
                <w:rFonts w:ascii="GHEA Grapalat" w:hAnsi="GHEA Grapalat" w:cs="Calibri"/>
              </w:rPr>
              <w:t>1</w:t>
            </w:r>
            <w:r>
              <w:rPr>
                <w:rFonts w:ascii="GHEA Grapalat" w:hAnsi="GHEA Grapalat" w:cs="Calibri"/>
                <w:lang w:val="hy-AM"/>
              </w:rPr>
              <w:t>2</w:t>
            </w:r>
          </w:p>
        </w:tc>
      </w:tr>
      <w:tr w:rsidR="002307C6" w:rsidRPr="003A35D0" w14:paraId="2FCAC852" w14:textId="77777777" w:rsidTr="00B6485A">
        <w:trPr>
          <w:jc w:val="center"/>
        </w:trPr>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09C9A79F" w14:textId="3CF963F0" w:rsidR="002307C6" w:rsidRPr="003A35D0" w:rsidRDefault="002307C6" w:rsidP="009E65D0">
            <w:pPr>
              <w:spacing w:after="0" w:line="240" w:lineRule="auto"/>
              <w:ind w:right="-7"/>
              <w:rPr>
                <w:rFonts w:ascii="Times Armenian" w:hAnsi="Times Armenian"/>
                <w:sz w:val="24"/>
                <w:szCs w:val="24"/>
                <w:lang w:val="hy-AM" w:eastAsia="ru-RU"/>
              </w:rPr>
            </w:pPr>
            <w:r w:rsidRPr="004514FE">
              <w:rPr>
                <w:rFonts w:ascii="GHEA Grapalat" w:hAnsi="GHEA Grapalat"/>
                <w:sz w:val="24"/>
                <w:szCs w:val="24"/>
                <w:lang w:eastAsia="ru-RU"/>
              </w:rPr>
              <w:t>Amount to be allocated (excluding  the amount to be allocated through Treasury Direct</w:t>
            </w:r>
            <w:r w:rsidRPr="004514FE">
              <w:rPr>
                <w:rFonts w:ascii="GHEA Grapalat" w:hAnsi="GHEA Grapalat"/>
                <w:sz w:val="24"/>
                <w:szCs w:val="24"/>
              </w:rPr>
              <w:t>)</w:t>
            </w:r>
            <w:r w:rsidRPr="004514FE">
              <w:rPr>
                <w:rFonts w:ascii="GHEA Grapalat" w:hAnsi="GHEA Grapalat"/>
                <w:sz w:val="24"/>
                <w:szCs w:val="24"/>
                <w:lang w:eastAsia="ru-RU"/>
              </w:rPr>
              <w:t xml:space="preserve"> (AMD billion)</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183021C2"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118.2</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098BBC4A"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248.1</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50C307D2"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150.0</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650FF22E"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516.3</w:t>
            </w:r>
          </w:p>
        </w:tc>
      </w:tr>
      <w:tr w:rsidR="002307C6" w:rsidRPr="003A35D0" w14:paraId="472F4F81" w14:textId="77777777" w:rsidTr="00B6485A">
        <w:trPr>
          <w:trHeight w:val="76"/>
          <w:jc w:val="center"/>
        </w:trPr>
        <w:tc>
          <w:tcPr>
            <w:tcW w:w="5229"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1173C410" w14:textId="77777777" w:rsidR="002307C6" w:rsidRPr="003A35D0" w:rsidRDefault="002307C6" w:rsidP="002307C6">
            <w:pPr>
              <w:spacing w:after="0"/>
              <w:rPr>
                <w:rFonts w:ascii="GHEA Grapalat" w:hAnsi="GHEA Grapalat" w:cs="Sylfaen"/>
                <w:sz w:val="4"/>
                <w:szCs w:val="4"/>
                <w:lang w:val="hy-AM"/>
              </w:rPr>
            </w:pPr>
          </w:p>
        </w:tc>
        <w:tc>
          <w:tcPr>
            <w:tcW w:w="1461"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21355E39" w14:textId="77777777" w:rsidR="002307C6" w:rsidRPr="003A35D0" w:rsidRDefault="002307C6" w:rsidP="002307C6">
            <w:pPr>
              <w:spacing w:after="0" w:line="240" w:lineRule="auto"/>
              <w:rPr>
                <w:rFonts w:eastAsia="Calibri" w:cs="Calibri"/>
                <w:sz w:val="4"/>
                <w:szCs w:val="4"/>
                <w:lang w:val="hy-AM" w:eastAsia="hy-AM"/>
              </w:rPr>
            </w:pPr>
          </w:p>
        </w:tc>
        <w:tc>
          <w:tcPr>
            <w:tcW w:w="147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176C8454" w14:textId="77777777" w:rsidR="002307C6" w:rsidRPr="003A35D0" w:rsidRDefault="002307C6" w:rsidP="002307C6">
            <w:pPr>
              <w:spacing w:after="0" w:line="240" w:lineRule="auto"/>
              <w:rPr>
                <w:rFonts w:eastAsia="Calibri" w:cs="Calibri"/>
                <w:sz w:val="4"/>
                <w:szCs w:val="4"/>
                <w:lang w:val="hy-AM" w:eastAsia="hy-AM"/>
              </w:rPr>
            </w:pPr>
          </w:p>
        </w:tc>
        <w:tc>
          <w:tcPr>
            <w:tcW w:w="1281"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391D5944" w14:textId="77777777" w:rsidR="002307C6" w:rsidRPr="003A35D0" w:rsidRDefault="002307C6" w:rsidP="002307C6">
            <w:pPr>
              <w:spacing w:after="0" w:line="240" w:lineRule="auto"/>
              <w:rPr>
                <w:rFonts w:eastAsia="Calibri" w:cs="Calibri"/>
                <w:sz w:val="4"/>
                <w:szCs w:val="4"/>
                <w:lang w:val="hy-AM" w:eastAsia="hy-AM"/>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35F65BDF" w14:textId="77777777" w:rsidR="002307C6" w:rsidRPr="003A35D0" w:rsidRDefault="002307C6" w:rsidP="002307C6">
            <w:pPr>
              <w:spacing w:after="0" w:line="240" w:lineRule="auto"/>
              <w:rPr>
                <w:rFonts w:eastAsia="Calibri" w:cs="Calibri"/>
                <w:sz w:val="4"/>
                <w:szCs w:val="4"/>
                <w:lang w:val="hy-AM" w:eastAsia="hy-AM"/>
              </w:rPr>
            </w:pPr>
          </w:p>
        </w:tc>
      </w:tr>
      <w:tr w:rsidR="002307C6" w:rsidRPr="003A35D0" w14:paraId="7E25EBFD" w14:textId="77777777" w:rsidTr="00B6485A">
        <w:trPr>
          <w:trHeight w:val="425"/>
          <w:jc w:val="center"/>
        </w:trPr>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7D09EB5D" w14:textId="384E9B47" w:rsidR="002307C6" w:rsidRPr="003A35D0" w:rsidRDefault="002307C6" w:rsidP="002307C6">
            <w:pPr>
              <w:spacing w:after="0" w:line="240" w:lineRule="auto"/>
              <w:ind w:left="490" w:right="-7" w:hanging="490"/>
              <w:rPr>
                <w:rFonts w:ascii="GHEA Grapalat" w:hAnsi="GHEA Grapalat"/>
                <w:sz w:val="24"/>
                <w:szCs w:val="24"/>
                <w:lang w:val="hy-AM" w:eastAsia="ru-RU"/>
              </w:rPr>
            </w:pPr>
            <w:r w:rsidRPr="004514FE">
              <w:rPr>
                <w:rFonts w:ascii="GHEA Grapalat" w:hAnsi="GHEA Grapalat"/>
                <w:sz w:val="24"/>
                <w:szCs w:val="24"/>
                <w:lang w:eastAsia="ru-RU"/>
              </w:rPr>
              <w:t>Total allocated amount (AMD billion), of which</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00975762"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114.1</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4900032C"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211.0</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20868E26"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110.9</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6507FA9B"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435.9</w:t>
            </w:r>
          </w:p>
        </w:tc>
      </w:tr>
      <w:tr w:rsidR="002307C6" w:rsidRPr="003A35D0" w14:paraId="2295EE02" w14:textId="77777777" w:rsidTr="00B6485A">
        <w:trPr>
          <w:trHeight w:val="417"/>
          <w:jc w:val="center"/>
        </w:trPr>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0FDB4764" w14:textId="3305730C" w:rsidR="002307C6" w:rsidRPr="003A35D0" w:rsidRDefault="002307C6" w:rsidP="002307C6">
            <w:pPr>
              <w:spacing w:after="0" w:line="240" w:lineRule="auto"/>
              <w:ind w:left="490" w:right="-7"/>
              <w:rPr>
                <w:rFonts w:ascii="GHEA Grapalat" w:hAnsi="GHEA Grapalat"/>
                <w:sz w:val="24"/>
                <w:szCs w:val="24"/>
                <w:lang w:val="hy-AM" w:eastAsia="ru-RU"/>
              </w:rPr>
            </w:pPr>
            <w:r w:rsidRPr="004514FE">
              <w:rPr>
                <w:rFonts w:ascii="GHEA Grapalat" w:hAnsi="GHEA Grapalat"/>
                <w:sz w:val="24"/>
                <w:szCs w:val="24"/>
                <w:lang w:eastAsia="ru-RU"/>
              </w:rPr>
              <w:t>By primary dealers (AMD billion)</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6A4E922E"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113.4</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634ADA28"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209.6</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49A01C81"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108.1</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1E7250E4"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431.1</w:t>
            </w:r>
          </w:p>
        </w:tc>
      </w:tr>
      <w:tr w:rsidR="002307C6" w:rsidRPr="003A35D0" w14:paraId="6B95FD72" w14:textId="77777777" w:rsidTr="00B6485A">
        <w:trPr>
          <w:trHeight w:val="417"/>
          <w:jc w:val="center"/>
        </w:trPr>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6CD87886" w14:textId="7D393AB5" w:rsidR="002307C6" w:rsidRPr="003A35D0" w:rsidRDefault="002307C6" w:rsidP="002307C6">
            <w:pPr>
              <w:spacing w:after="0" w:line="240" w:lineRule="auto"/>
              <w:ind w:left="490" w:right="-7"/>
              <w:rPr>
                <w:rFonts w:ascii="GHEA Grapalat" w:hAnsi="GHEA Grapalat"/>
                <w:sz w:val="24"/>
                <w:szCs w:val="24"/>
                <w:lang w:val="hy-AM" w:eastAsia="ru-RU"/>
              </w:rPr>
            </w:pPr>
            <w:r w:rsidRPr="004514FE">
              <w:rPr>
                <w:rFonts w:ascii="GHEA Grapalat" w:hAnsi="GHEA Grapalat"/>
                <w:sz w:val="24"/>
                <w:szCs w:val="24"/>
                <w:lang w:eastAsia="ru-RU"/>
              </w:rPr>
              <w:t>By Treasury Direct system (direct sale) (AMD billion)</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4794968E"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0.7</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2A609264"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1.4</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55DCC0C5"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2.8</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10DC397C"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4.8</w:t>
            </w:r>
          </w:p>
        </w:tc>
      </w:tr>
      <w:tr w:rsidR="002307C6" w:rsidRPr="003A35D0" w14:paraId="18EC11C0" w14:textId="77777777" w:rsidTr="00B6485A">
        <w:trPr>
          <w:trHeight w:val="66"/>
          <w:jc w:val="center"/>
        </w:trPr>
        <w:tc>
          <w:tcPr>
            <w:tcW w:w="5229"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7428EF7A" w14:textId="77777777" w:rsidR="002307C6" w:rsidRPr="003A35D0" w:rsidRDefault="002307C6" w:rsidP="002307C6">
            <w:pPr>
              <w:spacing w:after="0"/>
              <w:rPr>
                <w:rFonts w:ascii="GHEA Grapalat" w:hAnsi="GHEA Grapalat" w:cs="Sylfaen"/>
                <w:sz w:val="4"/>
                <w:szCs w:val="4"/>
                <w:lang w:val="hy-AM"/>
              </w:rPr>
            </w:pPr>
          </w:p>
        </w:tc>
        <w:tc>
          <w:tcPr>
            <w:tcW w:w="1461"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61781F44" w14:textId="77777777" w:rsidR="002307C6" w:rsidRPr="003A35D0" w:rsidRDefault="002307C6" w:rsidP="002307C6">
            <w:pPr>
              <w:spacing w:after="0" w:line="240" w:lineRule="auto"/>
              <w:rPr>
                <w:rFonts w:eastAsia="Calibri" w:cs="Calibri"/>
                <w:sz w:val="4"/>
                <w:szCs w:val="4"/>
                <w:lang w:val="hy-AM" w:eastAsia="hy-AM"/>
              </w:rPr>
            </w:pPr>
          </w:p>
        </w:tc>
        <w:tc>
          <w:tcPr>
            <w:tcW w:w="1470"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58546EF6" w14:textId="77777777" w:rsidR="002307C6" w:rsidRPr="003A35D0" w:rsidRDefault="002307C6" w:rsidP="002307C6">
            <w:pPr>
              <w:spacing w:after="0" w:line="240" w:lineRule="auto"/>
              <w:rPr>
                <w:rFonts w:eastAsia="Calibri" w:cs="Calibri"/>
                <w:sz w:val="4"/>
                <w:szCs w:val="4"/>
                <w:lang w:val="hy-AM" w:eastAsia="hy-AM"/>
              </w:rPr>
            </w:pPr>
          </w:p>
        </w:tc>
        <w:tc>
          <w:tcPr>
            <w:tcW w:w="1281"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3A31A57D" w14:textId="77777777" w:rsidR="002307C6" w:rsidRPr="003A35D0" w:rsidRDefault="002307C6" w:rsidP="002307C6">
            <w:pPr>
              <w:spacing w:after="0" w:line="240" w:lineRule="auto"/>
              <w:rPr>
                <w:rFonts w:eastAsia="Calibri" w:cs="Calibri"/>
                <w:sz w:val="4"/>
                <w:szCs w:val="4"/>
                <w:lang w:val="hy-AM" w:eastAsia="hy-AM"/>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1DA68940" w14:textId="77777777" w:rsidR="002307C6" w:rsidRPr="003A35D0" w:rsidRDefault="002307C6" w:rsidP="002307C6">
            <w:pPr>
              <w:spacing w:after="0" w:line="240" w:lineRule="auto"/>
              <w:rPr>
                <w:rFonts w:eastAsia="Calibri" w:cs="Calibri"/>
                <w:sz w:val="4"/>
                <w:szCs w:val="4"/>
                <w:lang w:val="hy-AM" w:eastAsia="hy-AM"/>
              </w:rPr>
            </w:pPr>
          </w:p>
        </w:tc>
      </w:tr>
      <w:tr w:rsidR="002307C6" w:rsidRPr="003A35D0" w14:paraId="4679F594" w14:textId="77777777" w:rsidTr="00B6485A">
        <w:trPr>
          <w:trHeight w:val="409"/>
          <w:jc w:val="center"/>
        </w:trPr>
        <w:tc>
          <w:tcPr>
            <w:tcW w:w="5229" w:type="dxa"/>
            <w:tcBorders>
              <w:top w:val="nil"/>
              <w:left w:val="nil"/>
              <w:bottom w:val="single" w:sz="8" w:space="0" w:color="auto"/>
              <w:right w:val="nil"/>
            </w:tcBorders>
            <w:tcMar>
              <w:top w:w="0" w:type="dxa"/>
              <w:left w:w="108" w:type="dxa"/>
              <w:bottom w:w="0" w:type="dxa"/>
              <w:right w:w="108" w:type="dxa"/>
            </w:tcMar>
            <w:vAlign w:val="center"/>
            <w:hideMark/>
          </w:tcPr>
          <w:p w14:paraId="3371C0C0" w14:textId="65F2395B" w:rsidR="002307C6" w:rsidRPr="003A35D0" w:rsidRDefault="002307C6" w:rsidP="002307C6">
            <w:pPr>
              <w:spacing w:after="0" w:line="240" w:lineRule="auto"/>
              <w:ind w:right="-7"/>
              <w:rPr>
                <w:rFonts w:ascii="Times Armenian" w:hAnsi="Times Armenian"/>
                <w:sz w:val="24"/>
                <w:szCs w:val="24"/>
                <w:lang w:val="hy-AM" w:eastAsia="ru-RU"/>
              </w:rPr>
            </w:pPr>
            <w:r w:rsidRPr="004514FE">
              <w:rPr>
                <w:rFonts w:ascii="GHEA Grapalat" w:hAnsi="GHEA Grapalat"/>
                <w:sz w:val="24"/>
                <w:szCs w:val="24"/>
                <w:lang w:eastAsia="ru-RU"/>
              </w:rPr>
              <w:t>The share</w:t>
            </w:r>
            <w:r w:rsidR="009E65D0">
              <w:rPr>
                <w:rFonts w:ascii="GHEA Grapalat" w:hAnsi="GHEA Grapalat"/>
                <w:sz w:val="24"/>
                <w:szCs w:val="24"/>
                <w:lang w:eastAsia="ru-RU"/>
              </w:rPr>
              <w:t xml:space="preserve"> of GS</w:t>
            </w:r>
            <w:r w:rsidRPr="004514FE">
              <w:rPr>
                <w:rFonts w:ascii="GHEA Grapalat" w:hAnsi="GHEA Grapalat"/>
                <w:sz w:val="24"/>
                <w:szCs w:val="24"/>
                <w:lang w:eastAsia="ru-RU"/>
              </w:rPr>
              <w:t xml:space="preserve"> in the total allocated amount</w:t>
            </w:r>
          </w:p>
        </w:tc>
        <w:tc>
          <w:tcPr>
            <w:tcW w:w="1461" w:type="dxa"/>
            <w:tcBorders>
              <w:top w:val="nil"/>
              <w:left w:val="nil"/>
              <w:bottom w:val="single" w:sz="8" w:space="0" w:color="auto"/>
              <w:right w:val="nil"/>
            </w:tcBorders>
            <w:tcMar>
              <w:top w:w="0" w:type="dxa"/>
              <w:left w:w="108" w:type="dxa"/>
              <w:bottom w:w="0" w:type="dxa"/>
              <w:right w:w="108" w:type="dxa"/>
            </w:tcMar>
            <w:vAlign w:val="center"/>
            <w:hideMark/>
          </w:tcPr>
          <w:p w14:paraId="2DFC62F6"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26.18%</w:t>
            </w:r>
          </w:p>
        </w:tc>
        <w:tc>
          <w:tcPr>
            <w:tcW w:w="1470" w:type="dxa"/>
            <w:tcBorders>
              <w:top w:val="nil"/>
              <w:left w:val="nil"/>
              <w:bottom w:val="single" w:sz="8" w:space="0" w:color="auto"/>
              <w:right w:val="nil"/>
            </w:tcBorders>
            <w:tcMar>
              <w:top w:w="0" w:type="dxa"/>
              <w:left w:w="108" w:type="dxa"/>
              <w:bottom w:w="0" w:type="dxa"/>
              <w:right w:w="108" w:type="dxa"/>
            </w:tcMar>
            <w:vAlign w:val="center"/>
            <w:hideMark/>
          </w:tcPr>
          <w:p w14:paraId="466D4FB5"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48.39%</w:t>
            </w:r>
          </w:p>
        </w:tc>
        <w:tc>
          <w:tcPr>
            <w:tcW w:w="1281" w:type="dxa"/>
            <w:tcBorders>
              <w:top w:val="nil"/>
              <w:left w:val="nil"/>
              <w:bottom w:val="single" w:sz="8" w:space="0" w:color="auto"/>
              <w:right w:val="nil"/>
            </w:tcBorders>
            <w:tcMar>
              <w:top w:w="0" w:type="dxa"/>
              <w:left w:w="108" w:type="dxa"/>
              <w:bottom w:w="0" w:type="dxa"/>
              <w:right w:w="108" w:type="dxa"/>
            </w:tcMar>
            <w:vAlign w:val="center"/>
            <w:hideMark/>
          </w:tcPr>
          <w:p w14:paraId="6A97B283"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25.43%</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58A82AAC" w14:textId="77777777" w:rsidR="002307C6" w:rsidRPr="003A35D0" w:rsidRDefault="002307C6" w:rsidP="002307C6">
            <w:pPr>
              <w:pStyle w:val="BodyTextIndent3"/>
              <w:ind w:left="0" w:right="-7" w:firstLine="0"/>
              <w:jc w:val="center"/>
              <w:rPr>
                <w:rFonts w:ascii="GHEA Grapalat" w:hAnsi="GHEA Grapalat" w:cs="Calibri"/>
              </w:rPr>
            </w:pPr>
            <w:r w:rsidRPr="003A35D0">
              <w:rPr>
                <w:rFonts w:ascii="GHEA Grapalat" w:hAnsi="GHEA Grapalat" w:cs="Calibri"/>
              </w:rPr>
              <w:t>100%</w:t>
            </w:r>
          </w:p>
        </w:tc>
      </w:tr>
      <w:tr w:rsidR="002307C6" w:rsidRPr="003A35D0" w14:paraId="5E917A0C" w14:textId="77777777" w:rsidTr="00B6485A">
        <w:trPr>
          <w:trHeight w:val="137"/>
          <w:jc w:val="center"/>
        </w:trPr>
        <w:tc>
          <w:tcPr>
            <w:tcW w:w="5229" w:type="dxa"/>
            <w:tcMar>
              <w:top w:w="0" w:type="dxa"/>
              <w:left w:w="108" w:type="dxa"/>
              <w:bottom w:w="0" w:type="dxa"/>
              <w:right w:w="108" w:type="dxa"/>
            </w:tcMar>
            <w:vAlign w:val="center"/>
          </w:tcPr>
          <w:p w14:paraId="4FCF1A96" w14:textId="77777777" w:rsidR="002307C6" w:rsidRPr="003A35D0" w:rsidRDefault="002307C6" w:rsidP="002307C6">
            <w:pPr>
              <w:spacing w:after="0" w:line="240" w:lineRule="auto"/>
              <w:ind w:right="-7"/>
              <w:rPr>
                <w:rFonts w:ascii="Times Armenian" w:hAnsi="Times Armenian"/>
                <w:sz w:val="24"/>
                <w:szCs w:val="24"/>
                <w:lang w:val="hy-AM" w:eastAsia="ru-RU"/>
              </w:rPr>
            </w:pPr>
          </w:p>
        </w:tc>
        <w:tc>
          <w:tcPr>
            <w:tcW w:w="1461" w:type="dxa"/>
            <w:tcMar>
              <w:top w:w="0" w:type="dxa"/>
              <w:left w:w="108" w:type="dxa"/>
              <w:bottom w:w="0" w:type="dxa"/>
              <w:right w:w="108" w:type="dxa"/>
            </w:tcMar>
            <w:vAlign w:val="center"/>
          </w:tcPr>
          <w:p w14:paraId="573BD4F1" w14:textId="77777777" w:rsidR="002307C6" w:rsidRPr="003A35D0" w:rsidRDefault="002307C6" w:rsidP="002307C6">
            <w:pPr>
              <w:pStyle w:val="BodyTextIndent3"/>
              <w:ind w:left="0" w:right="-7" w:firstLine="0"/>
              <w:jc w:val="center"/>
              <w:rPr>
                <w:rFonts w:ascii="GHEA Grapalat" w:hAnsi="GHEA Grapalat" w:cs="Sylfaen"/>
                <w:lang w:val="hy-AM"/>
              </w:rPr>
            </w:pPr>
          </w:p>
        </w:tc>
        <w:tc>
          <w:tcPr>
            <w:tcW w:w="1470" w:type="dxa"/>
            <w:tcMar>
              <w:top w:w="0" w:type="dxa"/>
              <w:left w:w="108" w:type="dxa"/>
              <w:bottom w:w="0" w:type="dxa"/>
              <w:right w:w="108" w:type="dxa"/>
            </w:tcMar>
            <w:vAlign w:val="center"/>
          </w:tcPr>
          <w:p w14:paraId="2D650355" w14:textId="77777777" w:rsidR="002307C6" w:rsidRPr="003A35D0" w:rsidRDefault="002307C6" w:rsidP="002307C6">
            <w:pPr>
              <w:pStyle w:val="BodyTextIndent3"/>
              <w:ind w:left="0" w:right="-7" w:firstLine="0"/>
              <w:jc w:val="center"/>
              <w:rPr>
                <w:rFonts w:ascii="GHEA Grapalat" w:hAnsi="GHEA Grapalat" w:cs="Sylfaen"/>
                <w:lang w:val="hy-AM"/>
              </w:rPr>
            </w:pPr>
          </w:p>
        </w:tc>
        <w:tc>
          <w:tcPr>
            <w:tcW w:w="1281" w:type="dxa"/>
            <w:tcMar>
              <w:top w:w="0" w:type="dxa"/>
              <w:left w:w="108" w:type="dxa"/>
              <w:bottom w:w="0" w:type="dxa"/>
              <w:right w:w="108" w:type="dxa"/>
            </w:tcMar>
            <w:vAlign w:val="center"/>
          </w:tcPr>
          <w:p w14:paraId="173DAF4B" w14:textId="77777777" w:rsidR="002307C6" w:rsidRPr="003A35D0" w:rsidRDefault="002307C6" w:rsidP="002307C6">
            <w:pPr>
              <w:pStyle w:val="BodyTextIndent3"/>
              <w:ind w:left="0" w:right="-7" w:firstLine="0"/>
              <w:jc w:val="center"/>
              <w:rPr>
                <w:rFonts w:ascii="GHEA Grapalat" w:hAnsi="GHEA Grapalat" w:cs="Sylfaen"/>
                <w:lang w:val="hy-AM"/>
              </w:rPr>
            </w:pPr>
          </w:p>
        </w:tc>
        <w:tc>
          <w:tcPr>
            <w:tcW w:w="1392" w:type="dxa"/>
            <w:tcMar>
              <w:top w:w="0" w:type="dxa"/>
              <w:left w:w="108" w:type="dxa"/>
              <w:bottom w:w="0" w:type="dxa"/>
              <w:right w:w="108" w:type="dxa"/>
            </w:tcMar>
            <w:vAlign w:val="center"/>
          </w:tcPr>
          <w:p w14:paraId="347A9ACD" w14:textId="77777777" w:rsidR="002307C6" w:rsidRPr="003A35D0" w:rsidRDefault="002307C6" w:rsidP="002307C6">
            <w:pPr>
              <w:pStyle w:val="BodyTextIndent3"/>
              <w:ind w:left="0" w:right="-7" w:firstLine="0"/>
              <w:jc w:val="center"/>
              <w:rPr>
                <w:rFonts w:ascii="GHEA Grapalat" w:hAnsi="GHEA Grapalat" w:cs="Sylfaen"/>
                <w:lang w:val="hy-AM"/>
              </w:rPr>
            </w:pPr>
          </w:p>
        </w:tc>
      </w:tr>
    </w:tbl>
    <w:p w14:paraId="0D386294" w14:textId="4386A874" w:rsidR="00E64C19" w:rsidRPr="007B4AB6" w:rsidRDefault="007B4AB6" w:rsidP="00C20D1E">
      <w:pPr>
        <w:spacing w:after="0"/>
        <w:rPr>
          <w:sz w:val="16"/>
        </w:rPr>
      </w:pPr>
      <w:r w:rsidRPr="00C20D1E">
        <w:rPr>
          <w:rFonts w:ascii="GHEA Grapalat" w:hAnsi="GHEA Grapalat"/>
          <w:sz w:val="16"/>
          <w:lang w:val="hy-AM"/>
        </w:rPr>
        <w:t>Source: R</w:t>
      </w:r>
      <w:r w:rsidRPr="00C20D1E">
        <w:rPr>
          <w:rFonts w:ascii="GHEA Grapalat" w:hAnsi="GHEA Grapalat"/>
          <w:sz w:val="16"/>
        </w:rPr>
        <w:t>A</w:t>
      </w:r>
      <w:r w:rsidRPr="00C20D1E">
        <w:rPr>
          <w:rFonts w:ascii="GHEA Grapalat" w:hAnsi="GHEA Grapalat"/>
          <w:sz w:val="16"/>
          <w:lang w:val="hy-AM"/>
        </w:rPr>
        <w:t xml:space="preserve"> MoF </w:t>
      </w:r>
      <w:r w:rsidRPr="00C20D1E">
        <w:rPr>
          <w:rFonts w:ascii="GHEA Grapalat" w:hAnsi="GHEA Grapalat"/>
          <w:sz w:val="16"/>
        </w:rPr>
        <w:t>calculations</w:t>
      </w:r>
      <w:r>
        <w:rPr>
          <w:sz w:val="16"/>
        </w:rPr>
        <w:t xml:space="preserve"> </w:t>
      </w:r>
    </w:p>
    <w:p w14:paraId="257BE63F" w14:textId="77777777" w:rsidR="003435CB" w:rsidRPr="003C2812" w:rsidRDefault="003435CB" w:rsidP="000A708A">
      <w:pPr>
        <w:spacing w:after="0"/>
        <w:ind w:left="1560" w:hanging="1560"/>
        <w:rPr>
          <w:rFonts w:ascii="GHEA Grapalat" w:hAnsi="GHEA Grapalat"/>
          <w:b/>
          <w:color w:val="FF0000"/>
          <w:sz w:val="24"/>
          <w:szCs w:val="24"/>
          <w:lang w:val="hy-AM"/>
        </w:rPr>
      </w:pPr>
    </w:p>
    <w:p w14:paraId="08A53FD7" w14:textId="363C0766" w:rsidR="007B4AB6" w:rsidRPr="004514FE" w:rsidRDefault="007B4AB6" w:rsidP="007B4AB6">
      <w:pPr>
        <w:pStyle w:val="BodyTextIndent3"/>
        <w:numPr>
          <w:ilvl w:val="0"/>
          <w:numId w:val="7"/>
        </w:numPr>
        <w:tabs>
          <w:tab w:val="num" w:pos="1080"/>
        </w:tabs>
        <w:spacing w:line="312" w:lineRule="auto"/>
        <w:ind w:left="1080" w:right="-7" w:hanging="720"/>
        <w:jc w:val="both"/>
        <w:rPr>
          <w:rFonts w:ascii="GHEA Grapalat" w:hAnsi="GHEA Grapalat" w:cs="Sylfaen"/>
        </w:rPr>
      </w:pPr>
      <w:r w:rsidRPr="004514FE">
        <w:rPr>
          <w:rFonts w:ascii="GHEA Grapalat" w:hAnsi="GHEA Grapalat" w:cs="Sylfaen"/>
        </w:rPr>
        <w:t>The demand</w:t>
      </w:r>
      <w:r w:rsidR="00E86E1A">
        <w:rPr>
          <w:rFonts w:ascii="GHEA Grapalat" w:hAnsi="GHEA Grapalat" w:cs="Sylfaen"/>
        </w:rPr>
        <w:t xml:space="preserve"> for GS </w:t>
      </w:r>
      <w:r w:rsidRPr="004514FE">
        <w:rPr>
          <w:rFonts w:ascii="GHEA Grapalat" w:hAnsi="GHEA Grapalat" w:cs="Sylfaen"/>
        </w:rPr>
        <w:t xml:space="preserve">(excluding the amount to be </w:t>
      </w:r>
      <w:r w:rsidR="00E86E1A">
        <w:rPr>
          <w:rFonts w:ascii="GHEA Grapalat" w:hAnsi="GHEA Grapalat" w:cs="Sylfaen"/>
        </w:rPr>
        <w:t>allocated</w:t>
      </w:r>
      <w:r w:rsidRPr="004514FE">
        <w:rPr>
          <w:rFonts w:ascii="GHEA Grapalat" w:hAnsi="GHEA Grapalat" w:cs="Sylfaen"/>
        </w:rPr>
        <w:t xml:space="preserve"> through Treasury </w:t>
      </w:r>
      <w:r w:rsidR="00E86E1A">
        <w:rPr>
          <w:rFonts w:ascii="GHEA Grapalat" w:hAnsi="GHEA Grapalat" w:cs="Sylfaen"/>
        </w:rPr>
        <w:t xml:space="preserve">Direct) </w:t>
      </w:r>
      <w:r>
        <w:rPr>
          <w:rFonts w:ascii="GHEA Grapalat" w:hAnsi="GHEA Grapalat" w:cs="Sylfaen"/>
        </w:rPr>
        <w:t>totaled AMD 816.6</w:t>
      </w:r>
      <w:r w:rsidRPr="004514FE">
        <w:rPr>
          <w:rFonts w:ascii="GHEA Grapalat" w:hAnsi="GHEA Grapalat" w:cs="Sylfaen"/>
        </w:rPr>
        <w:t xml:space="preserve"> billion and it exceeded </w:t>
      </w:r>
      <w:r w:rsidR="00E86E1A">
        <w:rPr>
          <w:rFonts w:ascii="GHEA Grapalat" w:hAnsi="GHEA Grapalat" w:cs="Sylfaen"/>
        </w:rPr>
        <w:t>the allocated</w:t>
      </w:r>
      <w:r>
        <w:rPr>
          <w:rFonts w:ascii="GHEA Grapalat" w:hAnsi="GHEA Grapalat" w:cs="Sylfaen"/>
        </w:rPr>
        <w:t xml:space="preserve"> amount by AMD 300.3</w:t>
      </w:r>
      <w:r w:rsidRPr="004514FE">
        <w:rPr>
          <w:rFonts w:ascii="GHEA Grapalat" w:hAnsi="GHEA Grapalat" w:cs="Sylfaen"/>
        </w:rPr>
        <w:t xml:space="preserve"> billion, </w:t>
      </w:r>
    </w:p>
    <w:p w14:paraId="468EDBB2" w14:textId="77777777" w:rsidR="007B4AB6" w:rsidRPr="004514FE" w:rsidRDefault="007B4AB6" w:rsidP="007B4AB6">
      <w:pPr>
        <w:pStyle w:val="BodyTextIndent3"/>
        <w:numPr>
          <w:ilvl w:val="0"/>
          <w:numId w:val="7"/>
        </w:numPr>
        <w:tabs>
          <w:tab w:val="num" w:pos="1080"/>
        </w:tabs>
        <w:spacing w:line="312" w:lineRule="auto"/>
        <w:ind w:left="1080" w:right="-7" w:hanging="720"/>
        <w:jc w:val="both"/>
        <w:rPr>
          <w:rFonts w:ascii="GHEA Grapalat" w:hAnsi="GHEA Grapalat" w:cs="Sylfaen"/>
        </w:rPr>
      </w:pPr>
      <w:r w:rsidRPr="004514FE">
        <w:rPr>
          <w:rFonts w:ascii="GHEA Grapalat" w:hAnsi="GHEA Grapalat" w:cs="Sylfaen"/>
        </w:rPr>
        <w:t xml:space="preserve">The weighted average yield of </w:t>
      </w:r>
      <w:r>
        <w:rPr>
          <w:rFonts w:ascii="GHEA Grapalat" w:hAnsi="GHEA Grapalat" w:cs="Sylfaen"/>
        </w:rPr>
        <w:t>placements</w:t>
      </w:r>
      <w:r w:rsidRPr="004514FE">
        <w:rPr>
          <w:rFonts w:ascii="GHEA Grapalat" w:hAnsi="GHEA Grapalat" w:cs="Sylfaen"/>
        </w:rPr>
        <w:t xml:space="preserve"> </w:t>
      </w:r>
      <w:r>
        <w:rPr>
          <w:rFonts w:ascii="GHEA Grapalat" w:hAnsi="GHEA Grapalat" w:cs="Sylfaen"/>
        </w:rPr>
        <w:t>comprised 11.08</w:t>
      </w:r>
      <w:r w:rsidRPr="004514FE">
        <w:rPr>
          <w:rFonts w:ascii="GHEA Grapalat" w:hAnsi="GHEA Grapalat" w:cs="Sylfaen"/>
        </w:rPr>
        <w:t xml:space="preserve"> </w:t>
      </w:r>
      <w:r w:rsidRPr="004514FE">
        <w:rPr>
          <w:rFonts w:ascii="GHEA Grapalat" w:hAnsi="GHEA Grapalat"/>
        </w:rPr>
        <w:t>%,</w:t>
      </w:r>
    </w:p>
    <w:p w14:paraId="718F052B" w14:textId="736764F9" w:rsidR="007B4AB6" w:rsidRPr="004514FE" w:rsidRDefault="007B4AB6" w:rsidP="007B4AB6">
      <w:pPr>
        <w:pStyle w:val="BodyTextIndent3"/>
        <w:numPr>
          <w:ilvl w:val="0"/>
          <w:numId w:val="7"/>
        </w:numPr>
        <w:tabs>
          <w:tab w:val="num" w:pos="1080"/>
        </w:tabs>
        <w:spacing w:line="312" w:lineRule="auto"/>
        <w:ind w:left="1080" w:right="-7" w:hanging="720"/>
        <w:jc w:val="both"/>
        <w:rPr>
          <w:rFonts w:ascii="GHEA Grapalat" w:hAnsi="GHEA Grapalat" w:cs="Sylfaen"/>
        </w:rPr>
      </w:pPr>
      <w:r w:rsidRPr="004514FE">
        <w:rPr>
          <w:rFonts w:ascii="GHEA Grapalat" w:hAnsi="GHEA Grapalat"/>
        </w:rPr>
        <w:t xml:space="preserve">The maximum </w:t>
      </w:r>
      <w:r>
        <w:rPr>
          <w:rFonts w:ascii="GHEA Grapalat" w:hAnsi="GHEA Grapalat"/>
        </w:rPr>
        <w:t>placement</w:t>
      </w:r>
      <w:r w:rsidRPr="004514FE">
        <w:rPr>
          <w:rFonts w:ascii="GHEA Grapalat" w:hAnsi="GHEA Grapalat"/>
        </w:rPr>
        <w:t xml:space="preserve"> </w:t>
      </w:r>
      <w:r>
        <w:rPr>
          <w:rFonts w:ascii="GHEA Grapalat" w:hAnsi="GHEA Grapalat"/>
        </w:rPr>
        <w:t>maturity made up 28</w:t>
      </w:r>
      <w:r w:rsidRPr="004514FE">
        <w:rPr>
          <w:rFonts w:ascii="GHEA Grapalat" w:hAnsi="GHEA Grapalat"/>
        </w:rPr>
        <w:t xml:space="preserve"> years during the reopening of </w:t>
      </w:r>
      <w:r w:rsidR="00986969" w:rsidRPr="004514FE">
        <w:rPr>
          <w:rFonts w:ascii="GHEA Grapalat" w:hAnsi="GHEA Grapalat" w:cs="Sylfaen"/>
        </w:rPr>
        <w:t>LTCB</w:t>
      </w:r>
      <w:r w:rsidR="00986969">
        <w:rPr>
          <w:rFonts w:ascii="GHEA Grapalat" w:hAnsi="GHEA Grapalat" w:cs="Sylfaen"/>
        </w:rPr>
        <w:t xml:space="preserve"> with an original maturity of</w:t>
      </w:r>
      <w:r w:rsidR="00986969" w:rsidRPr="004514FE">
        <w:rPr>
          <w:rFonts w:ascii="GHEA Grapalat" w:hAnsi="GHEA Grapalat"/>
        </w:rPr>
        <w:t xml:space="preserve"> </w:t>
      </w:r>
      <w:r w:rsidR="0010307D">
        <w:rPr>
          <w:rFonts w:ascii="GHEA Grapalat" w:hAnsi="GHEA Grapalat"/>
        </w:rPr>
        <w:t xml:space="preserve">31 </w:t>
      </w:r>
      <w:r w:rsidR="00986969">
        <w:rPr>
          <w:rFonts w:ascii="GHEA Grapalat" w:hAnsi="GHEA Grapalat"/>
        </w:rPr>
        <w:t>yea</w:t>
      </w:r>
      <w:r w:rsidR="0010307D">
        <w:rPr>
          <w:rFonts w:ascii="GHEA Grapalat" w:hAnsi="GHEA Grapalat"/>
        </w:rPr>
        <w:t>r</w:t>
      </w:r>
      <w:r w:rsidR="00986969">
        <w:rPr>
          <w:rFonts w:ascii="GHEA Grapalat" w:hAnsi="GHEA Grapalat"/>
        </w:rPr>
        <w:t>s</w:t>
      </w:r>
      <w:r w:rsidRPr="004514FE">
        <w:rPr>
          <w:rFonts w:ascii="GHEA Grapalat" w:hAnsi="GHEA Grapalat" w:cs="Sylfaen"/>
        </w:rPr>
        <w:t xml:space="preserve">, and the minimum maturity </w:t>
      </w:r>
      <w:r>
        <w:rPr>
          <w:rFonts w:ascii="GHEA Grapalat" w:hAnsi="GHEA Grapalat"/>
        </w:rPr>
        <w:t>was 20</w:t>
      </w:r>
      <w:r w:rsidRPr="004514FE">
        <w:rPr>
          <w:rFonts w:ascii="GHEA Grapalat" w:hAnsi="GHEA Grapalat"/>
        </w:rPr>
        <w:t xml:space="preserve"> days</w:t>
      </w:r>
      <w:r w:rsidRPr="004514FE">
        <w:rPr>
          <w:rFonts w:ascii="GHEA Grapalat" w:hAnsi="GHEA Grapalat" w:cs="Sylfaen"/>
        </w:rPr>
        <w:t>.</w:t>
      </w:r>
    </w:p>
    <w:p w14:paraId="16C623BB" w14:textId="029D5003" w:rsidR="007B4AB6" w:rsidRPr="004514FE" w:rsidRDefault="007B4AB6" w:rsidP="007B4AB6">
      <w:pPr>
        <w:spacing w:after="120" w:line="312" w:lineRule="auto"/>
        <w:ind w:firstLine="709"/>
        <w:jc w:val="both"/>
        <w:rPr>
          <w:rFonts w:ascii="GHEA Grapalat" w:hAnsi="GHEA Grapalat" w:cs="Times Armenian"/>
          <w:sz w:val="24"/>
          <w:szCs w:val="24"/>
        </w:rPr>
      </w:pPr>
      <w:r w:rsidRPr="004514FE">
        <w:rPr>
          <w:rFonts w:ascii="GHEA Grapalat" w:hAnsi="GHEA Grapalat"/>
          <w:sz w:val="24"/>
          <w:szCs w:val="24"/>
        </w:rPr>
        <w:t>During 202</w:t>
      </w:r>
      <w:r>
        <w:rPr>
          <w:rFonts w:ascii="GHEA Grapalat" w:hAnsi="GHEA Grapalat"/>
          <w:sz w:val="24"/>
          <w:szCs w:val="24"/>
        </w:rPr>
        <w:t>2</w:t>
      </w:r>
      <w:r w:rsidRPr="004514FE">
        <w:rPr>
          <w:rFonts w:ascii="GHEA Grapalat" w:hAnsi="GHEA Grapalat"/>
          <w:sz w:val="24"/>
          <w:szCs w:val="24"/>
        </w:rPr>
        <w:t xml:space="preserve"> MoF of RA carried out </w:t>
      </w:r>
      <w:r w:rsidR="00986969" w:rsidRPr="004514FE">
        <w:rPr>
          <w:rFonts w:ascii="GHEA Grapalat" w:hAnsi="GHEA Grapalat"/>
          <w:sz w:val="24"/>
          <w:szCs w:val="24"/>
        </w:rPr>
        <w:t xml:space="preserve">GS </w:t>
      </w:r>
      <w:r w:rsidR="00986969">
        <w:rPr>
          <w:rFonts w:ascii="GHEA Grapalat" w:hAnsi="GHEA Grapalat"/>
          <w:sz w:val="24"/>
          <w:szCs w:val="24"/>
        </w:rPr>
        <w:t xml:space="preserve">buybacks </w:t>
      </w:r>
      <w:r w:rsidRPr="004514FE">
        <w:rPr>
          <w:rFonts w:ascii="GHEA Grapalat" w:hAnsi="GHEA Grapalat"/>
          <w:sz w:val="24"/>
          <w:szCs w:val="24"/>
        </w:rPr>
        <w:t xml:space="preserve">with the total amount of AMD </w:t>
      </w:r>
      <w:r w:rsidRPr="004514FE">
        <w:rPr>
          <w:rFonts w:ascii="GHEA Grapalat" w:hAnsi="GHEA Grapalat" w:cs="Times Armenian"/>
          <w:sz w:val="24"/>
          <w:szCs w:val="24"/>
        </w:rPr>
        <w:t>2</w:t>
      </w:r>
      <w:r>
        <w:rPr>
          <w:rFonts w:ascii="GHEA Grapalat" w:hAnsi="GHEA Grapalat" w:cs="Times Armenian"/>
          <w:sz w:val="24"/>
          <w:szCs w:val="24"/>
        </w:rPr>
        <w:t>1</w:t>
      </w:r>
      <w:r w:rsidRPr="004514FE">
        <w:rPr>
          <w:rFonts w:ascii="GHEA Grapalat" w:hAnsi="GHEA Grapalat" w:cs="Times Armenian"/>
          <w:sz w:val="24"/>
          <w:szCs w:val="24"/>
        </w:rPr>
        <w:t>.</w:t>
      </w:r>
      <w:r>
        <w:rPr>
          <w:rFonts w:ascii="GHEA Grapalat" w:hAnsi="GHEA Grapalat" w:cs="Times Armenian"/>
          <w:sz w:val="24"/>
          <w:szCs w:val="24"/>
        </w:rPr>
        <w:t>2</w:t>
      </w:r>
      <w:r w:rsidRPr="004514FE">
        <w:rPr>
          <w:rFonts w:ascii="GHEA Grapalat" w:hAnsi="GHEA Grapalat" w:cs="Times Armenian"/>
          <w:sz w:val="24"/>
          <w:szCs w:val="24"/>
        </w:rPr>
        <w:t xml:space="preserve"> </w:t>
      </w:r>
      <w:r w:rsidRPr="004514FE">
        <w:rPr>
          <w:rFonts w:ascii="GHEA Grapalat" w:hAnsi="GHEA Grapalat"/>
          <w:sz w:val="24"/>
          <w:szCs w:val="24"/>
        </w:rPr>
        <w:t>billion.</w:t>
      </w:r>
    </w:p>
    <w:p w14:paraId="4A557FFE" w14:textId="6ABF0DB2" w:rsidR="007B4AB6" w:rsidRPr="004514FE" w:rsidRDefault="007B4AB6" w:rsidP="007B4AB6">
      <w:pPr>
        <w:spacing w:after="120" w:line="312" w:lineRule="auto"/>
        <w:ind w:firstLine="709"/>
        <w:jc w:val="both"/>
        <w:rPr>
          <w:rFonts w:ascii="GHEA Grapalat" w:hAnsi="GHEA Grapalat" w:cs="Sylfaen"/>
        </w:rPr>
      </w:pPr>
      <w:r w:rsidRPr="004514FE">
        <w:rPr>
          <w:rFonts w:ascii="GHEA Grapalat" w:hAnsi="GHEA Grapalat" w:cs="Calibri"/>
          <w:sz w:val="24"/>
          <w:szCs w:val="24"/>
        </w:rPr>
        <w:t xml:space="preserve">During the reporting </w:t>
      </w:r>
      <w:r w:rsidRPr="00E455F2">
        <w:rPr>
          <w:rFonts w:ascii="GHEA Grapalat" w:hAnsi="GHEA Grapalat" w:cs="Sylfaen"/>
          <w:sz w:val="24"/>
          <w:szCs w:val="24"/>
        </w:rPr>
        <w:t>period</w:t>
      </w:r>
      <w:r w:rsidR="0010307D">
        <w:rPr>
          <w:rFonts w:ascii="GHEA Grapalat" w:hAnsi="GHEA Grapalat" w:cs="Sylfaen"/>
          <w:sz w:val="24"/>
          <w:szCs w:val="24"/>
        </w:rPr>
        <w:t>,</w:t>
      </w:r>
      <w:r w:rsidRPr="00E455F2">
        <w:rPr>
          <w:rFonts w:ascii="GHEA Grapalat" w:hAnsi="GHEA Grapalat" w:cs="Sylfaen"/>
          <w:sz w:val="24"/>
          <w:szCs w:val="24"/>
        </w:rPr>
        <w:t xml:space="preserve"> </w:t>
      </w:r>
      <w:r w:rsidRPr="004514FE">
        <w:rPr>
          <w:rFonts w:ascii="GHEA Grapalat" w:hAnsi="GHEA Grapalat" w:cs="Sylfaen"/>
          <w:sz w:val="24"/>
          <w:szCs w:val="24"/>
        </w:rPr>
        <w:t>36</w:t>
      </w:r>
      <w:r w:rsidRPr="00E455F2">
        <w:rPr>
          <w:rFonts w:ascii="GHEA Grapalat" w:hAnsi="GHEA Grapalat" w:cs="Sylfaen"/>
          <w:sz w:val="24"/>
          <w:szCs w:val="24"/>
        </w:rPr>
        <w:t xml:space="preserve"> issuances</w:t>
      </w:r>
      <w:r w:rsidRPr="004514FE">
        <w:rPr>
          <w:rFonts w:ascii="GHEA Grapalat" w:hAnsi="GHEA Grapalat" w:cs="Calibri"/>
          <w:sz w:val="24"/>
          <w:szCs w:val="24"/>
        </w:rPr>
        <w:t xml:space="preserve"> of SCB took place with the total amount of AMD</w:t>
      </w:r>
      <w:r w:rsidRPr="004514FE">
        <w:rPr>
          <w:rFonts w:ascii="GHEA Grapalat" w:hAnsi="GHEA Grapalat" w:cs="Times Armenian"/>
          <w:sz w:val="24"/>
          <w:szCs w:val="24"/>
        </w:rPr>
        <w:t xml:space="preserve"> </w:t>
      </w:r>
      <w:r w:rsidRPr="004514FE">
        <w:rPr>
          <w:rFonts w:ascii="GHEA Grapalat" w:hAnsi="GHEA Grapalat" w:cs="Sylfaen"/>
          <w:sz w:val="24"/>
          <w:szCs w:val="24"/>
        </w:rPr>
        <w:t>18</w:t>
      </w:r>
      <w:r>
        <w:rPr>
          <w:rFonts w:ascii="GHEA Grapalat" w:hAnsi="GHEA Grapalat" w:cs="Sylfaen"/>
          <w:sz w:val="24"/>
          <w:szCs w:val="24"/>
        </w:rPr>
        <w:t>.</w:t>
      </w:r>
      <w:r w:rsidRPr="004514FE">
        <w:rPr>
          <w:rFonts w:ascii="GHEA Grapalat" w:hAnsi="GHEA Grapalat" w:cs="Sylfaen"/>
          <w:sz w:val="24"/>
          <w:szCs w:val="24"/>
        </w:rPr>
        <w:t xml:space="preserve">0 </w:t>
      </w:r>
      <w:r w:rsidRPr="004514FE">
        <w:rPr>
          <w:rFonts w:ascii="GHEA Grapalat" w:hAnsi="GHEA Grapalat" w:cs="Calibri"/>
          <w:sz w:val="24"/>
          <w:szCs w:val="24"/>
        </w:rPr>
        <w:t xml:space="preserve">billion, </w:t>
      </w:r>
      <w:r w:rsidRPr="004514FE">
        <w:rPr>
          <w:rFonts w:ascii="GHEA Grapalat" w:hAnsi="GHEA Grapalat"/>
          <w:sz w:val="24"/>
          <w:szCs w:val="24"/>
        </w:rPr>
        <w:t>of</w:t>
      </w:r>
      <w:r w:rsidRPr="004514FE">
        <w:rPr>
          <w:rFonts w:ascii="GHEA Grapalat" w:hAnsi="GHEA Grapalat" w:cs="Calibri"/>
          <w:sz w:val="24"/>
          <w:szCs w:val="24"/>
        </w:rPr>
        <w:t xml:space="preserve"> which AMD</w:t>
      </w:r>
      <w:r w:rsidRPr="004514FE">
        <w:rPr>
          <w:rFonts w:ascii="GHEA Grapalat" w:hAnsi="GHEA Grapalat" w:cs="Times Armenian"/>
          <w:sz w:val="24"/>
          <w:szCs w:val="24"/>
        </w:rPr>
        <w:t xml:space="preserve"> </w:t>
      </w:r>
      <w:r>
        <w:rPr>
          <w:rFonts w:ascii="GHEA Grapalat" w:hAnsi="GHEA Grapalat" w:cs="Sylfaen"/>
          <w:sz w:val="24"/>
          <w:szCs w:val="24"/>
        </w:rPr>
        <w:t>2.9</w:t>
      </w:r>
      <w:r w:rsidRPr="004514FE">
        <w:rPr>
          <w:rFonts w:ascii="GHEA Grapalat" w:hAnsi="GHEA Grapalat" w:cs="Sylfaen"/>
          <w:sz w:val="24"/>
          <w:szCs w:val="24"/>
        </w:rPr>
        <w:t xml:space="preserve"> </w:t>
      </w:r>
      <w:r w:rsidRPr="004514FE">
        <w:rPr>
          <w:rFonts w:ascii="GHEA Grapalat" w:hAnsi="GHEA Grapalat" w:cs="Calibri"/>
          <w:sz w:val="24"/>
          <w:szCs w:val="24"/>
        </w:rPr>
        <w:t xml:space="preserve">billion was </w:t>
      </w:r>
      <w:r w:rsidR="00986969">
        <w:rPr>
          <w:rFonts w:ascii="GHEA Grapalat" w:hAnsi="GHEA Grapalat" w:cs="Calibri"/>
          <w:sz w:val="24"/>
          <w:szCs w:val="24"/>
        </w:rPr>
        <w:t>allocated</w:t>
      </w:r>
      <w:r w:rsidRPr="004514FE">
        <w:rPr>
          <w:rFonts w:ascii="GHEA Grapalat" w:hAnsi="GHEA Grapalat" w:cs="Calibri"/>
          <w:sz w:val="24"/>
          <w:szCs w:val="24"/>
        </w:rPr>
        <w:t>.</w:t>
      </w:r>
    </w:p>
    <w:p w14:paraId="507B8F22" w14:textId="77777777" w:rsidR="007B4AB6" w:rsidRPr="007B4AB6" w:rsidRDefault="007B4AB6" w:rsidP="00413435">
      <w:pPr>
        <w:spacing w:after="120" w:line="312" w:lineRule="auto"/>
        <w:ind w:firstLine="540"/>
        <w:jc w:val="both"/>
        <w:rPr>
          <w:rFonts w:ascii="GHEA Grapalat" w:hAnsi="GHEA Grapalat" w:cs="Sylfaen"/>
          <w:color w:val="FF0000"/>
          <w:sz w:val="24"/>
          <w:szCs w:val="24"/>
        </w:rPr>
        <w:sectPr w:rsidR="007B4AB6" w:rsidRPr="007B4AB6" w:rsidSect="00D3416A">
          <w:pgSz w:w="12240" w:h="15840"/>
          <w:pgMar w:top="1134" w:right="616" w:bottom="624" w:left="1134" w:header="709" w:footer="193" w:gutter="0"/>
          <w:cols w:space="708"/>
          <w:titlePg/>
          <w:docGrid w:linePitch="360"/>
        </w:sectPr>
      </w:pPr>
    </w:p>
    <w:p w14:paraId="570C14B9" w14:textId="2CCA41F6" w:rsidR="00203827" w:rsidRPr="00B6485A" w:rsidRDefault="00D165FE" w:rsidP="00525137">
      <w:pPr>
        <w:ind w:left="1843" w:hanging="1843"/>
        <w:jc w:val="both"/>
        <w:rPr>
          <w:rFonts w:ascii="GHEA Grapalat" w:hAnsi="GHEA Grapalat" w:cs="Sylfaen"/>
          <w:b/>
          <w:bCs/>
          <w:sz w:val="24"/>
          <w:szCs w:val="24"/>
          <w:lang w:val="hy-AM"/>
        </w:rPr>
      </w:pPr>
      <w:r w:rsidRPr="00441D5E">
        <w:rPr>
          <w:rFonts w:ascii="GHEA Grapalat" w:hAnsi="GHEA Grapalat" w:cs="Sylfaen"/>
          <w:b/>
          <w:bCs/>
          <w:sz w:val="24"/>
          <w:szCs w:val="24"/>
          <w:lang w:val="hy-AM"/>
        </w:rPr>
        <w:lastRenderedPageBreak/>
        <w:t>Table</w:t>
      </w:r>
      <w:r w:rsidR="00203827" w:rsidRPr="00CB0B27">
        <w:rPr>
          <w:rFonts w:ascii="GHEA Grapalat" w:hAnsi="GHEA Grapalat" w:cs="Sylfaen"/>
          <w:b/>
          <w:bCs/>
          <w:sz w:val="24"/>
          <w:szCs w:val="24"/>
          <w:lang w:val="hy-AM"/>
        </w:rPr>
        <w:t xml:space="preserve"> 1.2.</w:t>
      </w:r>
      <w:r w:rsidR="00C81C16" w:rsidRPr="00CB0B27">
        <w:rPr>
          <w:rFonts w:ascii="GHEA Grapalat" w:hAnsi="GHEA Grapalat" w:cs="Sylfaen"/>
          <w:b/>
          <w:bCs/>
          <w:sz w:val="24"/>
          <w:szCs w:val="24"/>
          <w:lang w:val="hy-AM"/>
        </w:rPr>
        <w:t xml:space="preserve"> </w:t>
      </w:r>
      <w:r w:rsidR="00B6485A" w:rsidRPr="007B4AB6">
        <w:rPr>
          <w:rFonts w:ascii="GHEA Grapalat" w:hAnsi="GHEA Grapalat" w:cs="Sylfaen"/>
          <w:b/>
          <w:bCs/>
          <w:sz w:val="24"/>
          <w:szCs w:val="24"/>
          <w:lang w:val="hy-AM"/>
        </w:rPr>
        <w:t xml:space="preserve">The data </w:t>
      </w:r>
      <w:r w:rsidR="00EC4559" w:rsidRPr="00EC4559">
        <w:rPr>
          <w:rFonts w:ascii="GHEA Grapalat" w:hAnsi="GHEA Grapalat" w:cs="Sylfaen"/>
          <w:b/>
          <w:bCs/>
          <w:sz w:val="24"/>
          <w:szCs w:val="24"/>
          <w:lang w:val="hy-AM"/>
        </w:rPr>
        <w:t>on</w:t>
      </w:r>
      <w:r w:rsidR="00B6485A" w:rsidRPr="007B4AB6">
        <w:rPr>
          <w:rFonts w:ascii="GHEA Grapalat" w:hAnsi="GHEA Grapalat" w:cs="Sylfaen"/>
          <w:b/>
          <w:bCs/>
          <w:sz w:val="24"/>
          <w:szCs w:val="24"/>
          <w:lang w:val="hy-AM"/>
        </w:rPr>
        <w:t xml:space="preserve"> GS auctions during 2022</w:t>
      </w:r>
    </w:p>
    <w:tbl>
      <w:tblPr>
        <w:tblW w:w="14841" w:type="dxa"/>
        <w:jc w:val="center"/>
        <w:tblBorders>
          <w:insideH w:val="single" w:sz="4" w:space="0" w:color="auto"/>
        </w:tblBorders>
        <w:tblLayout w:type="fixed"/>
        <w:tblLook w:val="0000" w:firstRow="0" w:lastRow="0" w:firstColumn="0" w:lastColumn="0" w:noHBand="0" w:noVBand="0"/>
      </w:tblPr>
      <w:tblGrid>
        <w:gridCol w:w="1534"/>
        <w:gridCol w:w="6"/>
        <w:gridCol w:w="1608"/>
        <w:gridCol w:w="7"/>
        <w:gridCol w:w="4"/>
        <w:gridCol w:w="75"/>
        <w:gridCol w:w="14"/>
        <w:gridCol w:w="7"/>
        <w:gridCol w:w="16"/>
        <w:gridCol w:w="17"/>
        <w:gridCol w:w="12"/>
        <w:gridCol w:w="24"/>
        <w:gridCol w:w="930"/>
        <w:gridCol w:w="7"/>
        <w:gridCol w:w="6"/>
        <w:gridCol w:w="44"/>
        <w:gridCol w:w="45"/>
        <w:gridCol w:w="7"/>
        <w:gridCol w:w="16"/>
        <w:gridCol w:w="27"/>
        <w:gridCol w:w="1351"/>
        <w:gridCol w:w="6"/>
        <w:gridCol w:w="7"/>
        <w:gridCol w:w="41"/>
        <w:gridCol w:w="48"/>
        <w:gridCol w:w="7"/>
        <w:gridCol w:w="13"/>
        <w:gridCol w:w="28"/>
        <w:gridCol w:w="1208"/>
        <w:gridCol w:w="44"/>
        <w:gridCol w:w="8"/>
        <w:gridCol w:w="8"/>
        <w:gridCol w:w="36"/>
        <w:gridCol w:w="50"/>
        <w:gridCol w:w="10"/>
        <w:gridCol w:w="8"/>
        <w:gridCol w:w="30"/>
        <w:gridCol w:w="1310"/>
        <w:gridCol w:w="11"/>
        <w:gridCol w:w="9"/>
        <w:gridCol w:w="29"/>
        <w:gridCol w:w="52"/>
        <w:gridCol w:w="4"/>
        <w:gridCol w:w="10"/>
        <w:gridCol w:w="2"/>
        <w:gridCol w:w="30"/>
        <w:gridCol w:w="15"/>
        <w:gridCol w:w="1219"/>
        <w:gridCol w:w="165"/>
        <w:gridCol w:w="14"/>
        <w:gridCol w:w="10"/>
        <w:gridCol w:w="23"/>
        <w:gridCol w:w="54"/>
        <w:gridCol w:w="15"/>
        <w:gridCol w:w="3"/>
        <w:gridCol w:w="26"/>
        <w:gridCol w:w="20"/>
        <w:gridCol w:w="1192"/>
        <w:gridCol w:w="161"/>
        <w:gridCol w:w="17"/>
        <w:gridCol w:w="11"/>
        <w:gridCol w:w="17"/>
        <w:gridCol w:w="56"/>
        <w:gridCol w:w="22"/>
        <w:gridCol w:w="20"/>
        <w:gridCol w:w="25"/>
        <w:gridCol w:w="1092"/>
        <w:gridCol w:w="160"/>
        <w:gridCol w:w="17"/>
        <w:gridCol w:w="12"/>
        <w:gridCol w:w="14"/>
        <w:gridCol w:w="58"/>
        <w:gridCol w:w="20"/>
        <w:gridCol w:w="3"/>
        <w:gridCol w:w="17"/>
        <w:gridCol w:w="25"/>
        <w:gridCol w:w="1470"/>
        <w:gridCol w:w="27"/>
        <w:gridCol w:w="11"/>
        <w:gridCol w:w="42"/>
        <w:gridCol w:w="1"/>
        <w:gridCol w:w="21"/>
      </w:tblGrid>
      <w:tr w:rsidR="00B6485A" w:rsidRPr="003C2812" w14:paraId="4455369F" w14:textId="77777777" w:rsidTr="005E25DF">
        <w:trPr>
          <w:gridAfter w:val="2"/>
          <w:wAfter w:w="22" w:type="dxa"/>
          <w:trHeight w:val="349"/>
          <w:tblHeader/>
          <w:jc w:val="center"/>
        </w:trPr>
        <w:tc>
          <w:tcPr>
            <w:tcW w:w="1534" w:type="dxa"/>
            <w:shd w:val="clear" w:color="auto" w:fill="003366"/>
          </w:tcPr>
          <w:p w14:paraId="0583E942" w14:textId="46E71DD9" w:rsidR="00B6485A" w:rsidRPr="002D3A3F" w:rsidRDefault="00B6485A" w:rsidP="00B6485A">
            <w:pPr>
              <w:spacing w:after="0" w:line="240" w:lineRule="auto"/>
              <w:jc w:val="center"/>
              <w:rPr>
                <w:rFonts w:ascii="GHEA Grapalat" w:hAnsi="GHEA Grapalat" w:cs="Arial"/>
                <w:b/>
                <w:bCs/>
                <w:sz w:val="16"/>
                <w:szCs w:val="16"/>
                <w:lang w:val="hy-AM"/>
              </w:rPr>
            </w:pPr>
            <w:r w:rsidRPr="004514FE">
              <w:rPr>
                <w:rFonts w:ascii="GHEA Grapalat" w:hAnsi="GHEA Grapalat" w:cs="Arial"/>
                <w:b/>
                <w:bCs/>
                <w:sz w:val="16"/>
                <w:szCs w:val="16"/>
              </w:rPr>
              <w:t>Allocation date</w:t>
            </w:r>
          </w:p>
        </w:tc>
        <w:tc>
          <w:tcPr>
            <w:tcW w:w="1614" w:type="dxa"/>
            <w:gridSpan w:val="2"/>
            <w:shd w:val="clear" w:color="auto" w:fill="003366"/>
          </w:tcPr>
          <w:p w14:paraId="3098399B" w14:textId="27856B5D" w:rsidR="00B6485A" w:rsidRPr="002D3A3F" w:rsidRDefault="00B6485A" w:rsidP="00B6485A">
            <w:pPr>
              <w:spacing w:after="0" w:line="240" w:lineRule="auto"/>
              <w:jc w:val="center"/>
              <w:rPr>
                <w:rFonts w:ascii="GHEA Grapalat" w:hAnsi="GHEA Grapalat" w:cs="Arial"/>
                <w:b/>
                <w:bCs/>
                <w:sz w:val="16"/>
                <w:szCs w:val="16"/>
                <w:lang w:val="hy-AM"/>
              </w:rPr>
            </w:pPr>
            <w:r w:rsidRPr="004514FE">
              <w:rPr>
                <w:rFonts w:ascii="GHEA Grapalat" w:hAnsi="GHEA Grapalat" w:cs="Sylfaen"/>
                <w:b/>
                <w:bCs/>
                <w:sz w:val="16"/>
                <w:szCs w:val="16"/>
              </w:rPr>
              <w:t>ISIN</w:t>
            </w:r>
            <w:r w:rsidRPr="004514FE">
              <w:rPr>
                <w:rStyle w:val="FootnoteReference"/>
                <w:rFonts w:ascii="GHEA Grapalat" w:hAnsi="GHEA Grapalat"/>
                <w:sz w:val="24"/>
                <w:szCs w:val="24"/>
              </w:rPr>
              <w:t xml:space="preserve"> </w:t>
            </w:r>
            <w:r w:rsidRPr="004514FE">
              <w:rPr>
                <w:rStyle w:val="FootnoteReference"/>
                <w:rFonts w:ascii="GHEA Grapalat" w:hAnsi="GHEA Grapalat"/>
                <w:sz w:val="24"/>
                <w:szCs w:val="24"/>
              </w:rPr>
              <w:footnoteReference w:id="15"/>
            </w:r>
          </w:p>
        </w:tc>
        <w:tc>
          <w:tcPr>
            <w:tcW w:w="1106" w:type="dxa"/>
            <w:gridSpan w:val="10"/>
            <w:shd w:val="clear" w:color="auto" w:fill="003366"/>
          </w:tcPr>
          <w:p w14:paraId="5AE6C4BA" w14:textId="33D27204" w:rsidR="00B6485A" w:rsidRPr="002D3A3F" w:rsidRDefault="00B6485A" w:rsidP="00B6485A">
            <w:pPr>
              <w:spacing w:after="0" w:line="240" w:lineRule="auto"/>
              <w:jc w:val="center"/>
              <w:rPr>
                <w:rFonts w:ascii="GHEA Grapalat" w:hAnsi="GHEA Grapalat" w:cs="Sylfaen"/>
                <w:b/>
                <w:bCs/>
                <w:sz w:val="16"/>
                <w:szCs w:val="16"/>
                <w:lang w:val="hy-AM"/>
              </w:rPr>
            </w:pPr>
            <w:r w:rsidRPr="004514FE">
              <w:rPr>
                <w:rFonts w:ascii="GHEA Grapalat" w:hAnsi="GHEA Grapalat" w:cs="Sylfaen"/>
                <w:b/>
                <w:bCs/>
                <w:sz w:val="16"/>
                <w:szCs w:val="16"/>
              </w:rPr>
              <w:t>Available amount for allocation (AMD million)</w:t>
            </w:r>
          </w:p>
        </w:tc>
        <w:tc>
          <w:tcPr>
            <w:tcW w:w="1503" w:type="dxa"/>
            <w:gridSpan w:val="8"/>
            <w:shd w:val="clear" w:color="auto" w:fill="003366"/>
          </w:tcPr>
          <w:p w14:paraId="6215F01B" w14:textId="095B8477" w:rsidR="00B6485A" w:rsidRPr="002D3A3F" w:rsidRDefault="00B6485A" w:rsidP="00B6485A">
            <w:pPr>
              <w:spacing w:line="240" w:lineRule="auto"/>
              <w:jc w:val="center"/>
              <w:rPr>
                <w:rFonts w:ascii="GHEA Grapalat" w:hAnsi="GHEA Grapalat" w:cs="Sylfaen"/>
                <w:b/>
                <w:bCs/>
                <w:sz w:val="16"/>
                <w:szCs w:val="16"/>
              </w:rPr>
            </w:pPr>
            <w:r w:rsidRPr="004514FE">
              <w:rPr>
                <w:rFonts w:ascii="GHEA Grapalat" w:hAnsi="GHEA Grapalat" w:cs="Sylfaen"/>
                <w:b/>
                <w:bCs/>
                <w:sz w:val="16"/>
                <w:szCs w:val="16"/>
              </w:rPr>
              <w:t>Allocation type</w:t>
            </w:r>
          </w:p>
        </w:tc>
        <w:tc>
          <w:tcPr>
            <w:tcW w:w="1402" w:type="dxa"/>
            <w:gridSpan w:val="9"/>
            <w:shd w:val="clear" w:color="auto" w:fill="003366"/>
          </w:tcPr>
          <w:p w14:paraId="6516C265" w14:textId="77777777" w:rsidR="00B6485A" w:rsidRPr="004514FE" w:rsidRDefault="00B6485A" w:rsidP="00B6485A">
            <w:pPr>
              <w:spacing w:line="240" w:lineRule="auto"/>
              <w:jc w:val="center"/>
              <w:rPr>
                <w:rFonts w:ascii="GHEA Grapalat" w:hAnsi="GHEA Grapalat" w:cs="Sylfaen"/>
                <w:b/>
                <w:bCs/>
                <w:sz w:val="16"/>
                <w:szCs w:val="16"/>
              </w:rPr>
            </w:pPr>
            <w:r w:rsidRPr="004514FE">
              <w:rPr>
                <w:rFonts w:ascii="GHEA Grapalat" w:hAnsi="GHEA Grapalat" w:cs="Sylfaen"/>
                <w:b/>
                <w:bCs/>
                <w:sz w:val="16"/>
                <w:szCs w:val="16"/>
              </w:rPr>
              <w:t xml:space="preserve">Demand </w:t>
            </w:r>
          </w:p>
          <w:p w14:paraId="7EA92228" w14:textId="352C8B23" w:rsidR="00B6485A" w:rsidRPr="002D3A3F" w:rsidRDefault="00B6485A" w:rsidP="00B6485A">
            <w:pPr>
              <w:spacing w:line="240" w:lineRule="auto"/>
              <w:jc w:val="center"/>
              <w:rPr>
                <w:rFonts w:ascii="GHEA Grapalat" w:hAnsi="GHEA Grapalat" w:cs="Sylfaen"/>
                <w:b/>
                <w:bCs/>
                <w:sz w:val="16"/>
                <w:szCs w:val="16"/>
              </w:rPr>
            </w:pPr>
            <w:r w:rsidRPr="004514FE">
              <w:rPr>
                <w:rFonts w:ascii="GHEA Grapalat" w:hAnsi="GHEA Grapalat" w:cs="Sylfaen"/>
                <w:b/>
                <w:bCs/>
                <w:sz w:val="16"/>
                <w:szCs w:val="16"/>
              </w:rPr>
              <w:t>(AMD million)</w:t>
            </w:r>
          </w:p>
        </w:tc>
        <w:tc>
          <w:tcPr>
            <w:tcW w:w="1460" w:type="dxa"/>
            <w:gridSpan w:val="8"/>
            <w:shd w:val="clear" w:color="auto" w:fill="003366"/>
          </w:tcPr>
          <w:p w14:paraId="765BC596" w14:textId="77777777" w:rsidR="00B6485A" w:rsidRPr="004514FE" w:rsidRDefault="00B6485A" w:rsidP="00B6485A">
            <w:pPr>
              <w:jc w:val="center"/>
              <w:rPr>
                <w:rFonts w:ascii="GHEA Grapalat" w:hAnsi="GHEA Grapalat" w:cs="Sylfaen"/>
                <w:b/>
                <w:bCs/>
                <w:sz w:val="16"/>
                <w:szCs w:val="16"/>
              </w:rPr>
            </w:pPr>
            <w:r w:rsidRPr="004514FE">
              <w:rPr>
                <w:rFonts w:ascii="GHEA Grapalat" w:hAnsi="GHEA Grapalat" w:cs="Sylfaen"/>
                <w:b/>
                <w:bCs/>
                <w:sz w:val="16"/>
                <w:szCs w:val="16"/>
              </w:rPr>
              <w:t>Allocation</w:t>
            </w:r>
          </w:p>
          <w:p w14:paraId="39905D61" w14:textId="39B7F405" w:rsidR="00B6485A" w:rsidRPr="002D3A3F" w:rsidRDefault="00B6485A" w:rsidP="00B6485A">
            <w:pPr>
              <w:jc w:val="center"/>
              <w:rPr>
                <w:rFonts w:ascii="GHEA Grapalat" w:hAnsi="GHEA Grapalat" w:cs="Sylfaen"/>
                <w:b/>
                <w:bCs/>
                <w:sz w:val="16"/>
                <w:szCs w:val="16"/>
              </w:rPr>
            </w:pPr>
            <w:r w:rsidRPr="004514FE">
              <w:rPr>
                <w:rFonts w:ascii="GHEA Grapalat" w:hAnsi="GHEA Grapalat" w:cs="Sylfaen"/>
                <w:b/>
                <w:bCs/>
                <w:sz w:val="16"/>
                <w:szCs w:val="16"/>
              </w:rPr>
              <w:t xml:space="preserve"> (AMD million)</w:t>
            </w:r>
          </w:p>
        </w:tc>
        <w:tc>
          <w:tcPr>
            <w:tcW w:w="1546" w:type="dxa"/>
            <w:gridSpan w:val="11"/>
            <w:shd w:val="clear" w:color="auto" w:fill="003366"/>
          </w:tcPr>
          <w:p w14:paraId="725B2E06" w14:textId="1CDE500E" w:rsidR="00B6485A" w:rsidRPr="002D3A3F" w:rsidRDefault="00B6485A" w:rsidP="00B6485A">
            <w:pPr>
              <w:spacing w:after="0" w:line="240" w:lineRule="auto"/>
              <w:jc w:val="center"/>
              <w:rPr>
                <w:rFonts w:ascii="GHEA Grapalat" w:hAnsi="GHEA Grapalat" w:cs="Sylfaen"/>
                <w:b/>
                <w:bCs/>
                <w:sz w:val="16"/>
                <w:szCs w:val="16"/>
                <w:lang w:val="hy-AM"/>
              </w:rPr>
            </w:pPr>
            <w:r w:rsidRPr="004514FE">
              <w:rPr>
                <w:rFonts w:ascii="GHEA Grapalat" w:hAnsi="GHEA Grapalat" w:cs="Sylfaen"/>
                <w:b/>
                <w:bCs/>
                <w:sz w:val="16"/>
                <w:szCs w:val="16"/>
              </w:rPr>
              <w:t>Minimum yield (%)</w:t>
            </w:r>
          </w:p>
        </w:tc>
        <w:tc>
          <w:tcPr>
            <w:tcW w:w="1518" w:type="dxa"/>
            <w:gridSpan w:val="10"/>
            <w:shd w:val="clear" w:color="auto" w:fill="003366"/>
          </w:tcPr>
          <w:p w14:paraId="2F018994" w14:textId="204CF09F" w:rsidR="00B6485A" w:rsidRPr="002D3A3F" w:rsidRDefault="00B6485A" w:rsidP="00B6485A">
            <w:pPr>
              <w:jc w:val="center"/>
              <w:rPr>
                <w:rFonts w:ascii="GHEA Grapalat" w:hAnsi="GHEA Grapalat" w:cs="Sylfaen"/>
                <w:b/>
                <w:bCs/>
                <w:sz w:val="16"/>
                <w:szCs w:val="16"/>
                <w:lang w:val="hy-AM"/>
              </w:rPr>
            </w:pPr>
            <w:r w:rsidRPr="004514FE">
              <w:rPr>
                <w:rFonts w:ascii="GHEA Grapalat" w:hAnsi="GHEA Grapalat" w:cs="Sylfaen"/>
                <w:b/>
                <w:bCs/>
                <w:sz w:val="16"/>
                <w:szCs w:val="16"/>
              </w:rPr>
              <w:t>Marginal yield (%)</w:t>
            </w:r>
          </w:p>
        </w:tc>
        <w:tc>
          <w:tcPr>
            <w:tcW w:w="1420" w:type="dxa"/>
            <w:gridSpan w:val="9"/>
            <w:shd w:val="clear" w:color="auto" w:fill="003366"/>
          </w:tcPr>
          <w:p w14:paraId="6907ADBB" w14:textId="1E8FDEBB" w:rsidR="00B6485A" w:rsidRPr="002D3A3F" w:rsidRDefault="00B6485A" w:rsidP="00B6485A">
            <w:pPr>
              <w:jc w:val="center"/>
              <w:rPr>
                <w:rFonts w:ascii="GHEA Grapalat" w:hAnsi="GHEA Grapalat" w:cs="Sylfaen"/>
                <w:b/>
                <w:bCs/>
                <w:sz w:val="16"/>
                <w:szCs w:val="16"/>
                <w:lang w:val="hy-AM"/>
              </w:rPr>
            </w:pPr>
            <w:r w:rsidRPr="004514FE">
              <w:rPr>
                <w:rFonts w:ascii="GHEA Grapalat" w:hAnsi="GHEA Grapalat" w:cs="Sylfaen"/>
                <w:b/>
                <w:bCs/>
                <w:sz w:val="16"/>
                <w:szCs w:val="16"/>
              </w:rPr>
              <w:t>Weighted average yield (%)</w:t>
            </w:r>
          </w:p>
        </w:tc>
        <w:tc>
          <w:tcPr>
            <w:tcW w:w="1716" w:type="dxa"/>
            <w:gridSpan w:val="12"/>
            <w:shd w:val="clear" w:color="auto" w:fill="003366"/>
          </w:tcPr>
          <w:p w14:paraId="66A0DD43" w14:textId="5BEE542D" w:rsidR="00B6485A" w:rsidRPr="002D3A3F" w:rsidRDefault="00B6485A" w:rsidP="00B6485A">
            <w:pPr>
              <w:spacing w:after="0" w:line="240" w:lineRule="auto"/>
              <w:jc w:val="center"/>
              <w:rPr>
                <w:rFonts w:ascii="GHEA Grapalat" w:hAnsi="GHEA Grapalat" w:cs="Arial"/>
                <w:b/>
                <w:bCs/>
                <w:sz w:val="16"/>
                <w:szCs w:val="16"/>
                <w:lang w:val="hy-AM"/>
              </w:rPr>
            </w:pPr>
            <w:r w:rsidRPr="004514FE">
              <w:rPr>
                <w:rFonts w:ascii="GHEA Grapalat" w:hAnsi="GHEA Grapalat" w:cs="Sylfaen"/>
                <w:b/>
                <w:bCs/>
                <w:sz w:val="16"/>
                <w:szCs w:val="16"/>
              </w:rPr>
              <w:t>Redemption date</w:t>
            </w:r>
          </w:p>
        </w:tc>
      </w:tr>
      <w:tr w:rsidR="005E25DF" w:rsidRPr="003C2812" w14:paraId="324AC4FC" w14:textId="77777777" w:rsidTr="005E25DF">
        <w:trPr>
          <w:gridAfter w:val="2"/>
          <w:wAfter w:w="22" w:type="dxa"/>
          <w:trHeight w:val="20"/>
          <w:jc w:val="center"/>
        </w:trPr>
        <w:tc>
          <w:tcPr>
            <w:tcW w:w="1534" w:type="dxa"/>
            <w:shd w:val="clear" w:color="auto" w:fill="C6D9F1"/>
            <w:noWrap/>
            <w:vAlign w:val="center"/>
          </w:tcPr>
          <w:p w14:paraId="166AC6F5" w14:textId="05A28018" w:rsidR="00305D2B" w:rsidRPr="00305D2B" w:rsidRDefault="00305D2B" w:rsidP="00B6485A">
            <w:pPr>
              <w:spacing w:after="0" w:line="240" w:lineRule="auto"/>
              <w:jc w:val="center"/>
              <w:rPr>
                <w:rFonts w:ascii="GHEA Grapalat" w:hAnsi="GHEA Grapalat" w:cs="Calibri"/>
                <w:sz w:val="20"/>
                <w:szCs w:val="20"/>
              </w:rPr>
            </w:pPr>
            <w:r w:rsidRPr="00305D2B">
              <w:rPr>
                <w:rFonts w:ascii="GHEA Grapalat" w:hAnsi="GHEA Grapalat" w:cs="Calibri"/>
                <w:sz w:val="20"/>
                <w:szCs w:val="20"/>
              </w:rPr>
              <w:t>11/</w:t>
            </w:r>
            <w:r w:rsidR="00B6485A">
              <w:rPr>
                <w:rFonts w:ascii="GHEA Grapalat" w:hAnsi="GHEA Grapalat" w:cs="Calibri"/>
                <w:sz w:val="20"/>
                <w:szCs w:val="20"/>
              </w:rPr>
              <w:t>JAN</w:t>
            </w:r>
            <w:r w:rsidRPr="00305D2B">
              <w:rPr>
                <w:rFonts w:ascii="GHEA Grapalat" w:hAnsi="GHEA Grapalat" w:cs="Calibri"/>
                <w:sz w:val="20"/>
                <w:szCs w:val="20"/>
              </w:rPr>
              <w:t>/2022</w:t>
            </w:r>
          </w:p>
        </w:tc>
        <w:tc>
          <w:tcPr>
            <w:tcW w:w="1790" w:type="dxa"/>
            <w:gridSpan w:val="11"/>
            <w:shd w:val="clear" w:color="auto" w:fill="C6D9F1"/>
            <w:noWrap/>
            <w:vAlign w:val="center"/>
          </w:tcPr>
          <w:p w14:paraId="195F7448" w14:textId="3D64E1BF"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AMGB1129A316</w:t>
            </w:r>
          </w:p>
        </w:tc>
        <w:tc>
          <w:tcPr>
            <w:tcW w:w="1082" w:type="dxa"/>
            <w:gridSpan w:val="8"/>
            <w:shd w:val="clear" w:color="auto" w:fill="C6D9F1"/>
            <w:noWrap/>
            <w:vAlign w:val="center"/>
          </w:tcPr>
          <w:p w14:paraId="7DFCA85F" w14:textId="2F9ED309"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45,000</w:t>
            </w:r>
          </w:p>
        </w:tc>
        <w:tc>
          <w:tcPr>
            <w:tcW w:w="1351" w:type="dxa"/>
            <w:shd w:val="clear" w:color="auto" w:fill="C6D9F1"/>
            <w:vAlign w:val="center"/>
          </w:tcPr>
          <w:p w14:paraId="60D449E2" w14:textId="32B15FE1" w:rsidR="00305D2B" w:rsidRPr="00305D2B" w:rsidRDefault="0089481F" w:rsidP="00305D2B">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358" w:type="dxa"/>
            <w:gridSpan w:val="8"/>
            <w:shd w:val="clear" w:color="auto" w:fill="C6D9F1"/>
            <w:noWrap/>
            <w:vAlign w:val="center"/>
          </w:tcPr>
          <w:p w14:paraId="4B23493A" w14:textId="6C3B3486"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78,530.8</w:t>
            </w:r>
          </w:p>
        </w:tc>
        <w:tc>
          <w:tcPr>
            <w:tcW w:w="1666" w:type="dxa"/>
            <w:gridSpan w:val="18"/>
            <w:shd w:val="clear" w:color="auto" w:fill="C6D9F1"/>
            <w:noWrap/>
            <w:vAlign w:val="center"/>
          </w:tcPr>
          <w:p w14:paraId="23BD2604" w14:textId="561FC07E"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45,000</w:t>
            </w:r>
          </w:p>
        </w:tc>
        <w:tc>
          <w:tcPr>
            <w:tcW w:w="1549" w:type="dxa"/>
            <w:gridSpan w:val="10"/>
            <w:shd w:val="clear" w:color="auto" w:fill="C6D9F1"/>
            <w:noWrap/>
            <w:vAlign w:val="center"/>
          </w:tcPr>
          <w:p w14:paraId="2A68292B" w14:textId="7C5FD917"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10.0889</w:t>
            </w:r>
          </w:p>
        </w:tc>
        <w:tc>
          <w:tcPr>
            <w:tcW w:w="1476" w:type="dxa"/>
            <w:gridSpan w:val="7"/>
            <w:shd w:val="clear" w:color="auto" w:fill="C6D9F1"/>
            <w:noWrap/>
            <w:vAlign w:val="center"/>
          </w:tcPr>
          <w:p w14:paraId="7900158F" w14:textId="31A0B4BB"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10.7400</w:t>
            </w:r>
          </w:p>
        </w:tc>
        <w:tc>
          <w:tcPr>
            <w:tcW w:w="1297" w:type="dxa"/>
            <w:gridSpan w:val="4"/>
            <w:shd w:val="clear" w:color="auto" w:fill="C6D9F1"/>
            <w:noWrap/>
            <w:vAlign w:val="center"/>
          </w:tcPr>
          <w:p w14:paraId="1347FEF8" w14:textId="70040D8F"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10.6031</w:t>
            </w:r>
          </w:p>
        </w:tc>
        <w:tc>
          <w:tcPr>
            <w:tcW w:w="1716" w:type="dxa"/>
            <w:gridSpan w:val="12"/>
            <w:shd w:val="clear" w:color="auto" w:fill="C6D9F1"/>
            <w:noWrap/>
            <w:vAlign w:val="center"/>
          </w:tcPr>
          <w:p w14:paraId="4C0D38D9" w14:textId="4204453C"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29/</w:t>
            </w:r>
            <w:r w:rsidR="0089481F">
              <w:rPr>
                <w:rFonts w:ascii="GHEA Grapalat" w:hAnsi="GHEA Grapalat" w:cs="Calibri"/>
                <w:sz w:val="20"/>
                <w:szCs w:val="20"/>
              </w:rPr>
              <w:t>OCT</w:t>
            </w:r>
            <w:r w:rsidRPr="00305D2B">
              <w:rPr>
                <w:rFonts w:ascii="GHEA Grapalat" w:hAnsi="GHEA Grapalat" w:cs="Calibri"/>
                <w:sz w:val="20"/>
                <w:szCs w:val="20"/>
              </w:rPr>
              <w:t>/2031</w:t>
            </w:r>
          </w:p>
        </w:tc>
      </w:tr>
      <w:tr w:rsidR="005E25DF" w:rsidRPr="003C2812" w14:paraId="2FFF569B" w14:textId="77777777" w:rsidTr="005E25DF">
        <w:trPr>
          <w:gridAfter w:val="2"/>
          <w:wAfter w:w="22" w:type="dxa"/>
          <w:trHeight w:val="20"/>
          <w:jc w:val="center"/>
        </w:trPr>
        <w:tc>
          <w:tcPr>
            <w:tcW w:w="1534" w:type="dxa"/>
            <w:shd w:val="clear" w:color="auto" w:fill="C6D9F1"/>
            <w:noWrap/>
            <w:vAlign w:val="center"/>
          </w:tcPr>
          <w:p w14:paraId="7973BD74" w14:textId="29AF99AB"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12/</w:t>
            </w:r>
            <w:r w:rsidR="00B6485A">
              <w:rPr>
                <w:rFonts w:ascii="GHEA Grapalat" w:hAnsi="GHEA Grapalat" w:cs="Calibri"/>
                <w:sz w:val="20"/>
                <w:szCs w:val="20"/>
              </w:rPr>
              <w:t>JAN</w:t>
            </w:r>
            <w:r w:rsidRPr="00305D2B">
              <w:rPr>
                <w:rFonts w:ascii="GHEA Grapalat" w:hAnsi="GHEA Grapalat" w:cs="Calibri"/>
                <w:sz w:val="20"/>
                <w:szCs w:val="20"/>
              </w:rPr>
              <w:t>/2022</w:t>
            </w:r>
          </w:p>
        </w:tc>
        <w:tc>
          <w:tcPr>
            <w:tcW w:w="1790" w:type="dxa"/>
            <w:gridSpan w:val="11"/>
            <w:shd w:val="clear" w:color="auto" w:fill="C6D9F1"/>
            <w:noWrap/>
            <w:vAlign w:val="center"/>
          </w:tcPr>
          <w:p w14:paraId="6837F709" w14:textId="647F92C3"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AMGB1129A317</w:t>
            </w:r>
          </w:p>
        </w:tc>
        <w:tc>
          <w:tcPr>
            <w:tcW w:w="1082" w:type="dxa"/>
            <w:gridSpan w:val="8"/>
            <w:shd w:val="clear" w:color="auto" w:fill="C6D9F1"/>
            <w:noWrap/>
            <w:vAlign w:val="center"/>
          </w:tcPr>
          <w:p w14:paraId="460D03B0" w14:textId="0D2E381B" w:rsidR="00305D2B" w:rsidRPr="00305D2B" w:rsidRDefault="00305D2B" w:rsidP="00305D2B">
            <w:pPr>
              <w:spacing w:after="0" w:line="240" w:lineRule="auto"/>
              <w:jc w:val="center"/>
              <w:rPr>
                <w:rFonts w:ascii="GHEA Grapalat" w:hAnsi="GHEA Grapalat" w:cs="Calibri"/>
                <w:sz w:val="20"/>
                <w:szCs w:val="20"/>
              </w:rPr>
            </w:pPr>
          </w:p>
        </w:tc>
        <w:tc>
          <w:tcPr>
            <w:tcW w:w="1351" w:type="dxa"/>
            <w:shd w:val="clear" w:color="auto" w:fill="C6D9F1"/>
            <w:vAlign w:val="center"/>
          </w:tcPr>
          <w:p w14:paraId="7C535498" w14:textId="24F703FF" w:rsidR="00305D2B" w:rsidRPr="00305D2B" w:rsidRDefault="00BC4FA0" w:rsidP="00305D2B">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r w:rsidR="001A329F">
              <w:rPr>
                <w:rStyle w:val="FootnoteReference"/>
                <w:rFonts w:ascii="GHEA Grapalat" w:hAnsi="GHEA Grapalat"/>
                <w:sz w:val="20"/>
                <w:szCs w:val="20"/>
              </w:rPr>
              <w:footnoteReference w:id="16"/>
            </w:r>
          </w:p>
        </w:tc>
        <w:tc>
          <w:tcPr>
            <w:tcW w:w="1358" w:type="dxa"/>
            <w:gridSpan w:val="8"/>
            <w:shd w:val="clear" w:color="auto" w:fill="C6D9F1"/>
            <w:noWrap/>
            <w:vAlign w:val="center"/>
          </w:tcPr>
          <w:p w14:paraId="23E14D5F" w14:textId="2737A3CF"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1,553.6</w:t>
            </w:r>
          </w:p>
        </w:tc>
        <w:tc>
          <w:tcPr>
            <w:tcW w:w="1666" w:type="dxa"/>
            <w:gridSpan w:val="18"/>
            <w:shd w:val="clear" w:color="auto" w:fill="C6D9F1"/>
            <w:noWrap/>
            <w:vAlign w:val="center"/>
          </w:tcPr>
          <w:p w14:paraId="1561FC9F" w14:textId="72B1EDC4"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1,553.6</w:t>
            </w:r>
          </w:p>
        </w:tc>
        <w:tc>
          <w:tcPr>
            <w:tcW w:w="1549" w:type="dxa"/>
            <w:gridSpan w:val="10"/>
            <w:shd w:val="clear" w:color="auto" w:fill="C6D9F1"/>
            <w:noWrap/>
            <w:vAlign w:val="center"/>
          </w:tcPr>
          <w:p w14:paraId="6B2521B2" w14:textId="7299B16C" w:rsidR="00305D2B" w:rsidRPr="00305D2B" w:rsidRDefault="00305D2B" w:rsidP="00305D2B">
            <w:pPr>
              <w:spacing w:after="0" w:line="240" w:lineRule="auto"/>
              <w:jc w:val="center"/>
              <w:rPr>
                <w:rFonts w:ascii="GHEA Grapalat" w:hAnsi="GHEA Grapalat" w:cs="Calibri"/>
                <w:sz w:val="20"/>
                <w:szCs w:val="20"/>
              </w:rPr>
            </w:pPr>
          </w:p>
        </w:tc>
        <w:tc>
          <w:tcPr>
            <w:tcW w:w="1476" w:type="dxa"/>
            <w:gridSpan w:val="7"/>
            <w:shd w:val="clear" w:color="auto" w:fill="C6D9F1"/>
            <w:noWrap/>
            <w:vAlign w:val="center"/>
          </w:tcPr>
          <w:p w14:paraId="0A8AA3E0" w14:textId="64B0EDA5" w:rsidR="00305D2B" w:rsidRPr="00305D2B" w:rsidRDefault="00305D2B" w:rsidP="00305D2B">
            <w:pPr>
              <w:spacing w:after="0" w:line="240" w:lineRule="auto"/>
              <w:jc w:val="center"/>
              <w:rPr>
                <w:rFonts w:ascii="GHEA Grapalat" w:hAnsi="GHEA Grapalat" w:cs="Calibri"/>
                <w:sz w:val="20"/>
                <w:szCs w:val="20"/>
              </w:rPr>
            </w:pPr>
          </w:p>
        </w:tc>
        <w:tc>
          <w:tcPr>
            <w:tcW w:w="1297" w:type="dxa"/>
            <w:gridSpan w:val="4"/>
            <w:shd w:val="clear" w:color="auto" w:fill="C6D9F1"/>
            <w:noWrap/>
            <w:vAlign w:val="center"/>
          </w:tcPr>
          <w:p w14:paraId="03BD85BF" w14:textId="7F8C2801"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10.6031</w:t>
            </w:r>
          </w:p>
        </w:tc>
        <w:tc>
          <w:tcPr>
            <w:tcW w:w="1716" w:type="dxa"/>
            <w:gridSpan w:val="12"/>
            <w:shd w:val="clear" w:color="auto" w:fill="C6D9F1"/>
            <w:noWrap/>
            <w:vAlign w:val="center"/>
          </w:tcPr>
          <w:p w14:paraId="18C09ACD" w14:textId="2497A5ED"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29/</w:t>
            </w:r>
            <w:r w:rsidR="0089481F">
              <w:rPr>
                <w:rFonts w:ascii="GHEA Grapalat" w:hAnsi="GHEA Grapalat" w:cs="Calibri"/>
                <w:sz w:val="20"/>
                <w:szCs w:val="20"/>
              </w:rPr>
              <w:t>OCT</w:t>
            </w:r>
            <w:r w:rsidRPr="00305D2B">
              <w:rPr>
                <w:rFonts w:ascii="GHEA Grapalat" w:hAnsi="GHEA Grapalat" w:cs="Calibri"/>
                <w:sz w:val="20"/>
                <w:szCs w:val="20"/>
              </w:rPr>
              <w:t>/2031</w:t>
            </w:r>
          </w:p>
        </w:tc>
      </w:tr>
      <w:tr w:rsidR="005E25DF" w:rsidRPr="003C2812" w14:paraId="1DFE852E" w14:textId="77777777" w:rsidTr="005E25DF">
        <w:trPr>
          <w:gridAfter w:val="2"/>
          <w:wAfter w:w="22" w:type="dxa"/>
          <w:trHeight w:val="20"/>
          <w:jc w:val="center"/>
        </w:trPr>
        <w:tc>
          <w:tcPr>
            <w:tcW w:w="1534" w:type="dxa"/>
            <w:shd w:val="clear" w:color="auto" w:fill="auto"/>
            <w:noWrap/>
            <w:vAlign w:val="center"/>
          </w:tcPr>
          <w:p w14:paraId="71AA519F" w14:textId="3254F7CB"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17/</w:t>
            </w:r>
            <w:r w:rsidR="00B6485A">
              <w:rPr>
                <w:rFonts w:ascii="GHEA Grapalat" w:hAnsi="GHEA Grapalat" w:cs="Calibri"/>
                <w:sz w:val="20"/>
                <w:szCs w:val="20"/>
              </w:rPr>
              <w:t>JAN</w:t>
            </w:r>
            <w:r w:rsidRPr="00305D2B">
              <w:rPr>
                <w:rFonts w:ascii="GHEA Grapalat" w:hAnsi="GHEA Grapalat" w:cs="Calibri"/>
                <w:sz w:val="20"/>
                <w:szCs w:val="20"/>
              </w:rPr>
              <w:t>/2022</w:t>
            </w:r>
          </w:p>
        </w:tc>
        <w:tc>
          <w:tcPr>
            <w:tcW w:w="1790" w:type="dxa"/>
            <w:gridSpan w:val="11"/>
            <w:shd w:val="clear" w:color="auto" w:fill="auto"/>
            <w:noWrap/>
            <w:vAlign w:val="center"/>
          </w:tcPr>
          <w:p w14:paraId="2E0A2E62" w14:textId="07D32E77"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AMGT52161230</w:t>
            </w:r>
          </w:p>
        </w:tc>
        <w:tc>
          <w:tcPr>
            <w:tcW w:w="1082" w:type="dxa"/>
            <w:gridSpan w:val="8"/>
            <w:shd w:val="clear" w:color="auto" w:fill="auto"/>
            <w:noWrap/>
            <w:vAlign w:val="center"/>
          </w:tcPr>
          <w:p w14:paraId="57A2358D" w14:textId="4BAA315E"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3,000</w:t>
            </w:r>
          </w:p>
        </w:tc>
        <w:tc>
          <w:tcPr>
            <w:tcW w:w="1351" w:type="dxa"/>
            <w:shd w:val="clear" w:color="auto" w:fill="auto"/>
            <w:vAlign w:val="center"/>
          </w:tcPr>
          <w:p w14:paraId="04ED34CC" w14:textId="78FC3E25" w:rsidR="00305D2B" w:rsidRPr="00305D2B" w:rsidRDefault="0089481F" w:rsidP="00305D2B">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358" w:type="dxa"/>
            <w:gridSpan w:val="8"/>
            <w:shd w:val="clear" w:color="auto" w:fill="auto"/>
            <w:noWrap/>
            <w:vAlign w:val="center"/>
          </w:tcPr>
          <w:p w14:paraId="1B0F3008" w14:textId="72D693C9"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5,100</w:t>
            </w:r>
          </w:p>
        </w:tc>
        <w:tc>
          <w:tcPr>
            <w:tcW w:w="1666" w:type="dxa"/>
            <w:gridSpan w:val="18"/>
            <w:shd w:val="clear" w:color="auto" w:fill="auto"/>
            <w:noWrap/>
            <w:vAlign w:val="center"/>
          </w:tcPr>
          <w:p w14:paraId="30B2660B" w14:textId="1E019C6E"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3,000</w:t>
            </w:r>
          </w:p>
        </w:tc>
        <w:tc>
          <w:tcPr>
            <w:tcW w:w="1549" w:type="dxa"/>
            <w:gridSpan w:val="10"/>
            <w:shd w:val="clear" w:color="auto" w:fill="auto"/>
            <w:noWrap/>
            <w:vAlign w:val="center"/>
          </w:tcPr>
          <w:p w14:paraId="4701843F" w14:textId="3EDAF0F1"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9.1200</w:t>
            </w:r>
          </w:p>
        </w:tc>
        <w:tc>
          <w:tcPr>
            <w:tcW w:w="1476" w:type="dxa"/>
            <w:gridSpan w:val="7"/>
            <w:shd w:val="clear" w:color="auto" w:fill="auto"/>
            <w:noWrap/>
            <w:vAlign w:val="center"/>
          </w:tcPr>
          <w:p w14:paraId="203B2CF8" w14:textId="705A243D"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9.3500</w:t>
            </w:r>
          </w:p>
        </w:tc>
        <w:tc>
          <w:tcPr>
            <w:tcW w:w="1297" w:type="dxa"/>
            <w:gridSpan w:val="4"/>
            <w:shd w:val="clear" w:color="auto" w:fill="auto"/>
            <w:noWrap/>
            <w:vAlign w:val="center"/>
          </w:tcPr>
          <w:p w14:paraId="1938F5E5" w14:textId="5BC0EEFB"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9.2489</w:t>
            </w:r>
          </w:p>
        </w:tc>
        <w:tc>
          <w:tcPr>
            <w:tcW w:w="1716" w:type="dxa"/>
            <w:gridSpan w:val="12"/>
            <w:shd w:val="clear" w:color="auto" w:fill="auto"/>
            <w:noWrap/>
            <w:vAlign w:val="center"/>
          </w:tcPr>
          <w:p w14:paraId="393E16D4" w14:textId="6BA94900"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16/</w:t>
            </w:r>
            <w:r w:rsidR="00B6485A">
              <w:rPr>
                <w:rFonts w:ascii="GHEA Grapalat" w:hAnsi="GHEA Grapalat" w:cs="Calibri"/>
                <w:sz w:val="20"/>
                <w:szCs w:val="20"/>
              </w:rPr>
              <w:t>JAN</w:t>
            </w:r>
            <w:r w:rsidRPr="00305D2B">
              <w:rPr>
                <w:rFonts w:ascii="GHEA Grapalat" w:hAnsi="GHEA Grapalat" w:cs="Calibri"/>
                <w:sz w:val="20"/>
                <w:szCs w:val="20"/>
              </w:rPr>
              <w:t>/2023</w:t>
            </w:r>
          </w:p>
        </w:tc>
      </w:tr>
      <w:tr w:rsidR="005E25DF" w:rsidRPr="003C2812" w14:paraId="1954ECCD" w14:textId="77777777" w:rsidTr="005E25DF">
        <w:trPr>
          <w:gridAfter w:val="2"/>
          <w:wAfter w:w="22" w:type="dxa"/>
          <w:trHeight w:val="363"/>
          <w:jc w:val="center"/>
        </w:trPr>
        <w:tc>
          <w:tcPr>
            <w:tcW w:w="1534" w:type="dxa"/>
            <w:shd w:val="clear" w:color="auto" w:fill="auto"/>
            <w:vAlign w:val="center"/>
          </w:tcPr>
          <w:p w14:paraId="4847F819" w14:textId="56499CDA"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18/</w:t>
            </w:r>
            <w:r w:rsidR="00B6485A">
              <w:rPr>
                <w:rFonts w:ascii="GHEA Grapalat" w:hAnsi="GHEA Grapalat" w:cs="Calibri"/>
                <w:sz w:val="20"/>
                <w:szCs w:val="20"/>
              </w:rPr>
              <w:t>JAN</w:t>
            </w:r>
            <w:r w:rsidRPr="00305D2B">
              <w:rPr>
                <w:rFonts w:ascii="GHEA Grapalat" w:hAnsi="GHEA Grapalat" w:cs="Calibri"/>
                <w:sz w:val="20"/>
                <w:szCs w:val="20"/>
              </w:rPr>
              <w:t>/2022</w:t>
            </w:r>
          </w:p>
        </w:tc>
        <w:tc>
          <w:tcPr>
            <w:tcW w:w="1790" w:type="dxa"/>
            <w:gridSpan w:val="11"/>
            <w:shd w:val="clear" w:color="auto" w:fill="auto"/>
            <w:vAlign w:val="center"/>
          </w:tcPr>
          <w:p w14:paraId="0C05AE61" w14:textId="768036CE"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AMGT52161230</w:t>
            </w:r>
          </w:p>
        </w:tc>
        <w:tc>
          <w:tcPr>
            <w:tcW w:w="1082" w:type="dxa"/>
            <w:gridSpan w:val="8"/>
            <w:shd w:val="clear" w:color="auto" w:fill="auto"/>
            <w:vAlign w:val="center"/>
          </w:tcPr>
          <w:p w14:paraId="50FF63CD" w14:textId="2FC3648A" w:rsidR="00305D2B" w:rsidRPr="00305D2B" w:rsidRDefault="00305D2B" w:rsidP="00305D2B">
            <w:pPr>
              <w:spacing w:after="0" w:line="240" w:lineRule="auto"/>
              <w:jc w:val="center"/>
              <w:rPr>
                <w:rFonts w:ascii="GHEA Grapalat" w:hAnsi="GHEA Grapalat" w:cs="Calibri"/>
                <w:sz w:val="20"/>
                <w:szCs w:val="20"/>
              </w:rPr>
            </w:pPr>
          </w:p>
        </w:tc>
        <w:tc>
          <w:tcPr>
            <w:tcW w:w="1351" w:type="dxa"/>
            <w:shd w:val="clear" w:color="auto" w:fill="auto"/>
            <w:vAlign w:val="center"/>
          </w:tcPr>
          <w:p w14:paraId="70A4A1E3" w14:textId="080387CA" w:rsidR="00305D2B" w:rsidRPr="00305D2B" w:rsidRDefault="00BC4FA0" w:rsidP="00305D2B">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358" w:type="dxa"/>
            <w:gridSpan w:val="8"/>
            <w:shd w:val="clear" w:color="auto" w:fill="auto"/>
            <w:vAlign w:val="center"/>
          </w:tcPr>
          <w:p w14:paraId="76E36950" w14:textId="16A26A3E" w:rsidR="00305D2B" w:rsidRPr="00305D2B" w:rsidRDefault="00305D2B" w:rsidP="00B93FA0">
            <w:pPr>
              <w:spacing w:after="0" w:line="240" w:lineRule="auto"/>
              <w:jc w:val="center"/>
              <w:rPr>
                <w:rFonts w:ascii="GHEA Grapalat" w:hAnsi="GHEA Grapalat" w:cs="Calibri"/>
                <w:sz w:val="20"/>
                <w:szCs w:val="20"/>
              </w:rPr>
            </w:pPr>
            <w:r w:rsidRPr="00305D2B">
              <w:rPr>
                <w:rFonts w:ascii="GHEA Grapalat" w:hAnsi="GHEA Grapalat" w:cs="Calibri"/>
                <w:sz w:val="20"/>
                <w:szCs w:val="20"/>
              </w:rPr>
              <w:t>29</w:t>
            </w:r>
          </w:p>
        </w:tc>
        <w:tc>
          <w:tcPr>
            <w:tcW w:w="1666" w:type="dxa"/>
            <w:gridSpan w:val="18"/>
            <w:shd w:val="clear" w:color="auto" w:fill="auto"/>
            <w:vAlign w:val="center"/>
          </w:tcPr>
          <w:p w14:paraId="0D4C18FA" w14:textId="68CB8C1E"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29</w:t>
            </w:r>
          </w:p>
        </w:tc>
        <w:tc>
          <w:tcPr>
            <w:tcW w:w="1549" w:type="dxa"/>
            <w:gridSpan w:val="10"/>
            <w:shd w:val="clear" w:color="auto" w:fill="auto"/>
            <w:vAlign w:val="center"/>
          </w:tcPr>
          <w:p w14:paraId="3B66EC7D" w14:textId="63CB521C" w:rsidR="00305D2B" w:rsidRPr="00305D2B" w:rsidRDefault="00305D2B" w:rsidP="00305D2B">
            <w:pPr>
              <w:spacing w:after="0" w:line="240" w:lineRule="auto"/>
              <w:jc w:val="center"/>
              <w:rPr>
                <w:rFonts w:ascii="GHEA Grapalat" w:hAnsi="GHEA Grapalat" w:cs="Calibri"/>
                <w:sz w:val="20"/>
                <w:szCs w:val="20"/>
              </w:rPr>
            </w:pPr>
          </w:p>
        </w:tc>
        <w:tc>
          <w:tcPr>
            <w:tcW w:w="1476" w:type="dxa"/>
            <w:gridSpan w:val="7"/>
            <w:shd w:val="clear" w:color="auto" w:fill="auto"/>
            <w:vAlign w:val="center"/>
          </w:tcPr>
          <w:p w14:paraId="768B3DB1" w14:textId="0A19D5A4" w:rsidR="00305D2B" w:rsidRPr="00305D2B" w:rsidRDefault="00305D2B" w:rsidP="00305D2B">
            <w:pPr>
              <w:spacing w:after="0" w:line="240" w:lineRule="auto"/>
              <w:jc w:val="center"/>
              <w:rPr>
                <w:rFonts w:ascii="GHEA Grapalat" w:hAnsi="GHEA Grapalat" w:cs="Calibri"/>
                <w:sz w:val="20"/>
                <w:szCs w:val="20"/>
              </w:rPr>
            </w:pPr>
          </w:p>
        </w:tc>
        <w:tc>
          <w:tcPr>
            <w:tcW w:w="1297" w:type="dxa"/>
            <w:gridSpan w:val="4"/>
            <w:shd w:val="clear" w:color="auto" w:fill="auto"/>
            <w:vAlign w:val="center"/>
          </w:tcPr>
          <w:p w14:paraId="56CA97AD" w14:textId="6AFABAC6"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9.2489</w:t>
            </w:r>
          </w:p>
        </w:tc>
        <w:tc>
          <w:tcPr>
            <w:tcW w:w="1716" w:type="dxa"/>
            <w:gridSpan w:val="12"/>
            <w:shd w:val="clear" w:color="auto" w:fill="auto"/>
            <w:vAlign w:val="center"/>
          </w:tcPr>
          <w:p w14:paraId="3529A2BD" w14:textId="10E770B0" w:rsidR="00305D2B" w:rsidRPr="00305D2B" w:rsidRDefault="00305D2B" w:rsidP="00305D2B">
            <w:pPr>
              <w:spacing w:after="0" w:line="240" w:lineRule="auto"/>
              <w:jc w:val="center"/>
              <w:rPr>
                <w:rFonts w:ascii="GHEA Grapalat" w:hAnsi="GHEA Grapalat" w:cs="Calibri"/>
                <w:sz w:val="20"/>
                <w:szCs w:val="20"/>
              </w:rPr>
            </w:pPr>
            <w:r w:rsidRPr="00305D2B">
              <w:rPr>
                <w:rFonts w:ascii="GHEA Grapalat" w:hAnsi="GHEA Grapalat" w:cs="Calibri"/>
                <w:sz w:val="20"/>
                <w:szCs w:val="20"/>
              </w:rPr>
              <w:t>16/</w:t>
            </w:r>
            <w:r w:rsidR="00B6485A">
              <w:rPr>
                <w:rFonts w:ascii="GHEA Grapalat" w:hAnsi="GHEA Grapalat" w:cs="Calibri"/>
                <w:sz w:val="20"/>
                <w:szCs w:val="20"/>
              </w:rPr>
              <w:t>JAN</w:t>
            </w:r>
            <w:r w:rsidRPr="00305D2B">
              <w:rPr>
                <w:rFonts w:ascii="GHEA Grapalat" w:hAnsi="GHEA Grapalat" w:cs="Calibri"/>
                <w:sz w:val="20"/>
                <w:szCs w:val="20"/>
              </w:rPr>
              <w:t>/2023</w:t>
            </w:r>
          </w:p>
        </w:tc>
      </w:tr>
      <w:tr w:rsidR="0089481F" w:rsidRPr="003C2812" w14:paraId="5EEE7054" w14:textId="77777777" w:rsidTr="00E84C45">
        <w:trPr>
          <w:gridAfter w:val="2"/>
          <w:wAfter w:w="22" w:type="dxa"/>
          <w:trHeight w:val="363"/>
          <w:jc w:val="center"/>
        </w:trPr>
        <w:tc>
          <w:tcPr>
            <w:tcW w:w="1534" w:type="dxa"/>
            <w:shd w:val="clear" w:color="auto" w:fill="auto"/>
            <w:vAlign w:val="center"/>
          </w:tcPr>
          <w:p w14:paraId="3417BE4B" w14:textId="78D527AF"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25/</w:t>
            </w:r>
            <w:r>
              <w:rPr>
                <w:rFonts w:ascii="GHEA Grapalat" w:hAnsi="GHEA Grapalat" w:cs="Calibri"/>
                <w:sz w:val="20"/>
                <w:szCs w:val="20"/>
              </w:rPr>
              <w:t>JAN</w:t>
            </w:r>
            <w:r w:rsidRPr="00305D2B">
              <w:rPr>
                <w:rFonts w:ascii="GHEA Grapalat" w:hAnsi="GHEA Grapalat" w:cs="Calibri"/>
                <w:sz w:val="20"/>
                <w:szCs w:val="20"/>
              </w:rPr>
              <w:t>/2022</w:t>
            </w:r>
          </w:p>
        </w:tc>
        <w:tc>
          <w:tcPr>
            <w:tcW w:w="1790" w:type="dxa"/>
            <w:gridSpan w:val="11"/>
            <w:shd w:val="clear" w:color="auto" w:fill="auto"/>
            <w:vAlign w:val="center"/>
          </w:tcPr>
          <w:p w14:paraId="0DEC1A8A" w14:textId="65BB1E8F"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AMGT5203A226</w:t>
            </w:r>
          </w:p>
        </w:tc>
        <w:tc>
          <w:tcPr>
            <w:tcW w:w="1082" w:type="dxa"/>
            <w:gridSpan w:val="8"/>
            <w:shd w:val="clear" w:color="auto" w:fill="auto"/>
            <w:vAlign w:val="center"/>
          </w:tcPr>
          <w:p w14:paraId="35C2EB10" w14:textId="78893E64"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3000</w:t>
            </w:r>
          </w:p>
        </w:tc>
        <w:tc>
          <w:tcPr>
            <w:tcW w:w="1351" w:type="dxa"/>
            <w:shd w:val="clear" w:color="auto" w:fill="auto"/>
          </w:tcPr>
          <w:p w14:paraId="11C090DE" w14:textId="492470B3" w:rsidR="0089481F" w:rsidRPr="00305D2B" w:rsidRDefault="0089481F" w:rsidP="0089481F">
            <w:pPr>
              <w:spacing w:after="0" w:line="240" w:lineRule="auto"/>
              <w:jc w:val="center"/>
              <w:rPr>
                <w:rFonts w:ascii="GHEA Grapalat" w:hAnsi="GHEA Grapalat" w:cs="Calibri"/>
                <w:sz w:val="20"/>
                <w:szCs w:val="20"/>
              </w:rPr>
            </w:pPr>
            <w:r w:rsidRPr="00F473A4">
              <w:rPr>
                <w:rFonts w:ascii="GHEA Grapalat" w:hAnsi="GHEA Grapalat" w:cs="Calibri"/>
                <w:sz w:val="20"/>
                <w:szCs w:val="20"/>
              </w:rPr>
              <w:t>Auction</w:t>
            </w:r>
          </w:p>
        </w:tc>
        <w:tc>
          <w:tcPr>
            <w:tcW w:w="1358" w:type="dxa"/>
            <w:gridSpan w:val="8"/>
            <w:shd w:val="clear" w:color="auto" w:fill="auto"/>
            <w:vAlign w:val="center"/>
          </w:tcPr>
          <w:p w14:paraId="23825623" w14:textId="536D76FA"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3920</w:t>
            </w:r>
          </w:p>
        </w:tc>
        <w:tc>
          <w:tcPr>
            <w:tcW w:w="1666" w:type="dxa"/>
            <w:gridSpan w:val="18"/>
            <w:shd w:val="clear" w:color="auto" w:fill="auto"/>
            <w:vAlign w:val="center"/>
          </w:tcPr>
          <w:p w14:paraId="5A2F4D1D" w14:textId="4F097ED1"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3000</w:t>
            </w:r>
          </w:p>
        </w:tc>
        <w:tc>
          <w:tcPr>
            <w:tcW w:w="1549" w:type="dxa"/>
            <w:gridSpan w:val="10"/>
            <w:shd w:val="clear" w:color="auto" w:fill="auto"/>
            <w:vAlign w:val="center"/>
          </w:tcPr>
          <w:p w14:paraId="63AE278D" w14:textId="1BAA1706"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8.8500</w:t>
            </w:r>
          </w:p>
        </w:tc>
        <w:tc>
          <w:tcPr>
            <w:tcW w:w="1476" w:type="dxa"/>
            <w:gridSpan w:val="7"/>
            <w:shd w:val="clear" w:color="auto" w:fill="auto"/>
            <w:vAlign w:val="center"/>
          </w:tcPr>
          <w:p w14:paraId="2B303A25" w14:textId="6A05AF2C"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9.1500</w:t>
            </w:r>
          </w:p>
        </w:tc>
        <w:tc>
          <w:tcPr>
            <w:tcW w:w="1297" w:type="dxa"/>
            <w:gridSpan w:val="4"/>
            <w:shd w:val="clear" w:color="auto" w:fill="auto"/>
            <w:vAlign w:val="center"/>
          </w:tcPr>
          <w:p w14:paraId="743362D2" w14:textId="5A15917F"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8.9806</w:t>
            </w:r>
          </w:p>
        </w:tc>
        <w:tc>
          <w:tcPr>
            <w:tcW w:w="1716" w:type="dxa"/>
            <w:gridSpan w:val="12"/>
            <w:shd w:val="clear" w:color="auto" w:fill="auto"/>
            <w:vAlign w:val="center"/>
          </w:tcPr>
          <w:p w14:paraId="72631A22" w14:textId="731EEE1E"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3/</w:t>
            </w:r>
            <w:r>
              <w:rPr>
                <w:rFonts w:ascii="GHEA Grapalat" w:hAnsi="GHEA Grapalat" w:cs="Calibri"/>
                <w:sz w:val="20"/>
                <w:szCs w:val="20"/>
              </w:rPr>
              <w:t>OCT</w:t>
            </w:r>
            <w:r w:rsidRPr="00305D2B">
              <w:rPr>
                <w:rFonts w:ascii="GHEA Grapalat" w:hAnsi="GHEA Grapalat" w:cs="Calibri"/>
                <w:sz w:val="20"/>
                <w:szCs w:val="20"/>
              </w:rPr>
              <w:t>/2022</w:t>
            </w:r>
          </w:p>
        </w:tc>
      </w:tr>
      <w:tr w:rsidR="0089481F" w:rsidRPr="003C2812" w14:paraId="60A95A0E" w14:textId="77777777" w:rsidTr="00E84C45">
        <w:trPr>
          <w:gridAfter w:val="2"/>
          <w:wAfter w:w="22" w:type="dxa"/>
          <w:trHeight w:val="363"/>
          <w:jc w:val="center"/>
        </w:trPr>
        <w:tc>
          <w:tcPr>
            <w:tcW w:w="1534" w:type="dxa"/>
            <w:shd w:val="clear" w:color="auto" w:fill="auto"/>
            <w:vAlign w:val="center"/>
          </w:tcPr>
          <w:p w14:paraId="26BC0B4B" w14:textId="21885226"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31/</w:t>
            </w:r>
            <w:r>
              <w:rPr>
                <w:rFonts w:ascii="GHEA Grapalat" w:hAnsi="GHEA Grapalat" w:cs="Calibri"/>
                <w:sz w:val="20"/>
                <w:szCs w:val="20"/>
              </w:rPr>
              <w:t>JAN</w:t>
            </w:r>
            <w:r w:rsidRPr="00305D2B">
              <w:rPr>
                <w:rFonts w:ascii="GHEA Grapalat" w:hAnsi="GHEA Grapalat" w:cs="Calibri"/>
                <w:sz w:val="20"/>
                <w:szCs w:val="20"/>
              </w:rPr>
              <w:t>/2022</w:t>
            </w:r>
          </w:p>
        </w:tc>
        <w:tc>
          <w:tcPr>
            <w:tcW w:w="1790" w:type="dxa"/>
            <w:gridSpan w:val="11"/>
            <w:shd w:val="clear" w:color="auto" w:fill="auto"/>
            <w:vAlign w:val="center"/>
          </w:tcPr>
          <w:p w14:paraId="1709F425" w14:textId="326466C8"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AMGT52025229</w:t>
            </w:r>
          </w:p>
        </w:tc>
        <w:tc>
          <w:tcPr>
            <w:tcW w:w="1082" w:type="dxa"/>
            <w:gridSpan w:val="8"/>
            <w:shd w:val="clear" w:color="auto" w:fill="auto"/>
            <w:vAlign w:val="center"/>
          </w:tcPr>
          <w:p w14:paraId="73E7F63F" w14:textId="50C7C4EC"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1,000</w:t>
            </w:r>
          </w:p>
        </w:tc>
        <w:tc>
          <w:tcPr>
            <w:tcW w:w="1351" w:type="dxa"/>
            <w:shd w:val="clear" w:color="auto" w:fill="auto"/>
          </w:tcPr>
          <w:p w14:paraId="24DEC1AE" w14:textId="3E85B82D" w:rsidR="0089481F" w:rsidRPr="00305D2B" w:rsidRDefault="0089481F" w:rsidP="0089481F">
            <w:pPr>
              <w:spacing w:after="0" w:line="240" w:lineRule="auto"/>
              <w:jc w:val="center"/>
              <w:rPr>
                <w:rFonts w:ascii="GHEA Grapalat" w:hAnsi="GHEA Grapalat" w:cs="Calibri"/>
                <w:sz w:val="20"/>
                <w:szCs w:val="20"/>
              </w:rPr>
            </w:pPr>
            <w:r w:rsidRPr="00F473A4">
              <w:rPr>
                <w:rFonts w:ascii="GHEA Grapalat" w:hAnsi="GHEA Grapalat" w:cs="Calibri"/>
                <w:sz w:val="20"/>
                <w:szCs w:val="20"/>
              </w:rPr>
              <w:t>Auction</w:t>
            </w:r>
          </w:p>
        </w:tc>
        <w:tc>
          <w:tcPr>
            <w:tcW w:w="1358" w:type="dxa"/>
            <w:gridSpan w:val="8"/>
            <w:shd w:val="clear" w:color="auto" w:fill="auto"/>
            <w:vAlign w:val="center"/>
          </w:tcPr>
          <w:p w14:paraId="10B8EE2E" w14:textId="480A5BD3"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1,030</w:t>
            </w:r>
          </w:p>
        </w:tc>
        <w:tc>
          <w:tcPr>
            <w:tcW w:w="1666" w:type="dxa"/>
            <w:gridSpan w:val="18"/>
            <w:shd w:val="clear" w:color="auto" w:fill="auto"/>
            <w:vAlign w:val="center"/>
          </w:tcPr>
          <w:p w14:paraId="21961682" w14:textId="50718B76"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1,000</w:t>
            </w:r>
          </w:p>
        </w:tc>
        <w:tc>
          <w:tcPr>
            <w:tcW w:w="1549" w:type="dxa"/>
            <w:gridSpan w:val="10"/>
            <w:shd w:val="clear" w:color="auto" w:fill="auto"/>
            <w:vAlign w:val="center"/>
          </w:tcPr>
          <w:p w14:paraId="15EA2AC2" w14:textId="2F001798"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8.2500</w:t>
            </w:r>
          </w:p>
        </w:tc>
        <w:tc>
          <w:tcPr>
            <w:tcW w:w="1476" w:type="dxa"/>
            <w:gridSpan w:val="7"/>
            <w:shd w:val="clear" w:color="auto" w:fill="auto"/>
            <w:vAlign w:val="center"/>
          </w:tcPr>
          <w:p w14:paraId="53770A6D" w14:textId="3195E103"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8.4500</w:t>
            </w:r>
          </w:p>
        </w:tc>
        <w:tc>
          <w:tcPr>
            <w:tcW w:w="1297" w:type="dxa"/>
            <w:gridSpan w:val="4"/>
            <w:shd w:val="clear" w:color="auto" w:fill="auto"/>
            <w:vAlign w:val="center"/>
          </w:tcPr>
          <w:p w14:paraId="18D7C90C" w14:textId="5DE5EBCE"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8.3500</w:t>
            </w:r>
          </w:p>
        </w:tc>
        <w:tc>
          <w:tcPr>
            <w:tcW w:w="1716" w:type="dxa"/>
            <w:gridSpan w:val="12"/>
            <w:shd w:val="clear" w:color="auto" w:fill="auto"/>
            <w:vAlign w:val="center"/>
          </w:tcPr>
          <w:p w14:paraId="294895D8" w14:textId="1E553611" w:rsidR="0089481F" w:rsidRPr="00305D2B" w:rsidRDefault="0089481F" w:rsidP="0089481F">
            <w:pPr>
              <w:spacing w:after="0" w:line="240" w:lineRule="auto"/>
              <w:jc w:val="center"/>
              <w:rPr>
                <w:rFonts w:ascii="GHEA Grapalat" w:hAnsi="GHEA Grapalat" w:cs="Calibri"/>
                <w:sz w:val="20"/>
                <w:szCs w:val="20"/>
              </w:rPr>
            </w:pPr>
            <w:r w:rsidRPr="00305D2B">
              <w:rPr>
                <w:rFonts w:ascii="GHEA Grapalat" w:hAnsi="GHEA Grapalat" w:cs="Calibri"/>
                <w:sz w:val="20"/>
                <w:szCs w:val="20"/>
              </w:rPr>
              <w:t>2/</w:t>
            </w:r>
            <w:r>
              <w:rPr>
                <w:rFonts w:ascii="GHEA Grapalat" w:hAnsi="GHEA Grapalat" w:cs="Calibri"/>
                <w:sz w:val="20"/>
                <w:szCs w:val="20"/>
              </w:rPr>
              <w:t>MAY</w:t>
            </w:r>
            <w:r w:rsidRPr="00305D2B">
              <w:rPr>
                <w:rFonts w:ascii="GHEA Grapalat" w:hAnsi="GHEA Grapalat" w:cs="Calibri"/>
                <w:sz w:val="20"/>
                <w:szCs w:val="20"/>
              </w:rPr>
              <w:t>/2022</w:t>
            </w:r>
          </w:p>
        </w:tc>
      </w:tr>
      <w:tr w:rsidR="005E25DF" w:rsidRPr="003C2812" w14:paraId="4BE2343B" w14:textId="77777777" w:rsidTr="005E25DF">
        <w:trPr>
          <w:gridAfter w:val="2"/>
          <w:wAfter w:w="22" w:type="dxa"/>
          <w:trHeight w:val="71"/>
          <w:jc w:val="center"/>
        </w:trPr>
        <w:tc>
          <w:tcPr>
            <w:tcW w:w="3148" w:type="dxa"/>
            <w:gridSpan w:val="3"/>
            <w:shd w:val="clear" w:color="auto" w:fill="C0C0C0"/>
            <w:noWrap/>
            <w:vAlign w:val="center"/>
          </w:tcPr>
          <w:p w14:paraId="6A0D3A87" w14:textId="3461E41C" w:rsidR="005E25DF" w:rsidRPr="00305D2B" w:rsidRDefault="00B93FA0" w:rsidP="005E25DF">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January</w:t>
            </w:r>
          </w:p>
        </w:tc>
        <w:tc>
          <w:tcPr>
            <w:tcW w:w="1106" w:type="dxa"/>
            <w:gridSpan w:val="10"/>
            <w:shd w:val="clear" w:color="auto" w:fill="C0C0C0"/>
            <w:noWrap/>
            <w:vAlign w:val="center"/>
          </w:tcPr>
          <w:p w14:paraId="188B46E1" w14:textId="0B712087" w:rsidR="005E25DF" w:rsidRPr="00305D2B" w:rsidRDefault="005E25DF" w:rsidP="005E25DF">
            <w:pPr>
              <w:spacing w:after="0" w:line="312" w:lineRule="auto"/>
              <w:ind w:left="65"/>
              <w:jc w:val="center"/>
              <w:rPr>
                <w:rFonts w:ascii="GHEA Grapalat" w:hAnsi="GHEA Grapalat" w:cs="Calibri"/>
                <w:sz w:val="20"/>
                <w:szCs w:val="20"/>
              </w:rPr>
            </w:pPr>
            <w:r>
              <w:rPr>
                <w:rFonts w:ascii="GHEA Grapalat" w:hAnsi="GHEA Grapalat" w:cs="Calibri"/>
                <w:sz w:val="20"/>
                <w:szCs w:val="20"/>
              </w:rPr>
              <w:t xml:space="preserve">  </w:t>
            </w:r>
            <w:r w:rsidRPr="00305D2B">
              <w:rPr>
                <w:rFonts w:ascii="GHEA Grapalat" w:hAnsi="GHEA Grapalat" w:cs="Calibri"/>
                <w:sz w:val="20"/>
                <w:szCs w:val="20"/>
              </w:rPr>
              <w:t>52,000</w:t>
            </w:r>
          </w:p>
        </w:tc>
        <w:tc>
          <w:tcPr>
            <w:tcW w:w="1503" w:type="dxa"/>
            <w:gridSpan w:val="8"/>
            <w:shd w:val="clear" w:color="auto" w:fill="C0C0C0"/>
            <w:vAlign w:val="center"/>
          </w:tcPr>
          <w:p w14:paraId="322AE68D" w14:textId="098C23BD" w:rsidR="005E25DF" w:rsidRPr="00305D2B" w:rsidRDefault="005E25DF" w:rsidP="005E25DF">
            <w:pPr>
              <w:spacing w:after="0" w:line="312" w:lineRule="auto"/>
              <w:jc w:val="center"/>
              <w:rPr>
                <w:rFonts w:ascii="GHEA Grapalat" w:hAnsi="GHEA Grapalat" w:cs="Calibri"/>
                <w:sz w:val="20"/>
                <w:szCs w:val="20"/>
              </w:rPr>
            </w:pPr>
          </w:p>
        </w:tc>
        <w:tc>
          <w:tcPr>
            <w:tcW w:w="1402" w:type="dxa"/>
            <w:gridSpan w:val="9"/>
            <w:shd w:val="clear" w:color="auto" w:fill="C0C0C0"/>
            <w:noWrap/>
            <w:vAlign w:val="center"/>
          </w:tcPr>
          <w:p w14:paraId="32DB8DA2" w14:textId="50023015" w:rsidR="005E25DF" w:rsidRPr="00305D2B" w:rsidRDefault="005E25DF" w:rsidP="005E25DF">
            <w:pPr>
              <w:spacing w:after="0" w:line="312" w:lineRule="auto"/>
              <w:jc w:val="center"/>
              <w:rPr>
                <w:rFonts w:ascii="GHEA Grapalat" w:hAnsi="GHEA Grapalat" w:cs="Calibri"/>
                <w:sz w:val="20"/>
                <w:szCs w:val="20"/>
              </w:rPr>
            </w:pPr>
            <w:r w:rsidRPr="00305D2B">
              <w:rPr>
                <w:rFonts w:ascii="GHEA Grapalat" w:hAnsi="GHEA Grapalat" w:cs="Calibri"/>
                <w:sz w:val="20"/>
                <w:szCs w:val="20"/>
              </w:rPr>
              <w:t>90,163</w:t>
            </w:r>
          </w:p>
        </w:tc>
        <w:tc>
          <w:tcPr>
            <w:tcW w:w="1460" w:type="dxa"/>
            <w:gridSpan w:val="8"/>
            <w:shd w:val="clear" w:color="auto" w:fill="C0C0C0"/>
            <w:noWrap/>
            <w:vAlign w:val="center"/>
          </w:tcPr>
          <w:p w14:paraId="2BD55499" w14:textId="7EFB7FF3" w:rsidR="005E25DF" w:rsidRPr="00305D2B" w:rsidRDefault="005E25DF" w:rsidP="005E25DF">
            <w:pPr>
              <w:spacing w:after="0" w:line="312" w:lineRule="auto"/>
              <w:jc w:val="center"/>
              <w:rPr>
                <w:rFonts w:ascii="GHEA Grapalat" w:hAnsi="GHEA Grapalat" w:cs="Calibri"/>
                <w:sz w:val="20"/>
                <w:szCs w:val="20"/>
              </w:rPr>
            </w:pPr>
            <w:r w:rsidRPr="00305D2B">
              <w:rPr>
                <w:rFonts w:ascii="GHEA Grapalat" w:hAnsi="GHEA Grapalat" w:cs="Calibri"/>
                <w:sz w:val="20"/>
                <w:szCs w:val="20"/>
              </w:rPr>
              <w:t>53,583</w:t>
            </w:r>
          </w:p>
        </w:tc>
        <w:tc>
          <w:tcPr>
            <w:tcW w:w="1546" w:type="dxa"/>
            <w:gridSpan w:val="11"/>
            <w:shd w:val="clear" w:color="auto" w:fill="C0C0C0"/>
            <w:noWrap/>
            <w:vAlign w:val="center"/>
          </w:tcPr>
          <w:p w14:paraId="321B35C5" w14:textId="2C934A3B" w:rsidR="005E25DF" w:rsidRPr="00305D2B" w:rsidRDefault="005E25DF" w:rsidP="005E25DF">
            <w:pPr>
              <w:spacing w:after="0" w:line="312" w:lineRule="auto"/>
              <w:jc w:val="center"/>
              <w:rPr>
                <w:rFonts w:ascii="GHEA Grapalat" w:hAnsi="GHEA Grapalat" w:cs="Calibri"/>
                <w:sz w:val="20"/>
                <w:szCs w:val="20"/>
              </w:rPr>
            </w:pPr>
          </w:p>
        </w:tc>
        <w:tc>
          <w:tcPr>
            <w:tcW w:w="1518" w:type="dxa"/>
            <w:gridSpan w:val="10"/>
            <w:shd w:val="clear" w:color="auto" w:fill="C0C0C0"/>
            <w:noWrap/>
            <w:vAlign w:val="center"/>
          </w:tcPr>
          <w:p w14:paraId="58EA8548" w14:textId="77777777" w:rsidR="005E25DF" w:rsidRPr="00305D2B" w:rsidRDefault="005E25DF" w:rsidP="005E25DF">
            <w:pPr>
              <w:spacing w:after="0" w:line="312" w:lineRule="auto"/>
              <w:jc w:val="center"/>
              <w:rPr>
                <w:rFonts w:ascii="GHEA Grapalat" w:hAnsi="GHEA Grapalat" w:cs="Calibri"/>
                <w:sz w:val="20"/>
                <w:szCs w:val="20"/>
              </w:rPr>
            </w:pPr>
          </w:p>
        </w:tc>
        <w:tc>
          <w:tcPr>
            <w:tcW w:w="1420" w:type="dxa"/>
            <w:gridSpan w:val="9"/>
            <w:shd w:val="clear" w:color="auto" w:fill="C0C0C0"/>
            <w:noWrap/>
            <w:vAlign w:val="center"/>
          </w:tcPr>
          <w:p w14:paraId="3807F645" w14:textId="1FD8B537" w:rsidR="005E25DF" w:rsidRPr="00305D2B" w:rsidRDefault="005E25DF" w:rsidP="005E25DF">
            <w:pPr>
              <w:spacing w:after="0" w:line="312" w:lineRule="auto"/>
              <w:jc w:val="center"/>
              <w:rPr>
                <w:rFonts w:ascii="GHEA Grapalat" w:hAnsi="GHEA Grapalat" w:cs="Calibri"/>
                <w:sz w:val="20"/>
                <w:szCs w:val="20"/>
              </w:rPr>
            </w:pPr>
            <w:r w:rsidRPr="00305D2B">
              <w:rPr>
                <w:rFonts w:ascii="GHEA Grapalat" w:hAnsi="GHEA Grapalat" w:cs="Calibri"/>
                <w:sz w:val="20"/>
                <w:szCs w:val="20"/>
              </w:rPr>
              <w:t>10.3936</w:t>
            </w:r>
          </w:p>
        </w:tc>
        <w:tc>
          <w:tcPr>
            <w:tcW w:w="1716" w:type="dxa"/>
            <w:gridSpan w:val="12"/>
            <w:shd w:val="clear" w:color="auto" w:fill="C0C0C0"/>
            <w:noWrap/>
            <w:vAlign w:val="center"/>
          </w:tcPr>
          <w:p w14:paraId="247F8A1D" w14:textId="39B996BD" w:rsidR="005E25DF" w:rsidRPr="00305D2B" w:rsidRDefault="005E25DF" w:rsidP="005E25DF">
            <w:pPr>
              <w:spacing w:after="0" w:line="312" w:lineRule="auto"/>
              <w:jc w:val="center"/>
              <w:rPr>
                <w:rFonts w:ascii="GHEA Grapalat" w:hAnsi="GHEA Grapalat" w:cs="Calibri"/>
                <w:sz w:val="20"/>
                <w:szCs w:val="20"/>
              </w:rPr>
            </w:pPr>
          </w:p>
        </w:tc>
      </w:tr>
      <w:tr w:rsidR="005E25DF" w:rsidRPr="003C2812" w14:paraId="69A1A01E" w14:textId="77777777" w:rsidTr="002C455C">
        <w:trPr>
          <w:gridAfter w:val="2"/>
          <w:wAfter w:w="22" w:type="dxa"/>
          <w:trHeight w:val="20"/>
          <w:jc w:val="center"/>
        </w:trPr>
        <w:tc>
          <w:tcPr>
            <w:tcW w:w="1534" w:type="dxa"/>
            <w:shd w:val="clear" w:color="auto" w:fill="auto"/>
            <w:noWrap/>
            <w:vAlign w:val="center"/>
          </w:tcPr>
          <w:p w14:paraId="3FFA9007" w14:textId="346A8145"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1/</w:t>
            </w:r>
            <w:r w:rsidR="00B6485A">
              <w:rPr>
                <w:rFonts w:ascii="GHEA Grapalat" w:hAnsi="GHEA Grapalat" w:cs="Calibri"/>
                <w:sz w:val="20"/>
                <w:szCs w:val="20"/>
              </w:rPr>
              <w:t>FEB</w:t>
            </w:r>
            <w:r w:rsidRPr="004677FF">
              <w:rPr>
                <w:rFonts w:ascii="GHEA Grapalat" w:hAnsi="GHEA Grapalat" w:cs="Calibri"/>
                <w:sz w:val="20"/>
                <w:szCs w:val="20"/>
              </w:rPr>
              <w:t>/2022</w:t>
            </w:r>
          </w:p>
        </w:tc>
        <w:tc>
          <w:tcPr>
            <w:tcW w:w="1700" w:type="dxa"/>
            <w:gridSpan w:val="5"/>
            <w:shd w:val="clear" w:color="auto" w:fill="auto"/>
            <w:noWrap/>
            <w:vAlign w:val="center"/>
          </w:tcPr>
          <w:p w14:paraId="0A743928" w14:textId="5F5E827A"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AMGT52025229</w:t>
            </w:r>
          </w:p>
        </w:tc>
        <w:tc>
          <w:tcPr>
            <w:tcW w:w="1077" w:type="dxa"/>
            <w:gridSpan w:val="10"/>
            <w:shd w:val="clear" w:color="auto" w:fill="auto"/>
            <w:noWrap/>
            <w:vAlign w:val="center"/>
          </w:tcPr>
          <w:p w14:paraId="27C17A7D" w14:textId="47C059E9" w:rsidR="005E25DF" w:rsidRPr="004677FF" w:rsidRDefault="005E25DF" w:rsidP="002C455C">
            <w:pPr>
              <w:spacing w:after="0" w:line="240" w:lineRule="auto"/>
              <w:jc w:val="center"/>
              <w:rPr>
                <w:rFonts w:ascii="GHEA Grapalat" w:hAnsi="GHEA Grapalat" w:cs="Calibri"/>
                <w:sz w:val="20"/>
                <w:szCs w:val="20"/>
              </w:rPr>
            </w:pPr>
          </w:p>
        </w:tc>
        <w:tc>
          <w:tcPr>
            <w:tcW w:w="1500" w:type="dxa"/>
            <w:gridSpan w:val="8"/>
            <w:vAlign w:val="center"/>
          </w:tcPr>
          <w:p w14:paraId="4484E7C6" w14:textId="0942AF58" w:rsidR="005E25DF" w:rsidRPr="004677FF" w:rsidRDefault="00BC4FA0" w:rsidP="002C455C">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0" w:type="dxa"/>
            <w:gridSpan w:val="9"/>
            <w:shd w:val="clear" w:color="auto" w:fill="auto"/>
            <w:noWrap/>
            <w:vAlign w:val="center"/>
          </w:tcPr>
          <w:p w14:paraId="39BC7304" w14:textId="443ACE1A"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2</w:t>
            </w:r>
          </w:p>
        </w:tc>
        <w:tc>
          <w:tcPr>
            <w:tcW w:w="1457" w:type="dxa"/>
            <w:gridSpan w:val="8"/>
            <w:shd w:val="clear" w:color="auto" w:fill="auto"/>
            <w:noWrap/>
            <w:vAlign w:val="center"/>
          </w:tcPr>
          <w:p w14:paraId="0D95435D" w14:textId="195BD39E"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2</w:t>
            </w:r>
          </w:p>
        </w:tc>
        <w:tc>
          <w:tcPr>
            <w:tcW w:w="1544" w:type="dxa"/>
            <w:gridSpan w:val="11"/>
            <w:shd w:val="clear" w:color="auto" w:fill="auto"/>
            <w:noWrap/>
            <w:vAlign w:val="center"/>
          </w:tcPr>
          <w:p w14:paraId="3245F145" w14:textId="72D22013" w:rsidR="005E25DF" w:rsidRPr="004677FF" w:rsidRDefault="005E25DF" w:rsidP="002C455C">
            <w:pPr>
              <w:spacing w:after="0" w:line="240" w:lineRule="auto"/>
              <w:jc w:val="center"/>
              <w:rPr>
                <w:rFonts w:ascii="GHEA Grapalat" w:hAnsi="GHEA Grapalat" w:cs="Calibri"/>
                <w:sz w:val="20"/>
                <w:szCs w:val="20"/>
              </w:rPr>
            </w:pPr>
          </w:p>
        </w:tc>
        <w:tc>
          <w:tcPr>
            <w:tcW w:w="1516" w:type="dxa"/>
            <w:gridSpan w:val="10"/>
            <w:shd w:val="clear" w:color="auto" w:fill="auto"/>
            <w:noWrap/>
            <w:vAlign w:val="center"/>
          </w:tcPr>
          <w:p w14:paraId="4045BD88" w14:textId="02256447" w:rsidR="005E25DF" w:rsidRPr="004677FF" w:rsidRDefault="005E25DF" w:rsidP="002C455C">
            <w:pPr>
              <w:spacing w:after="0" w:line="240" w:lineRule="auto"/>
              <w:jc w:val="center"/>
              <w:rPr>
                <w:rFonts w:ascii="GHEA Grapalat" w:hAnsi="GHEA Grapalat" w:cs="Calibri"/>
                <w:sz w:val="20"/>
                <w:szCs w:val="20"/>
              </w:rPr>
            </w:pPr>
          </w:p>
        </w:tc>
        <w:tc>
          <w:tcPr>
            <w:tcW w:w="1418" w:type="dxa"/>
            <w:gridSpan w:val="9"/>
            <w:shd w:val="clear" w:color="auto" w:fill="auto"/>
            <w:noWrap/>
            <w:vAlign w:val="center"/>
          </w:tcPr>
          <w:p w14:paraId="4E84DF99" w14:textId="515A7457"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8.3500</w:t>
            </w:r>
          </w:p>
        </w:tc>
        <w:tc>
          <w:tcPr>
            <w:tcW w:w="1673" w:type="dxa"/>
            <w:gridSpan w:val="9"/>
            <w:shd w:val="clear" w:color="auto" w:fill="auto"/>
            <w:noWrap/>
            <w:vAlign w:val="center"/>
          </w:tcPr>
          <w:p w14:paraId="5A82DE93" w14:textId="2331DD80"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2/</w:t>
            </w:r>
            <w:r w:rsidR="00B6485A">
              <w:rPr>
                <w:rFonts w:ascii="GHEA Grapalat" w:hAnsi="GHEA Grapalat" w:cs="Calibri"/>
                <w:sz w:val="20"/>
                <w:szCs w:val="20"/>
              </w:rPr>
              <w:t>MAY</w:t>
            </w:r>
            <w:r w:rsidRPr="004677FF">
              <w:rPr>
                <w:rFonts w:ascii="GHEA Grapalat" w:hAnsi="GHEA Grapalat" w:cs="Calibri"/>
                <w:sz w:val="20"/>
                <w:szCs w:val="20"/>
              </w:rPr>
              <w:t>/2022</w:t>
            </w:r>
          </w:p>
        </w:tc>
      </w:tr>
      <w:tr w:rsidR="005E25DF" w:rsidRPr="003C2812" w14:paraId="6D3A7471" w14:textId="77777777" w:rsidTr="002C455C">
        <w:trPr>
          <w:gridAfter w:val="2"/>
          <w:wAfter w:w="22" w:type="dxa"/>
          <w:trHeight w:val="20"/>
          <w:jc w:val="center"/>
        </w:trPr>
        <w:tc>
          <w:tcPr>
            <w:tcW w:w="1534" w:type="dxa"/>
            <w:shd w:val="clear" w:color="auto" w:fill="92D050"/>
            <w:noWrap/>
            <w:vAlign w:val="center"/>
          </w:tcPr>
          <w:p w14:paraId="78887C42" w14:textId="67BE5B4F"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8/</w:t>
            </w:r>
            <w:r w:rsidR="00B6485A">
              <w:rPr>
                <w:rFonts w:ascii="GHEA Grapalat" w:hAnsi="GHEA Grapalat" w:cs="Calibri"/>
                <w:sz w:val="20"/>
                <w:szCs w:val="20"/>
              </w:rPr>
              <w:t>FEB</w:t>
            </w:r>
            <w:r w:rsidRPr="004677FF">
              <w:rPr>
                <w:rFonts w:ascii="GHEA Grapalat" w:hAnsi="GHEA Grapalat" w:cs="Calibri"/>
                <w:sz w:val="20"/>
                <w:szCs w:val="20"/>
              </w:rPr>
              <w:t>/2022</w:t>
            </w:r>
          </w:p>
        </w:tc>
        <w:tc>
          <w:tcPr>
            <w:tcW w:w="1700" w:type="dxa"/>
            <w:gridSpan w:val="5"/>
            <w:shd w:val="clear" w:color="auto" w:fill="92D050"/>
            <w:noWrap/>
            <w:vAlign w:val="center"/>
          </w:tcPr>
          <w:p w14:paraId="2713D641" w14:textId="381D92E7"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AMGN60294268</w:t>
            </w:r>
          </w:p>
        </w:tc>
        <w:tc>
          <w:tcPr>
            <w:tcW w:w="1077" w:type="dxa"/>
            <w:gridSpan w:val="10"/>
            <w:shd w:val="clear" w:color="auto" w:fill="92D050"/>
            <w:noWrap/>
            <w:vAlign w:val="center"/>
          </w:tcPr>
          <w:p w14:paraId="3F0F5334" w14:textId="57591510"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25,000</w:t>
            </w:r>
          </w:p>
        </w:tc>
        <w:tc>
          <w:tcPr>
            <w:tcW w:w="1500" w:type="dxa"/>
            <w:gridSpan w:val="8"/>
            <w:shd w:val="clear" w:color="auto" w:fill="92D050"/>
            <w:vAlign w:val="center"/>
          </w:tcPr>
          <w:p w14:paraId="49F7D8B1" w14:textId="3213703E" w:rsidR="005E25DF" w:rsidRPr="004677FF" w:rsidRDefault="0089481F" w:rsidP="002C455C">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0" w:type="dxa"/>
            <w:gridSpan w:val="9"/>
            <w:shd w:val="clear" w:color="auto" w:fill="92D050"/>
            <w:noWrap/>
            <w:vAlign w:val="center"/>
          </w:tcPr>
          <w:p w14:paraId="4440E03B" w14:textId="5A1B4E03"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64,457</w:t>
            </w:r>
          </w:p>
        </w:tc>
        <w:tc>
          <w:tcPr>
            <w:tcW w:w="1457" w:type="dxa"/>
            <w:gridSpan w:val="8"/>
            <w:shd w:val="clear" w:color="auto" w:fill="92D050"/>
            <w:noWrap/>
            <w:vAlign w:val="center"/>
          </w:tcPr>
          <w:p w14:paraId="07E720C9" w14:textId="0624AA2A"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25,000</w:t>
            </w:r>
          </w:p>
        </w:tc>
        <w:tc>
          <w:tcPr>
            <w:tcW w:w="1544" w:type="dxa"/>
            <w:gridSpan w:val="11"/>
            <w:shd w:val="clear" w:color="auto" w:fill="92D050"/>
            <w:noWrap/>
            <w:vAlign w:val="center"/>
          </w:tcPr>
          <w:p w14:paraId="48E18155" w14:textId="7FBADF30"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9.5800</w:t>
            </w:r>
          </w:p>
        </w:tc>
        <w:tc>
          <w:tcPr>
            <w:tcW w:w="1516" w:type="dxa"/>
            <w:gridSpan w:val="10"/>
            <w:shd w:val="clear" w:color="auto" w:fill="92D050"/>
            <w:noWrap/>
            <w:vAlign w:val="center"/>
          </w:tcPr>
          <w:p w14:paraId="0E2B6A35" w14:textId="0ECA6F9C"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9.9300</w:t>
            </w:r>
          </w:p>
        </w:tc>
        <w:tc>
          <w:tcPr>
            <w:tcW w:w="1418" w:type="dxa"/>
            <w:gridSpan w:val="9"/>
            <w:shd w:val="clear" w:color="auto" w:fill="92D050"/>
            <w:noWrap/>
            <w:vAlign w:val="center"/>
          </w:tcPr>
          <w:p w14:paraId="32961BF1" w14:textId="33D910AD"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9.8400</w:t>
            </w:r>
          </w:p>
        </w:tc>
        <w:tc>
          <w:tcPr>
            <w:tcW w:w="1673" w:type="dxa"/>
            <w:gridSpan w:val="9"/>
            <w:shd w:val="clear" w:color="auto" w:fill="92D050"/>
            <w:noWrap/>
            <w:vAlign w:val="center"/>
          </w:tcPr>
          <w:p w14:paraId="43BAB83A" w14:textId="2B196F84"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29/</w:t>
            </w:r>
            <w:r w:rsidR="00B6485A">
              <w:rPr>
                <w:rFonts w:ascii="GHEA Grapalat" w:hAnsi="GHEA Grapalat" w:cs="Calibri"/>
                <w:sz w:val="20"/>
                <w:szCs w:val="20"/>
              </w:rPr>
              <w:t>APR</w:t>
            </w:r>
            <w:r w:rsidRPr="004677FF">
              <w:rPr>
                <w:rFonts w:ascii="GHEA Grapalat" w:hAnsi="GHEA Grapalat" w:cs="Calibri"/>
                <w:sz w:val="20"/>
                <w:szCs w:val="20"/>
              </w:rPr>
              <w:t>/2026</w:t>
            </w:r>
          </w:p>
        </w:tc>
      </w:tr>
      <w:tr w:rsidR="005E25DF" w:rsidRPr="003C2812" w14:paraId="0EF99412" w14:textId="77777777" w:rsidTr="002C455C">
        <w:trPr>
          <w:gridAfter w:val="2"/>
          <w:wAfter w:w="22" w:type="dxa"/>
          <w:trHeight w:val="20"/>
          <w:jc w:val="center"/>
        </w:trPr>
        <w:tc>
          <w:tcPr>
            <w:tcW w:w="1534" w:type="dxa"/>
            <w:shd w:val="clear" w:color="auto" w:fill="92D050"/>
            <w:noWrap/>
            <w:vAlign w:val="center"/>
          </w:tcPr>
          <w:p w14:paraId="7691F80D" w14:textId="04AC2B75"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9/</w:t>
            </w:r>
            <w:r w:rsidR="00B6485A">
              <w:rPr>
                <w:rFonts w:ascii="GHEA Grapalat" w:hAnsi="GHEA Grapalat" w:cs="Calibri"/>
                <w:sz w:val="20"/>
                <w:szCs w:val="20"/>
              </w:rPr>
              <w:t>FEB</w:t>
            </w:r>
            <w:r w:rsidRPr="004677FF">
              <w:rPr>
                <w:rFonts w:ascii="GHEA Grapalat" w:hAnsi="GHEA Grapalat" w:cs="Calibri"/>
                <w:sz w:val="20"/>
                <w:szCs w:val="20"/>
              </w:rPr>
              <w:t>/2022</w:t>
            </w:r>
          </w:p>
        </w:tc>
        <w:tc>
          <w:tcPr>
            <w:tcW w:w="1700" w:type="dxa"/>
            <w:gridSpan w:val="5"/>
            <w:shd w:val="clear" w:color="auto" w:fill="92D050"/>
            <w:noWrap/>
            <w:vAlign w:val="center"/>
          </w:tcPr>
          <w:p w14:paraId="58E6053B" w14:textId="150AE1D5"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AMGN60294268</w:t>
            </w:r>
          </w:p>
        </w:tc>
        <w:tc>
          <w:tcPr>
            <w:tcW w:w="1077" w:type="dxa"/>
            <w:gridSpan w:val="10"/>
            <w:shd w:val="clear" w:color="auto" w:fill="92D050"/>
            <w:noWrap/>
            <w:vAlign w:val="center"/>
          </w:tcPr>
          <w:p w14:paraId="0B6381AD" w14:textId="09A0AE27"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5,000</w:t>
            </w:r>
          </w:p>
        </w:tc>
        <w:tc>
          <w:tcPr>
            <w:tcW w:w="1500" w:type="dxa"/>
            <w:gridSpan w:val="8"/>
            <w:shd w:val="clear" w:color="auto" w:fill="92D050"/>
            <w:vAlign w:val="center"/>
          </w:tcPr>
          <w:p w14:paraId="03728A24" w14:textId="7D045CD0" w:rsidR="005E25DF" w:rsidRPr="004677FF" w:rsidRDefault="00BC4FA0" w:rsidP="002C455C">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0" w:type="dxa"/>
            <w:gridSpan w:val="9"/>
            <w:shd w:val="clear" w:color="auto" w:fill="92D050"/>
            <w:noWrap/>
            <w:vAlign w:val="center"/>
          </w:tcPr>
          <w:p w14:paraId="5C2A34B5" w14:textId="0F839D86"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5,000</w:t>
            </w:r>
          </w:p>
        </w:tc>
        <w:tc>
          <w:tcPr>
            <w:tcW w:w="1457" w:type="dxa"/>
            <w:gridSpan w:val="8"/>
            <w:shd w:val="clear" w:color="auto" w:fill="92D050"/>
            <w:noWrap/>
            <w:vAlign w:val="center"/>
          </w:tcPr>
          <w:p w14:paraId="5A34F558" w14:textId="4E30111E"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5,000</w:t>
            </w:r>
          </w:p>
        </w:tc>
        <w:tc>
          <w:tcPr>
            <w:tcW w:w="1544" w:type="dxa"/>
            <w:gridSpan w:val="11"/>
            <w:shd w:val="clear" w:color="auto" w:fill="92D050"/>
            <w:noWrap/>
            <w:vAlign w:val="center"/>
          </w:tcPr>
          <w:p w14:paraId="3CB518E5" w14:textId="121A435F" w:rsidR="005E25DF" w:rsidRPr="004677FF" w:rsidRDefault="005E25DF" w:rsidP="002C455C">
            <w:pPr>
              <w:spacing w:after="0" w:line="240" w:lineRule="auto"/>
              <w:jc w:val="center"/>
              <w:rPr>
                <w:rFonts w:ascii="GHEA Grapalat" w:hAnsi="GHEA Grapalat" w:cs="Calibri"/>
                <w:sz w:val="20"/>
                <w:szCs w:val="20"/>
              </w:rPr>
            </w:pPr>
          </w:p>
        </w:tc>
        <w:tc>
          <w:tcPr>
            <w:tcW w:w="1516" w:type="dxa"/>
            <w:gridSpan w:val="10"/>
            <w:shd w:val="clear" w:color="auto" w:fill="92D050"/>
            <w:noWrap/>
            <w:vAlign w:val="center"/>
          </w:tcPr>
          <w:p w14:paraId="0A88E090" w14:textId="0A08E3DD" w:rsidR="005E25DF" w:rsidRPr="004677FF" w:rsidRDefault="005E25DF" w:rsidP="002C455C">
            <w:pPr>
              <w:spacing w:after="0" w:line="240" w:lineRule="auto"/>
              <w:jc w:val="center"/>
              <w:rPr>
                <w:rFonts w:ascii="GHEA Grapalat" w:hAnsi="GHEA Grapalat" w:cs="Calibri"/>
                <w:sz w:val="20"/>
                <w:szCs w:val="20"/>
              </w:rPr>
            </w:pPr>
          </w:p>
        </w:tc>
        <w:tc>
          <w:tcPr>
            <w:tcW w:w="1418" w:type="dxa"/>
            <w:gridSpan w:val="9"/>
            <w:shd w:val="clear" w:color="auto" w:fill="92D050"/>
            <w:noWrap/>
            <w:vAlign w:val="center"/>
          </w:tcPr>
          <w:p w14:paraId="401B9FD9" w14:textId="15DE5229"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9.8400</w:t>
            </w:r>
          </w:p>
        </w:tc>
        <w:tc>
          <w:tcPr>
            <w:tcW w:w="1673" w:type="dxa"/>
            <w:gridSpan w:val="9"/>
            <w:shd w:val="clear" w:color="auto" w:fill="92D050"/>
            <w:noWrap/>
            <w:vAlign w:val="center"/>
          </w:tcPr>
          <w:p w14:paraId="7ED00FC2" w14:textId="39EE62EA"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29/</w:t>
            </w:r>
            <w:r w:rsidR="00B6485A">
              <w:rPr>
                <w:rFonts w:ascii="GHEA Grapalat" w:hAnsi="GHEA Grapalat" w:cs="Calibri"/>
                <w:sz w:val="20"/>
                <w:szCs w:val="20"/>
              </w:rPr>
              <w:t>APR</w:t>
            </w:r>
            <w:r w:rsidRPr="004677FF">
              <w:rPr>
                <w:rFonts w:ascii="GHEA Grapalat" w:hAnsi="GHEA Grapalat" w:cs="Calibri"/>
                <w:sz w:val="20"/>
                <w:szCs w:val="20"/>
              </w:rPr>
              <w:t>/2026</w:t>
            </w:r>
          </w:p>
        </w:tc>
      </w:tr>
      <w:tr w:rsidR="005E25DF" w:rsidRPr="003C2812" w14:paraId="2A7B654B" w14:textId="77777777" w:rsidTr="002C455C">
        <w:trPr>
          <w:gridAfter w:val="2"/>
          <w:wAfter w:w="22" w:type="dxa"/>
          <w:trHeight w:val="20"/>
          <w:jc w:val="center"/>
        </w:trPr>
        <w:tc>
          <w:tcPr>
            <w:tcW w:w="1534" w:type="dxa"/>
            <w:shd w:val="clear" w:color="auto" w:fill="92D050"/>
            <w:noWrap/>
            <w:vAlign w:val="center"/>
          </w:tcPr>
          <w:p w14:paraId="17B21D21" w14:textId="4DEDE014"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9/</w:t>
            </w:r>
            <w:r w:rsidR="00B6485A">
              <w:rPr>
                <w:rFonts w:ascii="GHEA Grapalat" w:hAnsi="GHEA Grapalat" w:cs="Calibri"/>
                <w:sz w:val="20"/>
                <w:szCs w:val="20"/>
              </w:rPr>
              <w:t>FEB</w:t>
            </w:r>
            <w:r w:rsidRPr="004677FF">
              <w:rPr>
                <w:rFonts w:ascii="GHEA Grapalat" w:hAnsi="GHEA Grapalat" w:cs="Calibri"/>
                <w:sz w:val="20"/>
                <w:szCs w:val="20"/>
              </w:rPr>
              <w:t>/2022</w:t>
            </w:r>
          </w:p>
        </w:tc>
        <w:tc>
          <w:tcPr>
            <w:tcW w:w="1700" w:type="dxa"/>
            <w:gridSpan w:val="5"/>
            <w:shd w:val="clear" w:color="auto" w:fill="92D050"/>
            <w:noWrap/>
            <w:vAlign w:val="center"/>
          </w:tcPr>
          <w:p w14:paraId="2714435F" w14:textId="747933FE"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AMGN60294268</w:t>
            </w:r>
          </w:p>
        </w:tc>
        <w:tc>
          <w:tcPr>
            <w:tcW w:w="1077" w:type="dxa"/>
            <w:gridSpan w:val="10"/>
            <w:shd w:val="clear" w:color="auto" w:fill="92D050"/>
            <w:noWrap/>
            <w:vAlign w:val="center"/>
          </w:tcPr>
          <w:p w14:paraId="4F6958D2" w14:textId="68CC814B" w:rsidR="005E25DF" w:rsidRPr="004677FF" w:rsidRDefault="005E25DF" w:rsidP="002C455C">
            <w:pPr>
              <w:spacing w:after="0" w:line="240" w:lineRule="auto"/>
              <w:jc w:val="center"/>
              <w:rPr>
                <w:rFonts w:ascii="GHEA Grapalat" w:hAnsi="GHEA Grapalat" w:cs="Calibri"/>
                <w:sz w:val="20"/>
                <w:szCs w:val="20"/>
              </w:rPr>
            </w:pPr>
          </w:p>
        </w:tc>
        <w:tc>
          <w:tcPr>
            <w:tcW w:w="1500" w:type="dxa"/>
            <w:gridSpan w:val="8"/>
            <w:shd w:val="clear" w:color="auto" w:fill="92D050"/>
            <w:vAlign w:val="center"/>
          </w:tcPr>
          <w:p w14:paraId="17814ACE" w14:textId="2736F5DC" w:rsidR="005E25DF" w:rsidRPr="004677FF" w:rsidRDefault="00BC4FA0" w:rsidP="002C455C">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0" w:type="dxa"/>
            <w:gridSpan w:val="9"/>
            <w:shd w:val="clear" w:color="auto" w:fill="92D050"/>
            <w:noWrap/>
            <w:vAlign w:val="center"/>
          </w:tcPr>
          <w:p w14:paraId="561F847F" w14:textId="08CC268B" w:rsidR="005E25DF" w:rsidRPr="004677FF" w:rsidRDefault="005E25DF">
            <w:pPr>
              <w:spacing w:after="0" w:line="240" w:lineRule="auto"/>
              <w:jc w:val="center"/>
              <w:rPr>
                <w:rFonts w:ascii="GHEA Grapalat" w:hAnsi="GHEA Grapalat" w:cs="Calibri"/>
                <w:sz w:val="20"/>
                <w:szCs w:val="20"/>
              </w:rPr>
            </w:pPr>
            <w:r w:rsidRPr="004677FF">
              <w:rPr>
                <w:rFonts w:ascii="GHEA Grapalat" w:hAnsi="GHEA Grapalat" w:cs="Calibri"/>
                <w:sz w:val="20"/>
                <w:szCs w:val="20"/>
              </w:rPr>
              <w:t>456.4</w:t>
            </w:r>
          </w:p>
        </w:tc>
        <w:tc>
          <w:tcPr>
            <w:tcW w:w="1457" w:type="dxa"/>
            <w:gridSpan w:val="8"/>
            <w:shd w:val="clear" w:color="auto" w:fill="92D050"/>
            <w:noWrap/>
            <w:vAlign w:val="center"/>
          </w:tcPr>
          <w:p w14:paraId="122AD6CE" w14:textId="1AEF59DF" w:rsidR="005E25DF" w:rsidRPr="004677FF" w:rsidRDefault="005E25DF">
            <w:pPr>
              <w:spacing w:after="0" w:line="240" w:lineRule="auto"/>
              <w:jc w:val="center"/>
              <w:rPr>
                <w:rFonts w:ascii="GHEA Grapalat" w:hAnsi="GHEA Grapalat" w:cs="Calibri"/>
                <w:sz w:val="20"/>
                <w:szCs w:val="20"/>
              </w:rPr>
            </w:pPr>
            <w:r w:rsidRPr="004677FF">
              <w:rPr>
                <w:rFonts w:ascii="GHEA Grapalat" w:hAnsi="GHEA Grapalat" w:cs="Calibri"/>
                <w:sz w:val="20"/>
                <w:szCs w:val="20"/>
              </w:rPr>
              <w:t>456.4</w:t>
            </w:r>
          </w:p>
        </w:tc>
        <w:tc>
          <w:tcPr>
            <w:tcW w:w="1544" w:type="dxa"/>
            <w:gridSpan w:val="11"/>
            <w:shd w:val="clear" w:color="auto" w:fill="92D050"/>
            <w:noWrap/>
            <w:vAlign w:val="center"/>
          </w:tcPr>
          <w:p w14:paraId="107F4813" w14:textId="0D6EEF34" w:rsidR="005E25DF" w:rsidRPr="004677FF" w:rsidRDefault="005E25DF" w:rsidP="002C455C">
            <w:pPr>
              <w:spacing w:after="0" w:line="240" w:lineRule="auto"/>
              <w:jc w:val="center"/>
              <w:rPr>
                <w:rFonts w:ascii="GHEA Grapalat" w:hAnsi="GHEA Grapalat" w:cs="Calibri"/>
                <w:sz w:val="20"/>
                <w:szCs w:val="20"/>
              </w:rPr>
            </w:pPr>
          </w:p>
        </w:tc>
        <w:tc>
          <w:tcPr>
            <w:tcW w:w="1516" w:type="dxa"/>
            <w:gridSpan w:val="10"/>
            <w:shd w:val="clear" w:color="auto" w:fill="92D050"/>
            <w:noWrap/>
            <w:vAlign w:val="center"/>
          </w:tcPr>
          <w:p w14:paraId="7DFCACF5" w14:textId="73DB5ACE" w:rsidR="005E25DF" w:rsidRPr="004677FF" w:rsidRDefault="005E25DF" w:rsidP="002C455C">
            <w:pPr>
              <w:spacing w:after="0" w:line="240" w:lineRule="auto"/>
              <w:jc w:val="center"/>
              <w:rPr>
                <w:rFonts w:ascii="GHEA Grapalat" w:hAnsi="GHEA Grapalat" w:cs="Calibri"/>
                <w:sz w:val="20"/>
                <w:szCs w:val="20"/>
              </w:rPr>
            </w:pPr>
          </w:p>
        </w:tc>
        <w:tc>
          <w:tcPr>
            <w:tcW w:w="1418" w:type="dxa"/>
            <w:gridSpan w:val="9"/>
            <w:shd w:val="clear" w:color="auto" w:fill="92D050"/>
            <w:noWrap/>
            <w:vAlign w:val="center"/>
          </w:tcPr>
          <w:p w14:paraId="61842BB6" w14:textId="09E3F3E8"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9.8400</w:t>
            </w:r>
          </w:p>
        </w:tc>
        <w:tc>
          <w:tcPr>
            <w:tcW w:w="1673" w:type="dxa"/>
            <w:gridSpan w:val="9"/>
            <w:shd w:val="clear" w:color="auto" w:fill="92D050"/>
            <w:noWrap/>
            <w:vAlign w:val="center"/>
          </w:tcPr>
          <w:p w14:paraId="268DD6EF" w14:textId="2FBF770D" w:rsidR="005E25DF" w:rsidRPr="004677FF" w:rsidRDefault="005E25DF" w:rsidP="002C455C">
            <w:pPr>
              <w:spacing w:after="0" w:line="240" w:lineRule="auto"/>
              <w:jc w:val="center"/>
              <w:rPr>
                <w:rFonts w:ascii="GHEA Grapalat" w:hAnsi="GHEA Grapalat" w:cs="Calibri"/>
                <w:sz w:val="20"/>
                <w:szCs w:val="20"/>
              </w:rPr>
            </w:pPr>
            <w:r w:rsidRPr="004677FF">
              <w:rPr>
                <w:rFonts w:ascii="GHEA Grapalat" w:hAnsi="GHEA Grapalat" w:cs="Calibri"/>
                <w:sz w:val="20"/>
                <w:szCs w:val="20"/>
              </w:rPr>
              <w:t>29/</w:t>
            </w:r>
            <w:r w:rsidR="00B6485A">
              <w:rPr>
                <w:rFonts w:ascii="GHEA Grapalat" w:hAnsi="GHEA Grapalat" w:cs="Calibri"/>
                <w:sz w:val="20"/>
                <w:szCs w:val="20"/>
              </w:rPr>
              <w:t>APR</w:t>
            </w:r>
            <w:r w:rsidRPr="004677FF">
              <w:rPr>
                <w:rFonts w:ascii="GHEA Grapalat" w:hAnsi="GHEA Grapalat" w:cs="Calibri"/>
                <w:sz w:val="20"/>
                <w:szCs w:val="20"/>
              </w:rPr>
              <w:t>/2026</w:t>
            </w:r>
          </w:p>
        </w:tc>
      </w:tr>
      <w:tr w:rsidR="0089481F" w:rsidRPr="003C2812" w14:paraId="44CF4684" w14:textId="77777777" w:rsidTr="00E84C45">
        <w:trPr>
          <w:gridAfter w:val="2"/>
          <w:wAfter w:w="22" w:type="dxa"/>
          <w:trHeight w:val="20"/>
          <w:jc w:val="center"/>
        </w:trPr>
        <w:tc>
          <w:tcPr>
            <w:tcW w:w="1534" w:type="dxa"/>
            <w:shd w:val="clear" w:color="auto" w:fill="FFFFFF"/>
            <w:noWrap/>
            <w:vAlign w:val="center"/>
          </w:tcPr>
          <w:p w14:paraId="5AE9B93F" w14:textId="3A277BB8"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14/</w:t>
            </w:r>
            <w:r>
              <w:rPr>
                <w:rFonts w:ascii="GHEA Grapalat" w:hAnsi="GHEA Grapalat" w:cs="Calibri"/>
                <w:sz w:val="20"/>
                <w:szCs w:val="20"/>
              </w:rPr>
              <w:t>FEB</w:t>
            </w:r>
            <w:r w:rsidRPr="004677FF">
              <w:rPr>
                <w:rFonts w:ascii="GHEA Grapalat" w:hAnsi="GHEA Grapalat" w:cs="Calibri"/>
                <w:sz w:val="20"/>
                <w:szCs w:val="20"/>
              </w:rPr>
              <w:t>/2022</w:t>
            </w:r>
          </w:p>
        </w:tc>
        <w:tc>
          <w:tcPr>
            <w:tcW w:w="1700" w:type="dxa"/>
            <w:gridSpan w:val="5"/>
            <w:shd w:val="clear" w:color="auto" w:fill="FFFFFF"/>
            <w:noWrap/>
            <w:vAlign w:val="center"/>
          </w:tcPr>
          <w:p w14:paraId="53749F45" w14:textId="6B577C67" w:rsidR="0089481F" w:rsidRPr="004677FF" w:rsidRDefault="0089481F" w:rsidP="0089481F">
            <w:pPr>
              <w:spacing w:after="0" w:line="240" w:lineRule="auto"/>
              <w:jc w:val="center"/>
              <w:rPr>
                <w:rFonts w:ascii="GHEA Grapalat" w:hAnsi="GHEA Grapalat" w:cs="Calibri"/>
                <w:sz w:val="20"/>
                <w:szCs w:val="20"/>
              </w:rPr>
            </w:pPr>
            <w:r>
              <w:rPr>
                <w:rFonts w:ascii="GHEA Grapalat" w:hAnsi="GHEA Grapalat" w:cs="Calibri"/>
                <w:sz w:val="20"/>
                <w:szCs w:val="20"/>
              </w:rPr>
              <w:t>AMGT52132231</w:t>
            </w:r>
          </w:p>
        </w:tc>
        <w:tc>
          <w:tcPr>
            <w:tcW w:w="1077" w:type="dxa"/>
            <w:gridSpan w:val="10"/>
            <w:shd w:val="clear" w:color="auto" w:fill="FFFFFF"/>
            <w:noWrap/>
            <w:vAlign w:val="center"/>
          </w:tcPr>
          <w:p w14:paraId="3C0EFDCC" w14:textId="4E7C6D42"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3,000</w:t>
            </w:r>
          </w:p>
        </w:tc>
        <w:tc>
          <w:tcPr>
            <w:tcW w:w="1500" w:type="dxa"/>
            <w:gridSpan w:val="8"/>
            <w:shd w:val="clear" w:color="auto" w:fill="FFFFFF"/>
          </w:tcPr>
          <w:p w14:paraId="262B4BE2" w14:textId="275B2B84" w:rsidR="0089481F" w:rsidRPr="004677FF" w:rsidRDefault="0089481F" w:rsidP="0089481F">
            <w:pPr>
              <w:spacing w:after="0" w:line="240" w:lineRule="auto"/>
              <w:jc w:val="center"/>
              <w:rPr>
                <w:rFonts w:ascii="GHEA Grapalat" w:hAnsi="GHEA Grapalat" w:cs="Calibri"/>
                <w:sz w:val="20"/>
                <w:szCs w:val="20"/>
              </w:rPr>
            </w:pPr>
            <w:r w:rsidRPr="00944A08">
              <w:rPr>
                <w:rFonts w:ascii="GHEA Grapalat" w:hAnsi="GHEA Grapalat" w:cs="Calibri"/>
                <w:sz w:val="20"/>
                <w:szCs w:val="20"/>
              </w:rPr>
              <w:t>Auction</w:t>
            </w:r>
          </w:p>
        </w:tc>
        <w:tc>
          <w:tcPr>
            <w:tcW w:w="1400" w:type="dxa"/>
            <w:gridSpan w:val="9"/>
            <w:shd w:val="clear" w:color="auto" w:fill="FFFFFF"/>
            <w:noWrap/>
            <w:vAlign w:val="center"/>
          </w:tcPr>
          <w:p w14:paraId="660AEF98" w14:textId="7D19675D"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5100</w:t>
            </w:r>
          </w:p>
        </w:tc>
        <w:tc>
          <w:tcPr>
            <w:tcW w:w="1457" w:type="dxa"/>
            <w:gridSpan w:val="8"/>
            <w:shd w:val="clear" w:color="auto" w:fill="FFFFFF"/>
            <w:noWrap/>
            <w:vAlign w:val="center"/>
          </w:tcPr>
          <w:p w14:paraId="4C9699E5" w14:textId="42E056C8"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3,000</w:t>
            </w:r>
          </w:p>
        </w:tc>
        <w:tc>
          <w:tcPr>
            <w:tcW w:w="1544" w:type="dxa"/>
            <w:gridSpan w:val="11"/>
            <w:shd w:val="clear" w:color="auto" w:fill="FFFFFF"/>
            <w:noWrap/>
            <w:vAlign w:val="center"/>
          </w:tcPr>
          <w:p w14:paraId="489AD3D0" w14:textId="226173F4"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8.9895</w:t>
            </w:r>
          </w:p>
        </w:tc>
        <w:tc>
          <w:tcPr>
            <w:tcW w:w="1516" w:type="dxa"/>
            <w:gridSpan w:val="10"/>
            <w:shd w:val="clear" w:color="auto" w:fill="FFFFFF"/>
            <w:noWrap/>
            <w:vAlign w:val="center"/>
          </w:tcPr>
          <w:p w14:paraId="76BCA26F" w14:textId="0E44B85A"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9.2900</w:t>
            </w:r>
          </w:p>
        </w:tc>
        <w:tc>
          <w:tcPr>
            <w:tcW w:w="1418" w:type="dxa"/>
            <w:gridSpan w:val="9"/>
            <w:shd w:val="clear" w:color="auto" w:fill="FFFFFF"/>
            <w:noWrap/>
            <w:vAlign w:val="center"/>
          </w:tcPr>
          <w:p w14:paraId="3DB06E4A" w14:textId="0F32A9C5"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9.2270</w:t>
            </w:r>
          </w:p>
        </w:tc>
        <w:tc>
          <w:tcPr>
            <w:tcW w:w="1673" w:type="dxa"/>
            <w:gridSpan w:val="9"/>
            <w:shd w:val="clear" w:color="auto" w:fill="FFFFFF"/>
            <w:noWrap/>
            <w:vAlign w:val="center"/>
          </w:tcPr>
          <w:p w14:paraId="3483F15D" w14:textId="0D2594D1"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13/</w:t>
            </w:r>
            <w:r>
              <w:rPr>
                <w:rFonts w:ascii="GHEA Grapalat" w:hAnsi="GHEA Grapalat" w:cs="Calibri"/>
                <w:sz w:val="20"/>
                <w:szCs w:val="20"/>
              </w:rPr>
              <w:t>FEB</w:t>
            </w:r>
            <w:r w:rsidRPr="004677FF">
              <w:rPr>
                <w:rFonts w:ascii="GHEA Grapalat" w:hAnsi="GHEA Grapalat" w:cs="Calibri"/>
                <w:sz w:val="20"/>
                <w:szCs w:val="20"/>
              </w:rPr>
              <w:t>/2023</w:t>
            </w:r>
          </w:p>
        </w:tc>
      </w:tr>
      <w:tr w:rsidR="0089481F" w:rsidRPr="003C2812" w14:paraId="63AA4713" w14:textId="77777777" w:rsidTr="00E84C45">
        <w:trPr>
          <w:gridAfter w:val="2"/>
          <w:wAfter w:w="22" w:type="dxa"/>
          <w:trHeight w:val="20"/>
          <w:jc w:val="center"/>
        </w:trPr>
        <w:tc>
          <w:tcPr>
            <w:tcW w:w="1534" w:type="dxa"/>
            <w:shd w:val="clear" w:color="auto" w:fill="FFFFFF"/>
            <w:noWrap/>
            <w:vAlign w:val="center"/>
          </w:tcPr>
          <w:p w14:paraId="05449E2B" w14:textId="025AA68A"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21/</w:t>
            </w:r>
            <w:r>
              <w:rPr>
                <w:rFonts w:ascii="GHEA Grapalat" w:hAnsi="GHEA Grapalat" w:cs="Calibri"/>
                <w:sz w:val="20"/>
                <w:szCs w:val="20"/>
              </w:rPr>
              <w:t>FEB</w:t>
            </w:r>
            <w:r w:rsidRPr="004677FF">
              <w:rPr>
                <w:rFonts w:ascii="GHEA Grapalat" w:hAnsi="GHEA Grapalat" w:cs="Calibri"/>
                <w:sz w:val="20"/>
                <w:szCs w:val="20"/>
              </w:rPr>
              <w:t>/2022</w:t>
            </w:r>
          </w:p>
        </w:tc>
        <w:tc>
          <w:tcPr>
            <w:tcW w:w="1700" w:type="dxa"/>
            <w:gridSpan w:val="5"/>
            <w:shd w:val="clear" w:color="auto" w:fill="FFFFFF"/>
            <w:noWrap/>
            <w:vAlign w:val="center"/>
          </w:tcPr>
          <w:p w14:paraId="347481C5" w14:textId="164C64B2" w:rsidR="0089481F" w:rsidRPr="004677FF" w:rsidRDefault="0089481F" w:rsidP="0089481F">
            <w:pPr>
              <w:spacing w:after="0" w:line="240" w:lineRule="auto"/>
              <w:jc w:val="center"/>
              <w:rPr>
                <w:rFonts w:ascii="GHEA Grapalat" w:hAnsi="GHEA Grapalat" w:cs="Calibri"/>
                <w:sz w:val="20"/>
                <w:szCs w:val="20"/>
              </w:rPr>
            </w:pPr>
            <w:r>
              <w:rPr>
                <w:rFonts w:ascii="GHEA Grapalat" w:hAnsi="GHEA Grapalat" w:cs="Calibri"/>
                <w:sz w:val="20"/>
                <w:szCs w:val="20"/>
              </w:rPr>
              <w:t>AMGT5205C227</w:t>
            </w:r>
          </w:p>
        </w:tc>
        <w:tc>
          <w:tcPr>
            <w:tcW w:w="1077" w:type="dxa"/>
            <w:gridSpan w:val="10"/>
            <w:shd w:val="clear" w:color="auto" w:fill="FFFFFF"/>
            <w:noWrap/>
            <w:vAlign w:val="center"/>
          </w:tcPr>
          <w:p w14:paraId="74A32FDA" w14:textId="6A5F3555"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3,000</w:t>
            </w:r>
          </w:p>
        </w:tc>
        <w:tc>
          <w:tcPr>
            <w:tcW w:w="1500" w:type="dxa"/>
            <w:gridSpan w:val="8"/>
            <w:shd w:val="clear" w:color="auto" w:fill="FFFFFF"/>
          </w:tcPr>
          <w:p w14:paraId="336FB91E" w14:textId="131AF8A7" w:rsidR="0089481F" w:rsidRPr="004677FF" w:rsidRDefault="0089481F" w:rsidP="0089481F">
            <w:pPr>
              <w:spacing w:after="0" w:line="240" w:lineRule="auto"/>
              <w:jc w:val="center"/>
              <w:rPr>
                <w:rFonts w:ascii="GHEA Grapalat" w:hAnsi="GHEA Grapalat" w:cs="Calibri"/>
                <w:sz w:val="20"/>
                <w:szCs w:val="20"/>
              </w:rPr>
            </w:pPr>
            <w:r w:rsidRPr="00944A08">
              <w:rPr>
                <w:rFonts w:ascii="GHEA Grapalat" w:hAnsi="GHEA Grapalat" w:cs="Calibri"/>
                <w:sz w:val="20"/>
                <w:szCs w:val="20"/>
              </w:rPr>
              <w:t>Auction</w:t>
            </w:r>
          </w:p>
        </w:tc>
        <w:tc>
          <w:tcPr>
            <w:tcW w:w="1400" w:type="dxa"/>
            <w:gridSpan w:val="9"/>
            <w:shd w:val="clear" w:color="auto" w:fill="FFFFFF"/>
            <w:noWrap/>
            <w:vAlign w:val="center"/>
          </w:tcPr>
          <w:p w14:paraId="601D79F4" w14:textId="1B7989EC"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5,030</w:t>
            </w:r>
          </w:p>
        </w:tc>
        <w:tc>
          <w:tcPr>
            <w:tcW w:w="1457" w:type="dxa"/>
            <w:gridSpan w:val="8"/>
            <w:shd w:val="clear" w:color="auto" w:fill="FFFFFF"/>
            <w:noWrap/>
            <w:vAlign w:val="center"/>
          </w:tcPr>
          <w:p w14:paraId="65DC7F79" w14:textId="20ACD816"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3,000</w:t>
            </w:r>
          </w:p>
        </w:tc>
        <w:tc>
          <w:tcPr>
            <w:tcW w:w="1544" w:type="dxa"/>
            <w:gridSpan w:val="11"/>
            <w:shd w:val="clear" w:color="auto" w:fill="FFFFFF"/>
            <w:noWrap/>
            <w:vAlign w:val="center"/>
          </w:tcPr>
          <w:p w14:paraId="57132C22" w14:textId="21EA840F"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8.9100</w:t>
            </w:r>
          </w:p>
        </w:tc>
        <w:tc>
          <w:tcPr>
            <w:tcW w:w="1516" w:type="dxa"/>
            <w:gridSpan w:val="10"/>
            <w:shd w:val="clear" w:color="auto" w:fill="FFFFFF"/>
            <w:noWrap/>
            <w:vAlign w:val="center"/>
          </w:tcPr>
          <w:p w14:paraId="1590F2C4" w14:textId="3CD8F28A"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9.3000</w:t>
            </w:r>
          </w:p>
        </w:tc>
        <w:tc>
          <w:tcPr>
            <w:tcW w:w="1418" w:type="dxa"/>
            <w:gridSpan w:val="9"/>
            <w:shd w:val="clear" w:color="auto" w:fill="FFFFFF"/>
            <w:noWrap/>
            <w:vAlign w:val="center"/>
          </w:tcPr>
          <w:p w14:paraId="74BDF795" w14:textId="69DD6FB9"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9.0053</w:t>
            </w:r>
          </w:p>
        </w:tc>
        <w:tc>
          <w:tcPr>
            <w:tcW w:w="1673" w:type="dxa"/>
            <w:gridSpan w:val="9"/>
            <w:shd w:val="clear" w:color="auto" w:fill="FFFFFF"/>
            <w:noWrap/>
            <w:vAlign w:val="center"/>
          </w:tcPr>
          <w:p w14:paraId="36CFF9AE" w14:textId="02777333"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5/</w:t>
            </w:r>
            <w:r>
              <w:rPr>
                <w:rFonts w:ascii="GHEA Grapalat" w:hAnsi="GHEA Grapalat" w:cs="Calibri"/>
                <w:sz w:val="20"/>
                <w:szCs w:val="20"/>
              </w:rPr>
              <w:t>DEC</w:t>
            </w:r>
            <w:r w:rsidRPr="004677FF">
              <w:rPr>
                <w:rFonts w:ascii="GHEA Grapalat" w:hAnsi="GHEA Grapalat" w:cs="Calibri"/>
                <w:sz w:val="20"/>
                <w:szCs w:val="20"/>
              </w:rPr>
              <w:t>/2022</w:t>
            </w:r>
          </w:p>
        </w:tc>
      </w:tr>
      <w:tr w:rsidR="0089481F" w:rsidRPr="003C2812" w14:paraId="5FEB9E2F" w14:textId="77777777" w:rsidTr="00E84C45">
        <w:trPr>
          <w:gridAfter w:val="2"/>
          <w:wAfter w:w="22" w:type="dxa"/>
          <w:trHeight w:val="20"/>
          <w:jc w:val="center"/>
        </w:trPr>
        <w:tc>
          <w:tcPr>
            <w:tcW w:w="1534" w:type="dxa"/>
            <w:shd w:val="clear" w:color="auto" w:fill="FFFFFF"/>
            <w:noWrap/>
            <w:vAlign w:val="center"/>
          </w:tcPr>
          <w:p w14:paraId="1537709E" w14:textId="0922D3D6"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28/</w:t>
            </w:r>
            <w:r>
              <w:rPr>
                <w:rFonts w:ascii="GHEA Grapalat" w:hAnsi="GHEA Grapalat" w:cs="Calibri"/>
                <w:sz w:val="20"/>
                <w:szCs w:val="20"/>
              </w:rPr>
              <w:t>FEB</w:t>
            </w:r>
            <w:r w:rsidRPr="004677FF">
              <w:rPr>
                <w:rFonts w:ascii="GHEA Grapalat" w:hAnsi="GHEA Grapalat" w:cs="Calibri"/>
                <w:sz w:val="20"/>
                <w:szCs w:val="20"/>
              </w:rPr>
              <w:t>/202</w:t>
            </w:r>
            <w:r>
              <w:rPr>
                <w:rFonts w:ascii="GHEA Grapalat" w:hAnsi="GHEA Grapalat" w:cs="Calibri"/>
                <w:sz w:val="20"/>
                <w:szCs w:val="20"/>
                <w:lang w:val="hy-AM"/>
              </w:rPr>
              <w:t>2</w:t>
            </w:r>
          </w:p>
        </w:tc>
        <w:tc>
          <w:tcPr>
            <w:tcW w:w="1700" w:type="dxa"/>
            <w:gridSpan w:val="5"/>
            <w:shd w:val="clear" w:color="auto" w:fill="FFFFFF"/>
            <w:noWrap/>
            <w:vAlign w:val="center"/>
          </w:tcPr>
          <w:p w14:paraId="0AE811B4" w14:textId="21D49775"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AMGT52059228</w:t>
            </w:r>
          </w:p>
        </w:tc>
        <w:tc>
          <w:tcPr>
            <w:tcW w:w="1077" w:type="dxa"/>
            <w:gridSpan w:val="10"/>
            <w:shd w:val="clear" w:color="auto" w:fill="FFFFFF"/>
            <w:noWrap/>
            <w:vAlign w:val="center"/>
          </w:tcPr>
          <w:p w14:paraId="03FBD1A1" w14:textId="73C32CDB"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1,000</w:t>
            </w:r>
          </w:p>
        </w:tc>
        <w:tc>
          <w:tcPr>
            <w:tcW w:w="1500" w:type="dxa"/>
            <w:gridSpan w:val="8"/>
            <w:shd w:val="clear" w:color="auto" w:fill="FFFFFF"/>
          </w:tcPr>
          <w:p w14:paraId="6EA5B98B" w14:textId="03BB9AB4" w:rsidR="0089481F" w:rsidRPr="004677FF" w:rsidRDefault="0089481F" w:rsidP="0089481F">
            <w:pPr>
              <w:spacing w:after="0" w:line="240" w:lineRule="auto"/>
              <w:jc w:val="center"/>
              <w:rPr>
                <w:rFonts w:ascii="GHEA Grapalat" w:hAnsi="GHEA Grapalat" w:cs="Calibri"/>
                <w:sz w:val="20"/>
                <w:szCs w:val="20"/>
              </w:rPr>
            </w:pPr>
            <w:r w:rsidRPr="00944A08">
              <w:rPr>
                <w:rFonts w:ascii="GHEA Grapalat" w:hAnsi="GHEA Grapalat" w:cs="Calibri"/>
                <w:sz w:val="20"/>
                <w:szCs w:val="20"/>
              </w:rPr>
              <w:t>Auction</w:t>
            </w:r>
          </w:p>
        </w:tc>
        <w:tc>
          <w:tcPr>
            <w:tcW w:w="1400" w:type="dxa"/>
            <w:gridSpan w:val="9"/>
            <w:shd w:val="clear" w:color="auto" w:fill="FFFFFF"/>
            <w:noWrap/>
            <w:vAlign w:val="center"/>
          </w:tcPr>
          <w:p w14:paraId="66CC0234" w14:textId="168EAF2D"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1,650</w:t>
            </w:r>
          </w:p>
        </w:tc>
        <w:tc>
          <w:tcPr>
            <w:tcW w:w="1457" w:type="dxa"/>
            <w:gridSpan w:val="8"/>
            <w:shd w:val="clear" w:color="auto" w:fill="FFFFFF"/>
            <w:noWrap/>
            <w:vAlign w:val="center"/>
          </w:tcPr>
          <w:p w14:paraId="3B7D76B5" w14:textId="7AE30173"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1,000</w:t>
            </w:r>
          </w:p>
        </w:tc>
        <w:tc>
          <w:tcPr>
            <w:tcW w:w="1544" w:type="dxa"/>
            <w:gridSpan w:val="11"/>
            <w:shd w:val="clear" w:color="auto" w:fill="FFFFFF"/>
            <w:noWrap/>
            <w:vAlign w:val="center"/>
          </w:tcPr>
          <w:p w14:paraId="573FD438" w14:textId="71BB8A24"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8.8200</w:t>
            </w:r>
          </w:p>
        </w:tc>
        <w:tc>
          <w:tcPr>
            <w:tcW w:w="1516" w:type="dxa"/>
            <w:gridSpan w:val="10"/>
            <w:shd w:val="clear" w:color="auto" w:fill="FFFFFF"/>
            <w:noWrap/>
            <w:vAlign w:val="center"/>
          </w:tcPr>
          <w:p w14:paraId="46BD59B6" w14:textId="42AF8089"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8.9295</w:t>
            </w:r>
          </w:p>
        </w:tc>
        <w:tc>
          <w:tcPr>
            <w:tcW w:w="1418" w:type="dxa"/>
            <w:gridSpan w:val="9"/>
            <w:shd w:val="clear" w:color="auto" w:fill="FFFFFF"/>
            <w:noWrap/>
            <w:vAlign w:val="center"/>
          </w:tcPr>
          <w:p w14:paraId="69276E23" w14:textId="61E2F28A"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8.8829</w:t>
            </w:r>
          </w:p>
        </w:tc>
        <w:tc>
          <w:tcPr>
            <w:tcW w:w="1673" w:type="dxa"/>
            <w:gridSpan w:val="9"/>
            <w:shd w:val="clear" w:color="auto" w:fill="FFFFFF"/>
            <w:noWrap/>
            <w:vAlign w:val="center"/>
          </w:tcPr>
          <w:p w14:paraId="28B91872" w14:textId="20258AB0" w:rsidR="0089481F" w:rsidRPr="004677FF" w:rsidRDefault="0089481F" w:rsidP="0089481F">
            <w:pPr>
              <w:spacing w:after="0" w:line="240" w:lineRule="auto"/>
              <w:jc w:val="center"/>
              <w:rPr>
                <w:rFonts w:ascii="GHEA Grapalat" w:hAnsi="GHEA Grapalat" w:cs="Calibri"/>
                <w:sz w:val="20"/>
                <w:szCs w:val="20"/>
              </w:rPr>
            </w:pPr>
            <w:r w:rsidRPr="004677FF">
              <w:rPr>
                <w:rFonts w:ascii="GHEA Grapalat" w:hAnsi="GHEA Grapalat" w:cs="Calibri"/>
                <w:sz w:val="20"/>
                <w:szCs w:val="20"/>
              </w:rPr>
              <w:t>5/</w:t>
            </w:r>
            <w:r>
              <w:rPr>
                <w:rFonts w:ascii="GHEA Grapalat" w:hAnsi="GHEA Grapalat" w:cs="Calibri"/>
                <w:sz w:val="20"/>
                <w:szCs w:val="20"/>
              </w:rPr>
              <w:t>SEP</w:t>
            </w:r>
            <w:r w:rsidRPr="004677FF">
              <w:rPr>
                <w:rFonts w:ascii="GHEA Grapalat" w:hAnsi="GHEA Grapalat" w:cs="Calibri"/>
                <w:sz w:val="20"/>
                <w:szCs w:val="20"/>
              </w:rPr>
              <w:t>/2022</w:t>
            </w:r>
          </w:p>
        </w:tc>
      </w:tr>
      <w:tr w:rsidR="005E25DF" w:rsidRPr="003C2812" w14:paraId="360E5C08" w14:textId="77777777" w:rsidTr="005E25DF">
        <w:trPr>
          <w:gridAfter w:val="2"/>
          <w:wAfter w:w="22" w:type="dxa"/>
          <w:trHeight w:val="71"/>
          <w:jc w:val="center"/>
        </w:trPr>
        <w:tc>
          <w:tcPr>
            <w:tcW w:w="3148" w:type="dxa"/>
            <w:gridSpan w:val="3"/>
            <w:shd w:val="clear" w:color="auto" w:fill="C0C0C0"/>
            <w:noWrap/>
          </w:tcPr>
          <w:p w14:paraId="5ED1059A" w14:textId="640DE103" w:rsidR="005E25DF" w:rsidRPr="004677FF" w:rsidRDefault="00B93FA0" w:rsidP="005E25DF">
            <w:pPr>
              <w:spacing w:after="0" w:line="312" w:lineRule="auto"/>
              <w:jc w:val="center"/>
              <w:rPr>
                <w:rFonts w:ascii="GHEA Grapalat" w:hAnsi="GHEA Grapalat" w:cs="Calibri"/>
                <w:sz w:val="20"/>
                <w:szCs w:val="20"/>
              </w:rPr>
            </w:pPr>
            <w:r w:rsidRPr="004514FE">
              <w:rPr>
                <w:rFonts w:ascii="GHEA Grapalat" w:hAnsi="GHEA Grapalat" w:cs="Calibri"/>
                <w:sz w:val="20"/>
                <w:szCs w:val="20"/>
              </w:rPr>
              <w:t>Total February</w:t>
            </w:r>
          </w:p>
        </w:tc>
        <w:tc>
          <w:tcPr>
            <w:tcW w:w="1106" w:type="dxa"/>
            <w:gridSpan w:val="10"/>
            <w:shd w:val="clear" w:color="auto" w:fill="C0C0C0"/>
            <w:noWrap/>
          </w:tcPr>
          <w:p w14:paraId="13D0C202" w14:textId="5961D44B" w:rsidR="005E25DF" w:rsidRPr="004677FF" w:rsidRDefault="005E25DF" w:rsidP="005E25DF">
            <w:pPr>
              <w:spacing w:after="0" w:line="312" w:lineRule="auto"/>
              <w:jc w:val="center"/>
              <w:rPr>
                <w:rFonts w:ascii="GHEA Grapalat" w:hAnsi="GHEA Grapalat" w:cs="Calibri"/>
                <w:sz w:val="20"/>
                <w:szCs w:val="20"/>
              </w:rPr>
            </w:pPr>
            <w:r w:rsidRPr="004677FF">
              <w:rPr>
                <w:rFonts w:ascii="GHEA Grapalat" w:hAnsi="GHEA Grapalat" w:cs="Calibri"/>
                <w:sz w:val="20"/>
                <w:szCs w:val="20"/>
              </w:rPr>
              <w:t>37,000</w:t>
            </w:r>
          </w:p>
        </w:tc>
        <w:tc>
          <w:tcPr>
            <w:tcW w:w="1503" w:type="dxa"/>
            <w:gridSpan w:val="8"/>
            <w:shd w:val="clear" w:color="auto" w:fill="C0C0C0"/>
          </w:tcPr>
          <w:p w14:paraId="4AAF9121" w14:textId="74A42D11" w:rsidR="005E25DF" w:rsidRPr="004677FF" w:rsidRDefault="005E25DF" w:rsidP="005E25DF">
            <w:pPr>
              <w:spacing w:after="0" w:line="312" w:lineRule="auto"/>
              <w:jc w:val="center"/>
              <w:rPr>
                <w:rFonts w:ascii="GHEA Grapalat" w:hAnsi="GHEA Grapalat" w:cs="Calibri"/>
                <w:sz w:val="20"/>
                <w:szCs w:val="20"/>
              </w:rPr>
            </w:pPr>
          </w:p>
        </w:tc>
        <w:tc>
          <w:tcPr>
            <w:tcW w:w="1402" w:type="dxa"/>
            <w:gridSpan w:val="9"/>
            <w:shd w:val="clear" w:color="auto" w:fill="C0C0C0"/>
            <w:noWrap/>
          </w:tcPr>
          <w:p w14:paraId="4C5F86FD" w14:textId="642C9E63" w:rsidR="005E25DF" w:rsidRPr="004677FF" w:rsidRDefault="005E25DF" w:rsidP="005E25DF">
            <w:pPr>
              <w:spacing w:after="0" w:line="312" w:lineRule="auto"/>
              <w:jc w:val="center"/>
              <w:rPr>
                <w:rFonts w:ascii="GHEA Grapalat" w:hAnsi="GHEA Grapalat" w:cs="Calibri"/>
                <w:sz w:val="20"/>
                <w:szCs w:val="20"/>
              </w:rPr>
            </w:pPr>
            <w:r w:rsidRPr="004677FF">
              <w:rPr>
                <w:rFonts w:ascii="GHEA Grapalat" w:hAnsi="GHEA Grapalat" w:cs="Calibri"/>
                <w:sz w:val="20"/>
                <w:szCs w:val="20"/>
              </w:rPr>
              <w:t>81,695</w:t>
            </w:r>
          </w:p>
        </w:tc>
        <w:tc>
          <w:tcPr>
            <w:tcW w:w="1460" w:type="dxa"/>
            <w:gridSpan w:val="8"/>
            <w:shd w:val="clear" w:color="auto" w:fill="C0C0C0"/>
            <w:noWrap/>
          </w:tcPr>
          <w:p w14:paraId="07CA7640" w14:textId="1EC53AAC" w:rsidR="005E25DF" w:rsidRPr="004677FF" w:rsidRDefault="005E25DF" w:rsidP="005E25DF">
            <w:pPr>
              <w:spacing w:after="0" w:line="312" w:lineRule="auto"/>
              <w:jc w:val="center"/>
              <w:rPr>
                <w:rFonts w:ascii="GHEA Grapalat" w:hAnsi="GHEA Grapalat" w:cs="Calibri"/>
                <w:sz w:val="20"/>
                <w:szCs w:val="20"/>
              </w:rPr>
            </w:pPr>
            <w:r w:rsidRPr="004677FF">
              <w:rPr>
                <w:rFonts w:ascii="GHEA Grapalat" w:hAnsi="GHEA Grapalat" w:cs="Calibri"/>
                <w:sz w:val="20"/>
                <w:szCs w:val="20"/>
              </w:rPr>
              <w:t>37,458</w:t>
            </w:r>
          </w:p>
        </w:tc>
        <w:tc>
          <w:tcPr>
            <w:tcW w:w="1546" w:type="dxa"/>
            <w:gridSpan w:val="11"/>
            <w:shd w:val="clear" w:color="auto" w:fill="C0C0C0"/>
            <w:noWrap/>
          </w:tcPr>
          <w:p w14:paraId="7D271CA9" w14:textId="0C78F511" w:rsidR="005E25DF" w:rsidRPr="004677FF" w:rsidRDefault="005E25DF" w:rsidP="005E25DF">
            <w:pPr>
              <w:spacing w:after="0" w:line="312" w:lineRule="auto"/>
              <w:jc w:val="center"/>
              <w:rPr>
                <w:rFonts w:ascii="GHEA Grapalat" w:hAnsi="GHEA Grapalat" w:cs="Calibri"/>
                <w:sz w:val="20"/>
                <w:szCs w:val="20"/>
              </w:rPr>
            </w:pPr>
          </w:p>
        </w:tc>
        <w:tc>
          <w:tcPr>
            <w:tcW w:w="1518" w:type="dxa"/>
            <w:gridSpan w:val="10"/>
            <w:shd w:val="clear" w:color="auto" w:fill="C0C0C0"/>
            <w:noWrap/>
          </w:tcPr>
          <w:p w14:paraId="60836E10" w14:textId="77777777" w:rsidR="005E25DF" w:rsidRPr="004677FF" w:rsidRDefault="005E25DF" w:rsidP="005E25DF">
            <w:pPr>
              <w:spacing w:after="0" w:line="312" w:lineRule="auto"/>
              <w:jc w:val="center"/>
              <w:rPr>
                <w:rFonts w:ascii="GHEA Grapalat" w:hAnsi="GHEA Grapalat" w:cs="Calibri"/>
                <w:sz w:val="20"/>
                <w:szCs w:val="20"/>
              </w:rPr>
            </w:pPr>
          </w:p>
        </w:tc>
        <w:tc>
          <w:tcPr>
            <w:tcW w:w="1420" w:type="dxa"/>
            <w:gridSpan w:val="9"/>
            <w:shd w:val="clear" w:color="auto" w:fill="C0C0C0"/>
            <w:noWrap/>
          </w:tcPr>
          <w:p w14:paraId="2D224098" w14:textId="1F7995CD" w:rsidR="005E25DF" w:rsidRPr="004677FF" w:rsidRDefault="005E25DF" w:rsidP="005E25DF">
            <w:pPr>
              <w:spacing w:after="0" w:line="312" w:lineRule="auto"/>
              <w:jc w:val="center"/>
              <w:rPr>
                <w:rFonts w:ascii="GHEA Grapalat" w:hAnsi="GHEA Grapalat" w:cs="Calibri"/>
                <w:sz w:val="20"/>
                <w:szCs w:val="20"/>
              </w:rPr>
            </w:pPr>
            <w:r w:rsidRPr="004677FF">
              <w:rPr>
                <w:rFonts w:ascii="GHEA Grapalat" w:hAnsi="GHEA Grapalat" w:cs="Calibri"/>
                <w:sz w:val="20"/>
                <w:szCs w:val="20"/>
              </w:rPr>
              <w:t>9.6985</w:t>
            </w:r>
          </w:p>
        </w:tc>
        <w:tc>
          <w:tcPr>
            <w:tcW w:w="1716" w:type="dxa"/>
            <w:gridSpan w:val="12"/>
            <w:shd w:val="clear" w:color="auto" w:fill="C0C0C0"/>
            <w:noWrap/>
          </w:tcPr>
          <w:p w14:paraId="1614C676" w14:textId="4D8C6E8A" w:rsidR="005E25DF" w:rsidRPr="004677FF" w:rsidRDefault="005E25DF" w:rsidP="005E25DF">
            <w:pPr>
              <w:spacing w:after="0" w:line="312" w:lineRule="auto"/>
              <w:jc w:val="center"/>
              <w:rPr>
                <w:rFonts w:ascii="GHEA Grapalat" w:hAnsi="GHEA Grapalat" w:cs="Calibri"/>
                <w:sz w:val="20"/>
                <w:szCs w:val="20"/>
              </w:rPr>
            </w:pPr>
          </w:p>
        </w:tc>
      </w:tr>
      <w:tr w:rsidR="0089481F" w:rsidRPr="003C2812" w14:paraId="6F5CA012" w14:textId="77777777" w:rsidTr="005E25DF">
        <w:trPr>
          <w:trHeight w:val="71"/>
          <w:jc w:val="center"/>
        </w:trPr>
        <w:tc>
          <w:tcPr>
            <w:tcW w:w="1534" w:type="dxa"/>
            <w:shd w:val="clear" w:color="auto" w:fill="92D050"/>
            <w:noWrap/>
          </w:tcPr>
          <w:p w14:paraId="4D9624D4" w14:textId="244DBA14"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15/</w:t>
            </w:r>
            <w:r>
              <w:rPr>
                <w:rFonts w:ascii="GHEA Grapalat" w:hAnsi="GHEA Grapalat" w:cs="Calibri"/>
                <w:sz w:val="20"/>
                <w:szCs w:val="20"/>
              </w:rPr>
              <w:t>MAR</w:t>
            </w:r>
            <w:r w:rsidRPr="002D3A3F">
              <w:rPr>
                <w:rFonts w:ascii="GHEA Grapalat" w:hAnsi="GHEA Grapalat" w:cs="Calibri"/>
                <w:sz w:val="20"/>
                <w:szCs w:val="20"/>
              </w:rPr>
              <w:t>/2022</w:t>
            </w:r>
          </w:p>
        </w:tc>
        <w:tc>
          <w:tcPr>
            <w:tcW w:w="1714" w:type="dxa"/>
            <w:gridSpan w:val="6"/>
            <w:shd w:val="clear" w:color="auto" w:fill="92D050"/>
            <w:noWrap/>
          </w:tcPr>
          <w:p w14:paraId="140FC8D0" w14:textId="14000E26"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AMGN36294244</w:t>
            </w:r>
          </w:p>
        </w:tc>
        <w:tc>
          <w:tcPr>
            <w:tcW w:w="1108" w:type="dxa"/>
            <w:gridSpan w:val="10"/>
            <w:shd w:val="clear" w:color="auto" w:fill="92D050"/>
            <w:noWrap/>
          </w:tcPr>
          <w:p w14:paraId="3C978757" w14:textId="5D27FF30"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25,000</w:t>
            </w:r>
          </w:p>
        </w:tc>
        <w:tc>
          <w:tcPr>
            <w:tcW w:w="1503" w:type="dxa"/>
            <w:gridSpan w:val="8"/>
            <w:shd w:val="clear" w:color="auto" w:fill="92D050"/>
          </w:tcPr>
          <w:p w14:paraId="1C2FDBCA" w14:textId="1DA48C7C" w:rsidR="0089481F" w:rsidRPr="002D3A3F" w:rsidRDefault="0089481F" w:rsidP="0089481F">
            <w:pPr>
              <w:spacing w:after="0" w:line="240" w:lineRule="auto"/>
              <w:jc w:val="center"/>
              <w:rPr>
                <w:rFonts w:ascii="GHEA Grapalat" w:hAnsi="GHEA Grapalat" w:cs="Calibri"/>
                <w:sz w:val="20"/>
                <w:szCs w:val="20"/>
              </w:rPr>
            </w:pPr>
            <w:r w:rsidRPr="00FA6937">
              <w:rPr>
                <w:rFonts w:ascii="GHEA Grapalat" w:hAnsi="GHEA Grapalat" w:cs="Calibri"/>
                <w:sz w:val="20"/>
                <w:szCs w:val="20"/>
              </w:rPr>
              <w:t>Auction</w:t>
            </w:r>
          </w:p>
        </w:tc>
        <w:tc>
          <w:tcPr>
            <w:tcW w:w="1402" w:type="dxa"/>
            <w:gridSpan w:val="9"/>
            <w:shd w:val="clear" w:color="auto" w:fill="92D050"/>
            <w:noWrap/>
          </w:tcPr>
          <w:p w14:paraId="730F9D49" w14:textId="0BBFBC16"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15,700.0</w:t>
            </w:r>
          </w:p>
        </w:tc>
        <w:tc>
          <w:tcPr>
            <w:tcW w:w="1459" w:type="dxa"/>
            <w:gridSpan w:val="8"/>
            <w:shd w:val="clear" w:color="auto" w:fill="92D050"/>
            <w:noWrap/>
          </w:tcPr>
          <w:p w14:paraId="3911EF9B" w14:textId="4D0F4D64"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14,100</w:t>
            </w:r>
          </w:p>
        </w:tc>
        <w:tc>
          <w:tcPr>
            <w:tcW w:w="1561" w:type="dxa"/>
            <w:gridSpan w:val="12"/>
            <w:shd w:val="clear" w:color="auto" w:fill="92D050"/>
            <w:noWrap/>
          </w:tcPr>
          <w:p w14:paraId="0021F158" w14:textId="56EA299E"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9.9000</w:t>
            </w:r>
          </w:p>
        </w:tc>
        <w:tc>
          <w:tcPr>
            <w:tcW w:w="1525" w:type="dxa"/>
            <w:gridSpan w:val="10"/>
            <w:shd w:val="clear" w:color="auto" w:fill="92D050"/>
            <w:noWrap/>
          </w:tcPr>
          <w:p w14:paraId="31345CE4" w14:textId="1B2A9350"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10.9950</w:t>
            </w:r>
          </w:p>
        </w:tc>
        <w:tc>
          <w:tcPr>
            <w:tcW w:w="1418" w:type="dxa"/>
            <w:gridSpan w:val="9"/>
            <w:shd w:val="clear" w:color="auto" w:fill="92D050"/>
            <w:noWrap/>
          </w:tcPr>
          <w:p w14:paraId="40DC58D7" w14:textId="10DCB064"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10.5179</w:t>
            </w:r>
          </w:p>
        </w:tc>
        <w:tc>
          <w:tcPr>
            <w:tcW w:w="1617" w:type="dxa"/>
            <w:gridSpan w:val="9"/>
            <w:shd w:val="clear" w:color="auto" w:fill="92D050"/>
            <w:noWrap/>
          </w:tcPr>
          <w:p w14:paraId="6049194E" w14:textId="3F92F82C"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29/</w:t>
            </w:r>
            <w:r>
              <w:rPr>
                <w:rFonts w:ascii="GHEA Grapalat" w:hAnsi="GHEA Grapalat" w:cs="Calibri"/>
                <w:sz w:val="20"/>
                <w:szCs w:val="20"/>
              </w:rPr>
              <w:t>APR</w:t>
            </w:r>
            <w:r w:rsidRPr="002D3A3F">
              <w:rPr>
                <w:rFonts w:ascii="GHEA Grapalat" w:hAnsi="GHEA Grapalat" w:cs="Calibri"/>
                <w:sz w:val="20"/>
                <w:szCs w:val="20"/>
              </w:rPr>
              <w:t>/2024</w:t>
            </w:r>
          </w:p>
        </w:tc>
      </w:tr>
      <w:tr w:rsidR="0089481F" w:rsidRPr="003C2812" w14:paraId="61DD070C" w14:textId="77777777" w:rsidTr="005E25DF">
        <w:trPr>
          <w:trHeight w:val="71"/>
          <w:jc w:val="center"/>
        </w:trPr>
        <w:tc>
          <w:tcPr>
            <w:tcW w:w="1534" w:type="dxa"/>
            <w:shd w:val="clear" w:color="auto" w:fill="FFFFFF"/>
            <w:noWrap/>
          </w:tcPr>
          <w:p w14:paraId="70CCAA3A" w14:textId="6F038EC9"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21/</w:t>
            </w:r>
            <w:r>
              <w:rPr>
                <w:rFonts w:ascii="GHEA Grapalat" w:hAnsi="GHEA Grapalat" w:cs="Calibri"/>
                <w:sz w:val="20"/>
                <w:szCs w:val="20"/>
              </w:rPr>
              <w:t>MAR</w:t>
            </w:r>
            <w:r w:rsidRPr="002D3A3F">
              <w:rPr>
                <w:rFonts w:ascii="GHEA Grapalat" w:hAnsi="GHEA Grapalat" w:cs="Calibri"/>
                <w:sz w:val="20"/>
                <w:szCs w:val="20"/>
              </w:rPr>
              <w:t>/2022</w:t>
            </w:r>
          </w:p>
        </w:tc>
        <w:tc>
          <w:tcPr>
            <w:tcW w:w="1714" w:type="dxa"/>
            <w:gridSpan w:val="6"/>
            <w:shd w:val="clear" w:color="auto" w:fill="FFFFFF"/>
            <w:noWrap/>
          </w:tcPr>
          <w:p w14:paraId="76AB627C" w14:textId="59554094"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AMGT52161230</w:t>
            </w:r>
          </w:p>
        </w:tc>
        <w:tc>
          <w:tcPr>
            <w:tcW w:w="1108" w:type="dxa"/>
            <w:gridSpan w:val="10"/>
            <w:shd w:val="clear" w:color="auto" w:fill="FFFFFF"/>
            <w:noWrap/>
          </w:tcPr>
          <w:p w14:paraId="27EE3326" w14:textId="7F5028E1"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3,000</w:t>
            </w:r>
          </w:p>
        </w:tc>
        <w:tc>
          <w:tcPr>
            <w:tcW w:w="1503" w:type="dxa"/>
            <w:gridSpan w:val="8"/>
            <w:shd w:val="clear" w:color="auto" w:fill="FFFFFF"/>
          </w:tcPr>
          <w:p w14:paraId="782CF545" w14:textId="5322F32A" w:rsidR="0089481F" w:rsidRPr="002D3A3F" w:rsidRDefault="0089481F" w:rsidP="0089481F">
            <w:pPr>
              <w:spacing w:after="0" w:line="240" w:lineRule="auto"/>
              <w:jc w:val="center"/>
              <w:rPr>
                <w:rFonts w:ascii="GHEA Grapalat" w:hAnsi="GHEA Grapalat" w:cs="Calibri"/>
                <w:sz w:val="20"/>
                <w:szCs w:val="20"/>
              </w:rPr>
            </w:pPr>
            <w:r w:rsidRPr="00FA6937">
              <w:rPr>
                <w:rFonts w:ascii="GHEA Grapalat" w:hAnsi="GHEA Grapalat" w:cs="Calibri"/>
                <w:sz w:val="20"/>
                <w:szCs w:val="20"/>
              </w:rPr>
              <w:t>Auction</w:t>
            </w:r>
          </w:p>
        </w:tc>
        <w:tc>
          <w:tcPr>
            <w:tcW w:w="1402" w:type="dxa"/>
            <w:gridSpan w:val="9"/>
            <w:shd w:val="clear" w:color="auto" w:fill="FFFFFF"/>
            <w:noWrap/>
          </w:tcPr>
          <w:p w14:paraId="6FCA484E" w14:textId="2A246416"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3,558.5</w:t>
            </w:r>
          </w:p>
        </w:tc>
        <w:tc>
          <w:tcPr>
            <w:tcW w:w="1459" w:type="dxa"/>
            <w:gridSpan w:val="8"/>
            <w:shd w:val="clear" w:color="auto" w:fill="FFFFFF"/>
            <w:noWrap/>
          </w:tcPr>
          <w:p w14:paraId="3E44DC6F" w14:textId="6334317A"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3,000</w:t>
            </w:r>
          </w:p>
        </w:tc>
        <w:tc>
          <w:tcPr>
            <w:tcW w:w="1561" w:type="dxa"/>
            <w:gridSpan w:val="12"/>
            <w:shd w:val="clear" w:color="auto" w:fill="FFFFFF"/>
            <w:noWrap/>
          </w:tcPr>
          <w:p w14:paraId="72C97127" w14:textId="101CE37E"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10.0999</w:t>
            </w:r>
          </w:p>
        </w:tc>
        <w:tc>
          <w:tcPr>
            <w:tcW w:w="1525" w:type="dxa"/>
            <w:gridSpan w:val="10"/>
            <w:shd w:val="clear" w:color="auto" w:fill="FFFFFF"/>
            <w:noWrap/>
          </w:tcPr>
          <w:p w14:paraId="3506D569" w14:textId="7C99A8ED"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10.3000</w:t>
            </w:r>
          </w:p>
        </w:tc>
        <w:tc>
          <w:tcPr>
            <w:tcW w:w="1418" w:type="dxa"/>
            <w:gridSpan w:val="9"/>
            <w:shd w:val="clear" w:color="auto" w:fill="FFFFFF"/>
            <w:noWrap/>
          </w:tcPr>
          <w:p w14:paraId="6235FAE1" w14:textId="4ED1C2B7"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10.1878</w:t>
            </w:r>
          </w:p>
        </w:tc>
        <w:tc>
          <w:tcPr>
            <w:tcW w:w="1617" w:type="dxa"/>
            <w:gridSpan w:val="9"/>
            <w:shd w:val="clear" w:color="auto" w:fill="FFFFFF"/>
            <w:noWrap/>
          </w:tcPr>
          <w:p w14:paraId="4BE66C7E" w14:textId="7D3F2413"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16/</w:t>
            </w:r>
            <w:r>
              <w:rPr>
                <w:rFonts w:ascii="GHEA Grapalat" w:hAnsi="GHEA Grapalat" w:cs="Calibri"/>
                <w:sz w:val="20"/>
                <w:szCs w:val="20"/>
              </w:rPr>
              <w:t>JAN</w:t>
            </w:r>
            <w:r w:rsidRPr="002D3A3F">
              <w:rPr>
                <w:rFonts w:ascii="GHEA Grapalat" w:hAnsi="GHEA Grapalat" w:cs="Calibri"/>
                <w:sz w:val="20"/>
                <w:szCs w:val="20"/>
              </w:rPr>
              <w:t>/2023</w:t>
            </w:r>
          </w:p>
        </w:tc>
      </w:tr>
      <w:tr w:rsidR="0089481F" w:rsidRPr="003C2812" w14:paraId="3D4FA961" w14:textId="77777777" w:rsidTr="005E25DF">
        <w:trPr>
          <w:trHeight w:val="71"/>
          <w:jc w:val="center"/>
        </w:trPr>
        <w:tc>
          <w:tcPr>
            <w:tcW w:w="1534" w:type="dxa"/>
            <w:shd w:val="clear" w:color="auto" w:fill="auto"/>
            <w:noWrap/>
          </w:tcPr>
          <w:p w14:paraId="77643910" w14:textId="1AAF8C41"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28/</w:t>
            </w:r>
            <w:r>
              <w:rPr>
                <w:rFonts w:ascii="GHEA Grapalat" w:hAnsi="GHEA Grapalat" w:cs="Calibri"/>
                <w:sz w:val="20"/>
                <w:szCs w:val="20"/>
              </w:rPr>
              <w:t>MAR</w:t>
            </w:r>
            <w:r w:rsidRPr="002D3A3F">
              <w:rPr>
                <w:rFonts w:ascii="GHEA Grapalat" w:hAnsi="GHEA Grapalat" w:cs="Calibri"/>
                <w:sz w:val="20"/>
                <w:szCs w:val="20"/>
              </w:rPr>
              <w:t>/2022</w:t>
            </w:r>
          </w:p>
        </w:tc>
        <w:tc>
          <w:tcPr>
            <w:tcW w:w="1714" w:type="dxa"/>
            <w:gridSpan w:val="6"/>
            <w:shd w:val="clear" w:color="auto" w:fill="auto"/>
            <w:noWrap/>
          </w:tcPr>
          <w:p w14:paraId="5AEE159E" w14:textId="34C60D7F"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AMGT52187227</w:t>
            </w:r>
          </w:p>
        </w:tc>
        <w:tc>
          <w:tcPr>
            <w:tcW w:w="1108" w:type="dxa"/>
            <w:gridSpan w:val="10"/>
            <w:shd w:val="clear" w:color="auto" w:fill="auto"/>
            <w:noWrap/>
          </w:tcPr>
          <w:p w14:paraId="7AC04382" w14:textId="0C968B5D"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1,000</w:t>
            </w:r>
          </w:p>
        </w:tc>
        <w:tc>
          <w:tcPr>
            <w:tcW w:w="1503" w:type="dxa"/>
            <w:gridSpan w:val="8"/>
          </w:tcPr>
          <w:p w14:paraId="3CEACEC2" w14:textId="2BE18FA8" w:rsidR="0089481F" w:rsidRPr="002D3A3F" w:rsidRDefault="0089481F" w:rsidP="0089481F">
            <w:pPr>
              <w:spacing w:after="0" w:line="240" w:lineRule="auto"/>
              <w:jc w:val="center"/>
              <w:rPr>
                <w:rFonts w:ascii="GHEA Grapalat" w:hAnsi="GHEA Grapalat" w:cs="Calibri"/>
                <w:sz w:val="20"/>
                <w:szCs w:val="20"/>
              </w:rPr>
            </w:pPr>
            <w:r w:rsidRPr="00FA6937">
              <w:rPr>
                <w:rFonts w:ascii="GHEA Grapalat" w:hAnsi="GHEA Grapalat" w:cs="Calibri"/>
                <w:sz w:val="20"/>
                <w:szCs w:val="20"/>
              </w:rPr>
              <w:t>Auction</w:t>
            </w:r>
          </w:p>
        </w:tc>
        <w:tc>
          <w:tcPr>
            <w:tcW w:w="1402" w:type="dxa"/>
            <w:gridSpan w:val="9"/>
            <w:shd w:val="clear" w:color="auto" w:fill="auto"/>
            <w:noWrap/>
          </w:tcPr>
          <w:p w14:paraId="170ABE1F" w14:textId="5F639A80"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1,593</w:t>
            </w:r>
          </w:p>
        </w:tc>
        <w:tc>
          <w:tcPr>
            <w:tcW w:w="1459" w:type="dxa"/>
            <w:gridSpan w:val="8"/>
            <w:shd w:val="clear" w:color="auto" w:fill="auto"/>
            <w:noWrap/>
          </w:tcPr>
          <w:p w14:paraId="122C7658" w14:textId="0FFCF1CA"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1,000</w:t>
            </w:r>
          </w:p>
        </w:tc>
        <w:tc>
          <w:tcPr>
            <w:tcW w:w="1561" w:type="dxa"/>
            <w:gridSpan w:val="12"/>
            <w:shd w:val="clear" w:color="auto" w:fill="auto"/>
            <w:noWrap/>
          </w:tcPr>
          <w:p w14:paraId="4EC4C198" w14:textId="786D3492"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9.5500</w:t>
            </w:r>
          </w:p>
        </w:tc>
        <w:tc>
          <w:tcPr>
            <w:tcW w:w="1525" w:type="dxa"/>
            <w:gridSpan w:val="10"/>
            <w:shd w:val="clear" w:color="auto" w:fill="auto"/>
            <w:noWrap/>
          </w:tcPr>
          <w:p w14:paraId="6D43C3D3" w14:textId="19DFD497"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10.0000</w:t>
            </w:r>
          </w:p>
        </w:tc>
        <w:tc>
          <w:tcPr>
            <w:tcW w:w="1418" w:type="dxa"/>
            <w:gridSpan w:val="9"/>
            <w:shd w:val="clear" w:color="auto" w:fill="auto"/>
            <w:noWrap/>
          </w:tcPr>
          <w:p w14:paraId="5BBC6D29" w14:textId="70A8B20F"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9.8503</w:t>
            </w:r>
          </w:p>
        </w:tc>
        <w:tc>
          <w:tcPr>
            <w:tcW w:w="1617" w:type="dxa"/>
            <w:gridSpan w:val="9"/>
            <w:shd w:val="clear" w:color="auto" w:fill="auto"/>
            <w:noWrap/>
          </w:tcPr>
          <w:p w14:paraId="66B4B34E" w14:textId="2E9FFDB7" w:rsidR="0089481F" w:rsidRPr="002D3A3F" w:rsidRDefault="0089481F" w:rsidP="0089481F">
            <w:pPr>
              <w:spacing w:after="0" w:line="240" w:lineRule="auto"/>
              <w:jc w:val="center"/>
              <w:rPr>
                <w:rFonts w:ascii="GHEA Grapalat" w:hAnsi="GHEA Grapalat" w:cs="Calibri"/>
                <w:sz w:val="20"/>
                <w:szCs w:val="20"/>
              </w:rPr>
            </w:pPr>
            <w:r w:rsidRPr="002D3A3F">
              <w:rPr>
                <w:rFonts w:ascii="GHEA Grapalat" w:hAnsi="GHEA Grapalat" w:cs="Calibri"/>
                <w:sz w:val="20"/>
                <w:szCs w:val="20"/>
              </w:rPr>
              <w:t>18/</w:t>
            </w:r>
            <w:r>
              <w:rPr>
                <w:rFonts w:ascii="GHEA Grapalat" w:hAnsi="GHEA Grapalat" w:cs="Calibri"/>
                <w:sz w:val="20"/>
                <w:szCs w:val="20"/>
              </w:rPr>
              <w:t>JUL</w:t>
            </w:r>
            <w:r w:rsidRPr="002D3A3F">
              <w:rPr>
                <w:rFonts w:ascii="GHEA Grapalat" w:hAnsi="GHEA Grapalat" w:cs="Calibri"/>
                <w:sz w:val="20"/>
                <w:szCs w:val="20"/>
              </w:rPr>
              <w:t>/2022</w:t>
            </w:r>
          </w:p>
        </w:tc>
      </w:tr>
      <w:tr w:rsidR="00B93FA0" w:rsidRPr="003C2812" w14:paraId="6C278621" w14:textId="77777777" w:rsidTr="00E84C45">
        <w:trPr>
          <w:gridAfter w:val="2"/>
          <w:wAfter w:w="22" w:type="dxa"/>
          <w:trHeight w:val="71"/>
          <w:jc w:val="center"/>
        </w:trPr>
        <w:tc>
          <w:tcPr>
            <w:tcW w:w="3148" w:type="dxa"/>
            <w:gridSpan w:val="3"/>
            <w:shd w:val="clear" w:color="auto" w:fill="C0C0C0"/>
            <w:noWrap/>
            <w:vAlign w:val="center"/>
          </w:tcPr>
          <w:p w14:paraId="3421B340" w14:textId="6E45DE4F" w:rsidR="00B93FA0" w:rsidRPr="002D3A3F" w:rsidRDefault="00B93FA0" w:rsidP="00B93FA0">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March</w:t>
            </w:r>
          </w:p>
        </w:tc>
        <w:tc>
          <w:tcPr>
            <w:tcW w:w="1106" w:type="dxa"/>
            <w:gridSpan w:val="10"/>
            <w:shd w:val="clear" w:color="auto" w:fill="C0C0C0"/>
            <w:noWrap/>
          </w:tcPr>
          <w:p w14:paraId="0BE65CE5" w14:textId="39F67052" w:rsidR="00B93FA0" w:rsidRPr="002D3A3F" w:rsidRDefault="00B93FA0" w:rsidP="00B93FA0">
            <w:pPr>
              <w:spacing w:after="0" w:line="240" w:lineRule="auto"/>
              <w:jc w:val="center"/>
              <w:rPr>
                <w:rFonts w:ascii="GHEA Grapalat" w:hAnsi="GHEA Grapalat" w:cs="Calibri"/>
                <w:sz w:val="20"/>
                <w:szCs w:val="20"/>
              </w:rPr>
            </w:pPr>
            <w:r w:rsidRPr="002D3A3F">
              <w:rPr>
                <w:rFonts w:ascii="GHEA Grapalat" w:hAnsi="GHEA Grapalat" w:cs="Calibri"/>
                <w:sz w:val="20"/>
                <w:szCs w:val="20"/>
              </w:rPr>
              <w:t>29,000</w:t>
            </w:r>
          </w:p>
        </w:tc>
        <w:tc>
          <w:tcPr>
            <w:tcW w:w="1503" w:type="dxa"/>
            <w:gridSpan w:val="8"/>
            <w:shd w:val="clear" w:color="auto" w:fill="C0C0C0"/>
          </w:tcPr>
          <w:p w14:paraId="1F866AFA" w14:textId="0F90D7A5" w:rsidR="00B93FA0" w:rsidRPr="002D3A3F" w:rsidRDefault="00B93FA0" w:rsidP="00B93FA0">
            <w:pPr>
              <w:spacing w:after="0" w:line="240" w:lineRule="auto"/>
              <w:jc w:val="center"/>
              <w:rPr>
                <w:rFonts w:ascii="GHEA Grapalat" w:hAnsi="GHEA Grapalat" w:cs="Calibri"/>
                <w:sz w:val="20"/>
                <w:szCs w:val="20"/>
              </w:rPr>
            </w:pPr>
          </w:p>
        </w:tc>
        <w:tc>
          <w:tcPr>
            <w:tcW w:w="1402" w:type="dxa"/>
            <w:gridSpan w:val="9"/>
            <w:shd w:val="clear" w:color="auto" w:fill="C0C0C0"/>
            <w:noWrap/>
          </w:tcPr>
          <w:p w14:paraId="02C2ABA0" w14:textId="30512BE3" w:rsidR="00B93FA0" w:rsidRPr="002D3A3F" w:rsidRDefault="00B93FA0" w:rsidP="00B93FA0">
            <w:pPr>
              <w:spacing w:after="0" w:line="240" w:lineRule="auto"/>
              <w:jc w:val="center"/>
              <w:rPr>
                <w:rFonts w:ascii="GHEA Grapalat" w:hAnsi="GHEA Grapalat" w:cs="Calibri"/>
                <w:sz w:val="20"/>
                <w:szCs w:val="20"/>
              </w:rPr>
            </w:pPr>
            <w:r w:rsidRPr="002D3A3F">
              <w:rPr>
                <w:rFonts w:ascii="GHEA Grapalat" w:hAnsi="GHEA Grapalat" w:cs="Calibri"/>
                <w:sz w:val="20"/>
                <w:szCs w:val="20"/>
              </w:rPr>
              <w:t>20,852</w:t>
            </w:r>
          </w:p>
        </w:tc>
        <w:tc>
          <w:tcPr>
            <w:tcW w:w="1460" w:type="dxa"/>
            <w:gridSpan w:val="8"/>
            <w:shd w:val="clear" w:color="auto" w:fill="C0C0C0"/>
            <w:noWrap/>
          </w:tcPr>
          <w:p w14:paraId="013ED273" w14:textId="350D707E" w:rsidR="00B93FA0" w:rsidRPr="002D3A3F" w:rsidRDefault="00B93FA0" w:rsidP="00B93FA0">
            <w:pPr>
              <w:spacing w:after="0" w:line="240" w:lineRule="auto"/>
              <w:jc w:val="center"/>
              <w:rPr>
                <w:rFonts w:ascii="GHEA Grapalat" w:hAnsi="GHEA Grapalat" w:cs="Calibri"/>
                <w:sz w:val="20"/>
                <w:szCs w:val="20"/>
              </w:rPr>
            </w:pPr>
            <w:r w:rsidRPr="002D3A3F">
              <w:rPr>
                <w:rFonts w:ascii="GHEA Grapalat" w:hAnsi="GHEA Grapalat" w:cs="Calibri"/>
                <w:sz w:val="20"/>
                <w:szCs w:val="20"/>
              </w:rPr>
              <w:t>18,100</w:t>
            </w:r>
          </w:p>
        </w:tc>
        <w:tc>
          <w:tcPr>
            <w:tcW w:w="1546" w:type="dxa"/>
            <w:gridSpan w:val="11"/>
            <w:shd w:val="clear" w:color="auto" w:fill="C0C0C0"/>
            <w:noWrap/>
          </w:tcPr>
          <w:p w14:paraId="621C3788" w14:textId="7DF414B2" w:rsidR="00B93FA0" w:rsidRPr="002D3A3F" w:rsidRDefault="00B93FA0" w:rsidP="00B93FA0">
            <w:pPr>
              <w:spacing w:after="0" w:line="240" w:lineRule="auto"/>
              <w:jc w:val="center"/>
              <w:rPr>
                <w:rFonts w:ascii="GHEA Grapalat" w:hAnsi="GHEA Grapalat" w:cs="Calibri"/>
                <w:sz w:val="20"/>
                <w:szCs w:val="20"/>
              </w:rPr>
            </w:pPr>
          </w:p>
        </w:tc>
        <w:tc>
          <w:tcPr>
            <w:tcW w:w="1518" w:type="dxa"/>
            <w:gridSpan w:val="10"/>
            <w:shd w:val="clear" w:color="auto" w:fill="C0C0C0"/>
            <w:noWrap/>
          </w:tcPr>
          <w:p w14:paraId="6F8B3E41" w14:textId="77777777" w:rsidR="00B93FA0" w:rsidRPr="002D3A3F" w:rsidRDefault="00B93FA0" w:rsidP="00B93FA0">
            <w:pPr>
              <w:spacing w:after="0" w:line="240" w:lineRule="auto"/>
              <w:jc w:val="center"/>
              <w:rPr>
                <w:rFonts w:ascii="GHEA Grapalat" w:hAnsi="GHEA Grapalat" w:cs="Calibri"/>
                <w:sz w:val="20"/>
                <w:szCs w:val="20"/>
              </w:rPr>
            </w:pPr>
          </w:p>
        </w:tc>
        <w:tc>
          <w:tcPr>
            <w:tcW w:w="1420" w:type="dxa"/>
            <w:gridSpan w:val="9"/>
            <w:shd w:val="clear" w:color="auto" w:fill="C0C0C0"/>
            <w:noWrap/>
            <w:vAlign w:val="center"/>
          </w:tcPr>
          <w:p w14:paraId="4BE03940" w14:textId="12D4C1D2" w:rsidR="00B93FA0" w:rsidRPr="002D3A3F" w:rsidRDefault="00B93FA0" w:rsidP="00B93FA0">
            <w:pPr>
              <w:spacing w:after="0" w:line="240" w:lineRule="auto"/>
              <w:jc w:val="center"/>
              <w:rPr>
                <w:rFonts w:ascii="GHEA Grapalat" w:hAnsi="GHEA Grapalat" w:cs="Calibri"/>
                <w:sz w:val="20"/>
                <w:szCs w:val="20"/>
              </w:rPr>
            </w:pPr>
            <w:r>
              <w:rPr>
                <w:rFonts w:ascii="GHEA Grapalat" w:hAnsi="GHEA Grapalat" w:cs="Calibri"/>
                <w:sz w:val="20"/>
                <w:szCs w:val="20"/>
              </w:rPr>
              <w:t xml:space="preserve">    </w:t>
            </w:r>
            <w:r w:rsidRPr="002D3A3F">
              <w:rPr>
                <w:rFonts w:ascii="GHEA Grapalat" w:hAnsi="GHEA Grapalat" w:cs="Calibri"/>
                <w:sz w:val="20"/>
                <w:szCs w:val="20"/>
              </w:rPr>
              <w:t>10.4263</w:t>
            </w:r>
          </w:p>
        </w:tc>
        <w:tc>
          <w:tcPr>
            <w:tcW w:w="1716" w:type="dxa"/>
            <w:gridSpan w:val="12"/>
            <w:shd w:val="clear" w:color="auto" w:fill="C0C0C0"/>
            <w:noWrap/>
          </w:tcPr>
          <w:p w14:paraId="74012CFB" w14:textId="42BE10EA" w:rsidR="00B93FA0" w:rsidRPr="002D3A3F" w:rsidRDefault="00B93FA0" w:rsidP="00B93FA0">
            <w:pPr>
              <w:spacing w:after="0" w:line="240" w:lineRule="auto"/>
              <w:jc w:val="center"/>
              <w:rPr>
                <w:rFonts w:ascii="GHEA Grapalat" w:hAnsi="GHEA Grapalat" w:cs="Calibri"/>
                <w:sz w:val="20"/>
                <w:szCs w:val="20"/>
              </w:rPr>
            </w:pPr>
          </w:p>
        </w:tc>
      </w:tr>
      <w:tr w:rsidR="00B93FA0" w:rsidRPr="003C2812" w14:paraId="256BD876" w14:textId="77777777" w:rsidTr="00E84C45">
        <w:trPr>
          <w:gridAfter w:val="2"/>
          <w:wAfter w:w="22" w:type="dxa"/>
          <w:trHeight w:val="71"/>
          <w:jc w:val="center"/>
        </w:trPr>
        <w:tc>
          <w:tcPr>
            <w:tcW w:w="3148" w:type="dxa"/>
            <w:gridSpan w:val="3"/>
            <w:shd w:val="clear" w:color="auto" w:fill="C0C0C0"/>
            <w:noWrap/>
            <w:vAlign w:val="center"/>
          </w:tcPr>
          <w:p w14:paraId="43517E06" w14:textId="6E16A31C" w:rsidR="00B93FA0" w:rsidRPr="002D3A3F" w:rsidRDefault="00B93FA0" w:rsidP="00B93FA0">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I quarter</w:t>
            </w:r>
          </w:p>
        </w:tc>
        <w:tc>
          <w:tcPr>
            <w:tcW w:w="1106" w:type="dxa"/>
            <w:gridSpan w:val="10"/>
            <w:shd w:val="clear" w:color="auto" w:fill="C0C0C0"/>
            <w:noWrap/>
          </w:tcPr>
          <w:p w14:paraId="285C8486" w14:textId="581B07E4" w:rsidR="00B93FA0" w:rsidRPr="002D3A3F" w:rsidRDefault="00B93FA0" w:rsidP="00B93FA0">
            <w:pPr>
              <w:spacing w:after="0" w:line="240" w:lineRule="auto"/>
              <w:jc w:val="center"/>
              <w:rPr>
                <w:rFonts w:ascii="GHEA Grapalat" w:hAnsi="GHEA Grapalat" w:cs="Calibri"/>
                <w:sz w:val="20"/>
                <w:szCs w:val="20"/>
              </w:rPr>
            </w:pPr>
            <w:r w:rsidRPr="002D3A3F">
              <w:rPr>
                <w:rFonts w:ascii="GHEA Grapalat" w:hAnsi="GHEA Grapalat" w:cs="Calibri"/>
                <w:sz w:val="20"/>
                <w:szCs w:val="20"/>
              </w:rPr>
              <w:t>118,000</w:t>
            </w:r>
          </w:p>
        </w:tc>
        <w:tc>
          <w:tcPr>
            <w:tcW w:w="1503" w:type="dxa"/>
            <w:gridSpan w:val="8"/>
            <w:shd w:val="clear" w:color="auto" w:fill="C0C0C0"/>
          </w:tcPr>
          <w:p w14:paraId="0054C214" w14:textId="0C1D38DC" w:rsidR="00B93FA0" w:rsidRPr="002D3A3F" w:rsidRDefault="00B93FA0" w:rsidP="00B93FA0">
            <w:pPr>
              <w:spacing w:after="0" w:line="240" w:lineRule="auto"/>
              <w:jc w:val="center"/>
              <w:rPr>
                <w:rFonts w:ascii="GHEA Grapalat" w:hAnsi="GHEA Grapalat" w:cs="Calibri"/>
                <w:sz w:val="20"/>
                <w:szCs w:val="20"/>
              </w:rPr>
            </w:pPr>
          </w:p>
        </w:tc>
        <w:tc>
          <w:tcPr>
            <w:tcW w:w="1402" w:type="dxa"/>
            <w:gridSpan w:val="9"/>
            <w:shd w:val="clear" w:color="auto" w:fill="C0C0C0"/>
            <w:noWrap/>
          </w:tcPr>
          <w:p w14:paraId="4EA631FC" w14:textId="5FA1611F" w:rsidR="00B93FA0" w:rsidRPr="002D3A3F" w:rsidRDefault="00B93FA0" w:rsidP="00B93FA0">
            <w:pPr>
              <w:spacing w:after="0" w:line="240" w:lineRule="auto"/>
              <w:jc w:val="center"/>
              <w:rPr>
                <w:rFonts w:ascii="GHEA Grapalat" w:hAnsi="GHEA Grapalat" w:cs="Calibri"/>
                <w:sz w:val="20"/>
                <w:szCs w:val="20"/>
              </w:rPr>
            </w:pPr>
            <w:r w:rsidRPr="002D3A3F">
              <w:rPr>
                <w:rFonts w:ascii="GHEA Grapalat" w:hAnsi="GHEA Grapalat" w:cs="Calibri"/>
                <w:sz w:val="20"/>
                <w:szCs w:val="20"/>
              </w:rPr>
              <w:t>192,710</w:t>
            </w:r>
          </w:p>
        </w:tc>
        <w:tc>
          <w:tcPr>
            <w:tcW w:w="1460" w:type="dxa"/>
            <w:gridSpan w:val="8"/>
            <w:shd w:val="clear" w:color="auto" w:fill="C0C0C0"/>
            <w:noWrap/>
          </w:tcPr>
          <w:p w14:paraId="58D87DA5" w14:textId="4D17C9D0" w:rsidR="00B93FA0" w:rsidRPr="002D3A3F" w:rsidRDefault="00B93FA0" w:rsidP="00B93FA0">
            <w:pPr>
              <w:spacing w:after="0" w:line="240" w:lineRule="auto"/>
              <w:jc w:val="center"/>
              <w:rPr>
                <w:rFonts w:ascii="GHEA Grapalat" w:hAnsi="GHEA Grapalat" w:cs="Calibri"/>
                <w:sz w:val="20"/>
                <w:szCs w:val="20"/>
              </w:rPr>
            </w:pPr>
            <w:r w:rsidRPr="002D3A3F">
              <w:rPr>
                <w:rFonts w:ascii="GHEA Grapalat" w:hAnsi="GHEA Grapalat" w:cs="Calibri"/>
                <w:sz w:val="20"/>
                <w:szCs w:val="20"/>
              </w:rPr>
              <w:t>109,141</w:t>
            </w:r>
          </w:p>
        </w:tc>
        <w:tc>
          <w:tcPr>
            <w:tcW w:w="1546" w:type="dxa"/>
            <w:gridSpan w:val="11"/>
            <w:shd w:val="clear" w:color="auto" w:fill="C0C0C0"/>
            <w:noWrap/>
          </w:tcPr>
          <w:p w14:paraId="0458F6CA" w14:textId="5E5C53D8" w:rsidR="00B93FA0" w:rsidRPr="002D3A3F" w:rsidRDefault="00B93FA0" w:rsidP="00B93FA0">
            <w:pPr>
              <w:spacing w:after="0" w:line="240" w:lineRule="auto"/>
              <w:jc w:val="center"/>
              <w:rPr>
                <w:rFonts w:ascii="GHEA Grapalat" w:hAnsi="GHEA Grapalat" w:cs="Calibri"/>
                <w:sz w:val="20"/>
                <w:szCs w:val="20"/>
              </w:rPr>
            </w:pPr>
          </w:p>
        </w:tc>
        <w:tc>
          <w:tcPr>
            <w:tcW w:w="1518" w:type="dxa"/>
            <w:gridSpan w:val="10"/>
            <w:shd w:val="clear" w:color="auto" w:fill="C0C0C0"/>
            <w:noWrap/>
          </w:tcPr>
          <w:p w14:paraId="640060AC" w14:textId="77777777" w:rsidR="00B93FA0" w:rsidRPr="002D3A3F" w:rsidRDefault="00B93FA0" w:rsidP="00B93FA0">
            <w:pPr>
              <w:spacing w:after="0" w:line="240" w:lineRule="auto"/>
              <w:jc w:val="center"/>
              <w:rPr>
                <w:rFonts w:ascii="GHEA Grapalat" w:hAnsi="GHEA Grapalat" w:cs="Calibri"/>
                <w:sz w:val="20"/>
                <w:szCs w:val="20"/>
              </w:rPr>
            </w:pPr>
          </w:p>
        </w:tc>
        <w:tc>
          <w:tcPr>
            <w:tcW w:w="1420" w:type="dxa"/>
            <w:gridSpan w:val="9"/>
            <w:shd w:val="clear" w:color="auto" w:fill="C0C0C0"/>
            <w:noWrap/>
          </w:tcPr>
          <w:p w14:paraId="7D8996A6" w14:textId="77777777" w:rsidR="00B93FA0" w:rsidRPr="002D3A3F" w:rsidRDefault="00B93FA0" w:rsidP="00B93FA0">
            <w:pPr>
              <w:spacing w:after="0" w:line="240" w:lineRule="auto"/>
              <w:jc w:val="center"/>
              <w:rPr>
                <w:rFonts w:ascii="GHEA Grapalat" w:hAnsi="GHEA Grapalat" w:cs="Calibri"/>
                <w:sz w:val="20"/>
                <w:szCs w:val="20"/>
              </w:rPr>
            </w:pPr>
          </w:p>
        </w:tc>
        <w:tc>
          <w:tcPr>
            <w:tcW w:w="1716" w:type="dxa"/>
            <w:gridSpan w:val="12"/>
            <w:shd w:val="clear" w:color="auto" w:fill="C0C0C0"/>
            <w:noWrap/>
          </w:tcPr>
          <w:p w14:paraId="22655B4A" w14:textId="77777777" w:rsidR="00B93FA0" w:rsidRPr="002D3A3F" w:rsidRDefault="00B93FA0" w:rsidP="00B93FA0">
            <w:pPr>
              <w:spacing w:after="0" w:line="240" w:lineRule="auto"/>
              <w:jc w:val="center"/>
              <w:rPr>
                <w:rFonts w:ascii="GHEA Grapalat" w:hAnsi="GHEA Grapalat" w:cs="Calibri"/>
                <w:sz w:val="20"/>
                <w:szCs w:val="20"/>
              </w:rPr>
            </w:pPr>
          </w:p>
        </w:tc>
      </w:tr>
      <w:tr w:rsidR="005E25DF" w:rsidRPr="003C2812" w14:paraId="1B3281D8" w14:textId="77777777" w:rsidTr="005E25DF">
        <w:trPr>
          <w:trHeight w:val="71"/>
          <w:jc w:val="center"/>
        </w:trPr>
        <w:tc>
          <w:tcPr>
            <w:tcW w:w="1534" w:type="dxa"/>
            <w:shd w:val="clear" w:color="auto" w:fill="auto"/>
            <w:noWrap/>
            <w:vAlign w:val="center"/>
          </w:tcPr>
          <w:p w14:paraId="355BF1A6" w14:textId="44D5F3F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4/</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auto"/>
            <w:noWrap/>
            <w:vAlign w:val="center"/>
          </w:tcPr>
          <w:p w14:paraId="23522B6C" w14:textId="32574041"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AMGT52034239</w:t>
            </w:r>
          </w:p>
        </w:tc>
        <w:tc>
          <w:tcPr>
            <w:tcW w:w="1108" w:type="dxa"/>
            <w:gridSpan w:val="10"/>
            <w:shd w:val="clear" w:color="auto" w:fill="auto"/>
            <w:noWrap/>
            <w:vAlign w:val="center"/>
          </w:tcPr>
          <w:p w14:paraId="225897F7" w14:textId="7C1F9E96"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3,000</w:t>
            </w:r>
          </w:p>
        </w:tc>
        <w:tc>
          <w:tcPr>
            <w:tcW w:w="1500" w:type="dxa"/>
            <w:gridSpan w:val="8"/>
            <w:vAlign w:val="center"/>
          </w:tcPr>
          <w:p w14:paraId="3BCAAE61" w14:textId="59E86739" w:rsidR="005E25DF" w:rsidRPr="005E25DF" w:rsidRDefault="0089481F"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0" w:type="dxa"/>
            <w:gridSpan w:val="9"/>
            <w:shd w:val="clear" w:color="auto" w:fill="auto"/>
            <w:noWrap/>
            <w:vAlign w:val="center"/>
          </w:tcPr>
          <w:p w14:paraId="69909C4C" w14:textId="696722B3"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4,420.8</w:t>
            </w:r>
          </w:p>
        </w:tc>
        <w:tc>
          <w:tcPr>
            <w:tcW w:w="1457" w:type="dxa"/>
            <w:gridSpan w:val="9"/>
            <w:shd w:val="clear" w:color="auto" w:fill="auto"/>
            <w:noWrap/>
            <w:vAlign w:val="center"/>
          </w:tcPr>
          <w:p w14:paraId="6BC90060" w14:textId="218F14AD"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3,000</w:t>
            </w:r>
          </w:p>
        </w:tc>
        <w:tc>
          <w:tcPr>
            <w:tcW w:w="1545" w:type="dxa"/>
            <w:gridSpan w:val="9"/>
            <w:shd w:val="clear" w:color="auto" w:fill="auto"/>
            <w:noWrap/>
            <w:vAlign w:val="center"/>
          </w:tcPr>
          <w:p w14:paraId="19204AE1" w14:textId="1AEDB67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10.2499</w:t>
            </w:r>
          </w:p>
        </w:tc>
        <w:tc>
          <w:tcPr>
            <w:tcW w:w="1525" w:type="dxa"/>
            <w:gridSpan w:val="10"/>
            <w:shd w:val="clear" w:color="auto" w:fill="auto"/>
            <w:noWrap/>
            <w:vAlign w:val="center"/>
          </w:tcPr>
          <w:p w14:paraId="06E551B7" w14:textId="79F5F834"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10.7000</w:t>
            </w:r>
          </w:p>
        </w:tc>
        <w:tc>
          <w:tcPr>
            <w:tcW w:w="1418" w:type="dxa"/>
            <w:gridSpan w:val="9"/>
            <w:shd w:val="clear" w:color="auto" w:fill="auto"/>
            <w:noWrap/>
            <w:vAlign w:val="center"/>
          </w:tcPr>
          <w:p w14:paraId="267C80E5" w14:textId="6A7EFB76"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10.5411</w:t>
            </w:r>
          </w:p>
        </w:tc>
        <w:tc>
          <w:tcPr>
            <w:tcW w:w="1617" w:type="dxa"/>
            <w:gridSpan w:val="9"/>
            <w:shd w:val="clear" w:color="auto" w:fill="auto"/>
            <w:noWrap/>
            <w:vAlign w:val="center"/>
          </w:tcPr>
          <w:p w14:paraId="11699980" w14:textId="3E8284AA"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3/</w:t>
            </w:r>
            <w:r w:rsidR="00B6485A">
              <w:rPr>
                <w:rFonts w:ascii="GHEA Grapalat" w:hAnsi="GHEA Grapalat" w:cs="Calibri"/>
                <w:sz w:val="20"/>
                <w:szCs w:val="20"/>
              </w:rPr>
              <w:t>APR</w:t>
            </w:r>
            <w:r w:rsidRPr="005E25DF">
              <w:rPr>
                <w:rFonts w:ascii="GHEA Grapalat" w:hAnsi="GHEA Grapalat" w:cs="Calibri"/>
                <w:sz w:val="20"/>
                <w:szCs w:val="20"/>
              </w:rPr>
              <w:t>/2023</w:t>
            </w:r>
          </w:p>
        </w:tc>
      </w:tr>
      <w:tr w:rsidR="005E25DF" w:rsidRPr="003C2812" w14:paraId="1B618E65" w14:textId="77777777" w:rsidTr="005E25DF">
        <w:trPr>
          <w:trHeight w:val="71"/>
          <w:jc w:val="center"/>
        </w:trPr>
        <w:tc>
          <w:tcPr>
            <w:tcW w:w="1534" w:type="dxa"/>
            <w:shd w:val="clear" w:color="auto" w:fill="FFFFFF" w:themeFill="background1"/>
            <w:noWrap/>
            <w:vAlign w:val="center"/>
          </w:tcPr>
          <w:p w14:paraId="7BABF3BD" w14:textId="168B9085"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5/</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FFFFFF" w:themeFill="background1"/>
            <w:noWrap/>
            <w:vAlign w:val="center"/>
          </w:tcPr>
          <w:p w14:paraId="0EB28350" w14:textId="5CB2B8F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AMGT52034239</w:t>
            </w:r>
          </w:p>
        </w:tc>
        <w:tc>
          <w:tcPr>
            <w:tcW w:w="1108" w:type="dxa"/>
            <w:gridSpan w:val="10"/>
            <w:shd w:val="clear" w:color="auto" w:fill="FFFFFF" w:themeFill="background1"/>
            <w:noWrap/>
            <w:vAlign w:val="center"/>
          </w:tcPr>
          <w:p w14:paraId="71644C08" w14:textId="4F6F212A" w:rsidR="005E25DF" w:rsidRPr="005E25DF" w:rsidRDefault="005E25DF" w:rsidP="005E25DF">
            <w:pPr>
              <w:spacing w:after="0" w:line="240" w:lineRule="auto"/>
              <w:jc w:val="center"/>
              <w:rPr>
                <w:rFonts w:ascii="GHEA Grapalat" w:hAnsi="GHEA Grapalat" w:cs="Calibri"/>
                <w:sz w:val="20"/>
                <w:szCs w:val="20"/>
              </w:rPr>
            </w:pPr>
          </w:p>
        </w:tc>
        <w:tc>
          <w:tcPr>
            <w:tcW w:w="1500" w:type="dxa"/>
            <w:gridSpan w:val="8"/>
            <w:shd w:val="clear" w:color="auto" w:fill="FFFFFF" w:themeFill="background1"/>
            <w:vAlign w:val="center"/>
          </w:tcPr>
          <w:p w14:paraId="2FC5C30C" w14:textId="61DDFC87" w:rsidR="005E25DF" w:rsidRPr="005E25DF" w:rsidRDefault="00BC4FA0"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0" w:type="dxa"/>
            <w:gridSpan w:val="9"/>
            <w:shd w:val="clear" w:color="auto" w:fill="FFFFFF" w:themeFill="background1"/>
            <w:noWrap/>
            <w:vAlign w:val="center"/>
          </w:tcPr>
          <w:p w14:paraId="50D86BD0" w14:textId="5E3F3EA4"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26</w:t>
            </w:r>
          </w:p>
        </w:tc>
        <w:tc>
          <w:tcPr>
            <w:tcW w:w="1457" w:type="dxa"/>
            <w:gridSpan w:val="9"/>
            <w:shd w:val="clear" w:color="auto" w:fill="FFFFFF" w:themeFill="background1"/>
            <w:noWrap/>
            <w:vAlign w:val="center"/>
          </w:tcPr>
          <w:p w14:paraId="19ACFD35" w14:textId="79B59181"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26</w:t>
            </w:r>
          </w:p>
        </w:tc>
        <w:tc>
          <w:tcPr>
            <w:tcW w:w="1545" w:type="dxa"/>
            <w:gridSpan w:val="9"/>
            <w:shd w:val="clear" w:color="auto" w:fill="FFFFFF" w:themeFill="background1"/>
            <w:noWrap/>
            <w:vAlign w:val="center"/>
          </w:tcPr>
          <w:p w14:paraId="1C7A8A49" w14:textId="459BF554" w:rsidR="005E25DF" w:rsidRPr="005E25DF" w:rsidRDefault="005E25DF" w:rsidP="005E25DF">
            <w:pPr>
              <w:spacing w:after="0" w:line="240" w:lineRule="auto"/>
              <w:jc w:val="center"/>
              <w:rPr>
                <w:rFonts w:ascii="GHEA Grapalat" w:hAnsi="GHEA Grapalat" w:cs="Calibri"/>
                <w:sz w:val="20"/>
                <w:szCs w:val="20"/>
              </w:rPr>
            </w:pPr>
          </w:p>
        </w:tc>
        <w:tc>
          <w:tcPr>
            <w:tcW w:w="1525" w:type="dxa"/>
            <w:gridSpan w:val="10"/>
            <w:shd w:val="clear" w:color="auto" w:fill="FFFFFF" w:themeFill="background1"/>
            <w:noWrap/>
            <w:vAlign w:val="center"/>
          </w:tcPr>
          <w:p w14:paraId="2417D68E" w14:textId="0B1F6DE9" w:rsidR="005E25DF" w:rsidRPr="005E25DF" w:rsidRDefault="005E25DF" w:rsidP="005E25DF">
            <w:pPr>
              <w:spacing w:after="0" w:line="240" w:lineRule="auto"/>
              <w:jc w:val="center"/>
              <w:rPr>
                <w:rFonts w:ascii="GHEA Grapalat" w:hAnsi="GHEA Grapalat" w:cs="Calibri"/>
                <w:sz w:val="20"/>
                <w:szCs w:val="20"/>
              </w:rPr>
            </w:pPr>
          </w:p>
        </w:tc>
        <w:tc>
          <w:tcPr>
            <w:tcW w:w="1418" w:type="dxa"/>
            <w:gridSpan w:val="9"/>
            <w:shd w:val="clear" w:color="auto" w:fill="FFFFFF" w:themeFill="background1"/>
            <w:noWrap/>
            <w:vAlign w:val="center"/>
          </w:tcPr>
          <w:p w14:paraId="418EDCBA" w14:textId="5172B55A"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10.5411</w:t>
            </w:r>
          </w:p>
        </w:tc>
        <w:tc>
          <w:tcPr>
            <w:tcW w:w="1617" w:type="dxa"/>
            <w:gridSpan w:val="9"/>
            <w:shd w:val="clear" w:color="auto" w:fill="FFFFFF" w:themeFill="background1"/>
            <w:noWrap/>
            <w:vAlign w:val="center"/>
          </w:tcPr>
          <w:p w14:paraId="20B6AEED" w14:textId="7E5381EF"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3/</w:t>
            </w:r>
            <w:r w:rsidR="00B6485A">
              <w:rPr>
                <w:rFonts w:ascii="GHEA Grapalat" w:hAnsi="GHEA Grapalat" w:cs="Calibri"/>
                <w:sz w:val="20"/>
                <w:szCs w:val="20"/>
              </w:rPr>
              <w:t>APR</w:t>
            </w:r>
            <w:r w:rsidRPr="005E25DF">
              <w:rPr>
                <w:rFonts w:ascii="GHEA Grapalat" w:hAnsi="GHEA Grapalat" w:cs="Calibri"/>
                <w:sz w:val="20"/>
                <w:szCs w:val="20"/>
              </w:rPr>
              <w:t>/2023</w:t>
            </w:r>
          </w:p>
        </w:tc>
      </w:tr>
      <w:tr w:rsidR="005E25DF" w:rsidRPr="003C2812" w14:paraId="21558E95" w14:textId="77777777" w:rsidTr="005E25DF">
        <w:trPr>
          <w:trHeight w:val="71"/>
          <w:jc w:val="center"/>
        </w:trPr>
        <w:tc>
          <w:tcPr>
            <w:tcW w:w="1534" w:type="dxa"/>
            <w:shd w:val="clear" w:color="auto" w:fill="C6D9F1"/>
            <w:noWrap/>
            <w:vAlign w:val="center"/>
          </w:tcPr>
          <w:p w14:paraId="08A0796F" w14:textId="51B6B31C"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12/</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C6D9F1"/>
            <w:noWrap/>
            <w:vAlign w:val="center"/>
          </w:tcPr>
          <w:p w14:paraId="0F5F4868" w14:textId="01678BF5"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AMGB3129A504</w:t>
            </w:r>
          </w:p>
        </w:tc>
        <w:tc>
          <w:tcPr>
            <w:tcW w:w="1108" w:type="dxa"/>
            <w:gridSpan w:val="10"/>
            <w:shd w:val="clear" w:color="auto" w:fill="C6D9F1"/>
            <w:noWrap/>
            <w:vAlign w:val="center"/>
          </w:tcPr>
          <w:p w14:paraId="55697048" w14:textId="14F02BE2"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20,000</w:t>
            </w:r>
          </w:p>
        </w:tc>
        <w:tc>
          <w:tcPr>
            <w:tcW w:w="1500" w:type="dxa"/>
            <w:gridSpan w:val="8"/>
            <w:shd w:val="clear" w:color="auto" w:fill="C6D9F1"/>
            <w:vAlign w:val="center"/>
          </w:tcPr>
          <w:p w14:paraId="49056454" w14:textId="687D385A" w:rsidR="005E25DF" w:rsidRPr="005E25DF" w:rsidRDefault="0089481F"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0" w:type="dxa"/>
            <w:gridSpan w:val="9"/>
            <w:shd w:val="clear" w:color="auto" w:fill="C6D9F1"/>
            <w:noWrap/>
            <w:vAlign w:val="center"/>
          </w:tcPr>
          <w:p w14:paraId="6EE6D31D" w14:textId="1FDA7BE0"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39,295.0</w:t>
            </w:r>
          </w:p>
        </w:tc>
        <w:tc>
          <w:tcPr>
            <w:tcW w:w="1457" w:type="dxa"/>
            <w:gridSpan w:val="9"/>
            <w:shd w:val="clear" w:color="auto" w:fill="C6D9F1"/>
            <w:noWrap/>
            <w:vAlign w:val="center"/>
          </w:tcPr>
          <w:p w14:paraId="283DEF41" w14:textId="70C09D96"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1,859</w:t>
            </w:r>
          </w:p>
        </w:tc>
        <w:tc>
          <w:tcPr>
            <w:tcW w:w="1545" w:type="dxa"/>
            <w:gridSpan w:val="9"/>
            <w:shd w:val="clear" w:color="auto" w:fill="C6D9F1"/>
            <w:noWrap/>
            <w:vAlign w:val="center"/>
          </w:tcPr>
          <w:p w14:paraId="6B1063DB" w14:textId="286A64AD"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11.4800</w:t>
            </w:r>
          </w:p>
        </w:tc>
        <w:tc>
          <w:tcPr>
            <w:tcW w:w="1525" w:type="dxa"/>
            <w:gridSpan w:val="10"/>
            <w:shd w:val="clear" w:color="auto" w:fill="C6D9F1"/>
            <w:noWrap/>
            <w:vAlign w:val="center"/>
          </w:tcPr>
          <w:p w14:paraId="6ED3C131" w14:textId="14A50AF4"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11.9800</w:t>
            </w:r>
          </w:p>
        </w:tc>
        <w:tc>
          <w:tcPr>
            <w:tcW w:w="1418" w:type="dxa"/>
            <w:gridSpan w:val="9"/>
            <w:shd w:val="clear" w:color="auto" w:fill="C6D9F1"/>
            <w:noWrap/>
            <w:vAlign w:val="center"/>
          </w:tcPr>
          <w:p w14:paraId="4CA75FB9" w14:textId="53B79405"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11.8653</w:t>
            </w:r>
          </w:p>
        </w:tc>
        <w:tc>
          <w:tcPr>
            <w:tcW w:w="1617" w:type="dxa"/>
            <w:gridSpan w:val="9"/>
            <w:shd w:val="clear" w:color="auto" w:fill="C6D9F1"/>
            <w:noWrap/>
            <w:vAlign w:val="center"/>
          </w:tcPr>
          <w:p w14:paraId="4C101DD7" w14:textId="52564E6F"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sidR="0089481F">
              <w:rPr>
                <w:rFonts w:ascii="GHEA Grapalat" w:hAnsi="GHEA Grapalat" w:cs="Calibri"/>
                <w:sz w:val="20"/>
                <w:szCs w:val="20"/>
              </w:rPr>
              <w:t>OCT</w:t>
            </w:r>
            <w:r w:rsidRPr="005E25DF">
              <w:rPr>
                <w:rFonts w:ascii="GHEA Grapalat" w:hAnsi="GHEA Grapalat" w:cs="Calibri"/>
                <w:sz w:val="20"/>
                <w:szCs w:val="20"/>
              </w:rPr>
              <w:t>/2050</w:t>
            </w:r>
          </w:p>
        </w:tc>
      </w:tr>
      <w:tr w:rsidR="005E25DF" w:rsidRPr="003C2812" w14:paraId="6A3011E6" w14:textId="77777777" w:rsidTr="005E25DF">
        <w:trPr>
          <w:trHeight w:val="71"/>
          <w:jc w:val="center"/>
        </w:trPr>
        <w:tc>
          <w:tcPr>
            <w:tcW w:w="1534" w:type="dxa"/>
            <w:shd w:val="clear" w:color="auto" w:fill="C6D9F1"/>
            <w:noWrap/>
            <w:vAlign w:val="center"/>
          </w:tcPr>
          <w:p w14:paraId="6A4BBCEC" w14:textId="0EBD15FB"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lastRenderedPageBreak/>
              <w:t>13/</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C6D9F1"/>
            <w:noWrap/>
            <w:vAlign w:val="center"/>
          </w:tcPr>
          <w:p w14:paraId="769B9EEB" w14:textId="53608BB7"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AMGB3129A504</w:t>
            </w:r>
          </w:p>
        </w:tc>
        <w:tc>
          <w:tcPr>
            <w:tcW w:w="1108" w:type="dxa"/>
            <w:gridSpan w:val="10"/>
            <w:shd w:val="clear" w:color="auto" w:fill="C6D9F1"/>
            <w:noWrap/>
            <w:vAlign w:val="center"/>
          </w:tcPr>
          <w:p w14:paraId="4B2CA0DF" w14:textId="77777777" w:rsidR="005E25DF" w:rsidRPr="005E25DF" w:rsidRDefault="005E25DF" w:rsidP="005E25DF">
            <w:pPr>
              <w:spacing w:after="0" w:line="240" w:lineRule="auto"/>
              <w:jc w:val="center"/>
              <w:rPr>
                <w:rFonts w:ascii="GHEA Grapalat" w:hAnsi="GHEA Grapalat" w:cs="Calibri"/>
                <w:sz w:val="20"/>
                <w:szCs w:val="20"/>
              </w:rPr>
            </w:pPr>
          </w:p>
        </w:tc>
        <w:tc>
          <w:tcPr>
            <w:tcW w:w="1500" w:type="dxa"/>
            <w:gridSpan w:val="8"/>
            <w:shd w:val="clear" w:color="auto" w:fill="C6D9F1"/>
            <w:vAlign w:val="center"/>
          </w:tcPr>
          <w:p w14:paraId="0A245C76" w14:textId="4B8237F5" w:rsidR="005E25DF" w:rsidRPr="005E25DF" w:rsidRDefault="00BC4FA0"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0" w:type="dxa"/>
            <w:gridSpan w:val="9"/>
            <w:shd w:val="clear" w:color="auto" w:fill="C6D9F1"/>
            <w:noWrap/>
            <w:vAlign w:val="center"/>
          </w:tcPr>
          <w:p w14:paraId="2FFBDF5A" w14:textId="1CBD3003"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479.5</w:t>
            </w:r>
          </w:p>
        </w:tc>
        <w:tc>
          <w:tcPr>
            <w:tcW w:w="1457" w:type="dxa"/>
            <w:gridSpan w:val="9"/>
            <w:shd w:val="clear" w:color="auto" w:fill="C6D9F1"/>
            <w:noWrap/>
            <w:vAlign w:val="center"/>
          </w:tcPr>
          <w:p w14:paraId="6CB45A48" w14:textId="70C9FBDC"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479.5</w:t>
            </w:r>
          </w:p>
        </w:tc>
        <w:tc>
          <w:tcPr>
            <w:tcW w:w="1545" w:type="dxa"/>
            <w:gridSpan w:val="9"/>
            <w:shd w:val="clear" w:color="auto" w:fill="C6D9F1"/>
            <w:noWrap/>
            <w:vAlign w:val="center"/>
          </w:tcPr>
          <w:p w14:paraId="5DF86D26" w14:textId="3E842D9A" w:rsidR="005E25DF" w:rsidRPr="005E25DF" w:rsidRDefault="005E25DF" w:rsidP="005E25DF">
            <w:pPr>
              <w:spacing w:after="0" w:line="240" w:lineRule="auto"/>
              <w:jc w:val="center"/>
              <w:rPr>
                <w:rFonts w:ascii="GHEA Grapalat" w:hAnsi="GHEA Grapalat" w:cs="Calibri"/>
                <w:sz w:val="20"/>
                <w:szCs w:val="20"/>
              </w:rPr>
            </w:pPr>
          </w:p>
        </w:tc>
        <w:tc>
          <w:tcPr>
            <w:tcW w:w="1525" w:type="dxa"/>
            <w:gridSpan w:val="10"/>
            <w:shd w:val="clear" w:color="auto" w:fill="C6D9F1"/>
            <w:noWrap/>
            <w:vAlign w:val="center"/>
          </w:tcPr>
          <w:p w14:paraId="1E802159" w14:textId="0C6FF7DA" w:rsidR="005E25DF" w:rsidRPr="005E25DF" w:rsidRDefault="005E25DF" w:rsidP="005E25DF">
            <w:pPr>
              <w:spacing w:after="0" w:line="240" w:lineRule="auto"/>
              <w:jc w:val="center"/>
              <w:rPr>
                <w:rFonts w:ascii="GHEA Grapalat" w:hAnsi="GHEA Grapalat" w:cs="Calibri"/>
                <w:sz w:val="20"/>
                <w:szCs w:val="20"/>
              </w:rPr>
            </w:pPr>
          </w:p>
        </w:tc>
        <w:tc>
          <w:tcPr>
            <w:tcW w:w="1418" w:type="dxa"/>
            <w:gridSpan w:val="9"/>
            <w:shd w:val="clear" w:color="auto" w:fill="C6D9F1"/>
            <w:noWrap/>
            <w:vAlign w:val="center"/>
          </w:tcPr>
          <w:p w14:paraId="348C254E" w14:textId="3F3A8B38"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11.8653</w:t>
            </w:r>
          </w:p>
        </w:tc>
        <w:tc>
          <w:tcPr>
            <w:tcW w:w="1617" w:type="dxa"/>
            <w:gridSpan w:val="9"/>
            <w:shd w:val="clear" w:color="auto" w:fill="C6D9F1"/>
            <w:noWrap/>
            <w:vAlign w:val="center"/>
          </w:tcPr>
          <w:p w14:paraId="7F7FF03B" w14:textId="6841DC1F"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sidR="0089481F">
              <w:rPr>
                <w:rFonts w:ascii="GHEA Grapalat" w:hAnsi="GHEA Grapalat" w:cs="Calibri"/>
                <w:sz w:val="20"/>
                <w:szCs w:val="20"/>
              </w:rPr>
              <w:t>OCT</w:t>
            </w:r>
            <w:r w:rsidRPr="005E25DF">
              <w:rPr>
                <w:rFonts w:ascii="GHEA Grapalat" w:hAnsi="GHEA Grapalat" w:cs="Calibri"/>
                <w:sz w:val="20"/>
                <w:szCs w:val="20"/>
              </w:rPr>
              <w:t>/2050</w:t>
            </w:r>
          </w:p>
        </w:tc>
      </w:tr>
      <w:tr w:rsidR="005E25DF" w:rsidRPr="003C2812" w14:paraId="5C6B9B60" w14:textId="77777777" w:rsidTr="005E25DF">
        <w:trPr>
          <w:trHeight w:val="71"/>
          <w:jc w:val="center"/>
        </w:trPr>
        <w:tc>
          <w:tcPr>
            <w:tcW w:w="1534" w:type="dxa"/>
            <w:shd w:val="clear" w:color="auto" w:fill="auto"/>
            <w:noWrap/>
            <w:vAlign w:val="center"/>
          </w:tcPr>
          <w:p w14:paraId="512B982B" w14:textId="4CFE32A4"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18/</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auto"/>
            <w:noWrap/>
            <w:vAlign w:val="center"/>
          </w:tcPr>
          <w:p w14:paraId="10798DE1" w14:textId="559F4D0A"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AMGT52</w:t>
            </w:r>
            <w:r w:rsidR="0014543A">
              <w:rPr>
                <w:rFonts w:ascii="GHEA Grapalat" w:hAnsi="GHEA Grapalat" w:cs="Calibri"/>
                <w:sz w:val="20"/>
                <w:szCs w:val="20"/>
              </w:rPr>
              <w:t>132231</w:t>
            </w:r>
          </w:p>
        </w:tc>
        <w:tc>
          <w:tcPr>
            <w:tcW w:w="1108" w:type="dxa"/>
            <w:gridSpan w:val="10"/>
            <w:shd w:val="clear" w:color="auto" w:fill="auto"/>
            <w:noWrap/>
            <w:vAlign w:val="center"/>
          </w:tcPr>
          <w:p w14:paraId="2244A591" w14:textId="27D5C2A4"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3,000</w:t>
            </w:r>
          </w:p>
        </w:tc>
        <w:tc>
          <w:tcPr>
            <w:tcW w:w="1500" w:type="dxa"/>
            <w:gridSpan w:val="8"/>
            <w:vAlign w:val="center"/>
          </w:tcPr>
          <w:p w14:paraId="3E906153" w14:textId="7CD0C262" w:rsidR="005E25DF" w:rsidRPr="005E25DF" w:rsidRDefault="0089481F"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0" w:type="dxa"/>
            <w:gridSpan w:val="9"/>
            <w:shd w:val="clear" w:color="auto" w:fill="auto"/>
            <w:noWrap/>
            <w:vAlign w:val="center"/>
          </w:tcPr>
          <w:p w14:paraId="43F28917" w14:textId="57E80D51"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1,330.0</w:t>
            </w:r>
          </w:p>
        </w:tc>
        <w:tc>
          <w:tcPr>
            <w:tcW w:w="1457" w:type="dxa"/>
            <w:gridSpan w:val="9"/>
            <w:shd w:val="clear" w:color="auto" w:fill="auto"/>
            <w:noWrap/>
            <w:vAlign w:val="center"/>
          </w:tcPr>
          <w:p w14:paraId="4A820C53" w14:textId="32A97EB2"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1,330</w:t>
            </w:r>
          </w:p>
        </w:tc>
        <w:tc>
          <w:tcPr>
            <w:tcW w:w="1545" w:type="dxa"/>
            <w:gridSpan w:val="9"/>
            <w:shd w:val="clear" w:color="auto" w:fill="auto"/>
            <w:noWrap/>
            <w:vAlign w:val="center"/>
          </w:tcPr>
          <w:p w14:paraId="7A1FA53D" w14:textId="3F23DD6F"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10.2995</w:t>
            </w:r>
          </w:p>
        </w:tc>
        <w:tc>
          <w:tcPr>
            <w:tcW w:w="1525" w:type="dxa"/>
            <w:gridSpan w:val="10"/>
            <w:shd w:val="clear" w:color="auto" w:fill="auto"/>
            <w:noWrap/>
            <w:vAlign w:val="center"/>
          </w:tcPr>
          <w:p w14:paraId="2B13143D" w14:textId="476B57F2"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10.8400</w:t>
            </w:r>
          </w:p>
        </w:tc>
        <w:tc>
          <w:tcPr>
            <w:tcW w:w="1418" w:type="dxa"/>
            <w:gridSpan w:val="9"/>
            <w:shd w:val="clear" w:color="auto" w:fill="auto"/>
            <w:noWrap/>
            <w:vAlign w:val="center"/>
          </w:tcPr>
          <w:p w14:paraId="15FC4466" w14:textId="003F27E5"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10.4439</w:t>
            </w:r>
          </w:p>
        </w:tc>
        <w:tc>
          <w:tcPr>
            <w:tcW w:w="1617" w:type="dxa"/>
            <w:gridSpan w:val="9"/>
            <w:shd w:val="clear" w:color="auto" w:fill="auto"/>
            <w:noWrap/>
            <w:vAlign w:val="center"/>
          </w:tcPr>
          <w:p w14:paraId="09D8C789" w14:textId="6C84EB3B"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13/</w:t>
            </w:r>
            <w:r w:rsidR="00B6485A">
              <w:rPr>
                <w:rFonts w:ascii="GHEA Grapalat" w:hAnsi="GHEA Grapalat" w:cs="Calibri"/>
                <w:sz w:val="20"/>
                <w:szCs w:val="20"/>
              </w:rPr>
              <w:t>FEB</w:t>
            </w:r>
            <w:r w:rsidRPr="005E25DF">
              <w:rPr>
                <w:rFonts w:ascii="GHEA Grapalat" w:hAnsi="GHEA Grapalat" w:cs="Calibri"/>
                <w:sz w:val="20"/>
                <w:szCs w:val="20"/>
              </w:rPr>
              <w:t>/2023</w:t>
            </w:r>
          </w:p>
        </w:tc>
      </w:tr>
      <w:tr w:rsidR="005E25DF" w:rsidRPr="003C2812" w14:paraId="5EEA8339" w14:textId="77777777" w:rsidTr="005E25DF">
        <w:trPr>
          <w:trHeight w:val="71"/>
          <w:jc w:val="center"/>
        </w:trPr>
        <w:tc>
          <w:tcPr>
            <w:tcW w:w="1534" w:type="dxa"/>
            <w:shd w:val="clear" w:color="auto" w:fill="auto"/>
            <w:noWrap/>
            <w:vAlign w:val="center"/>
          </w:tcPr>
          <w:p w14:paraId="27348C17" w14:textId="71B91D2C"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19/</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auto"/>
            <w:noWrap/>
            <w:vAlign w:val="center"/>
          </w:tcPr>
          <w:p w14:paraId="25EF1C82" w14:textId="5B5B698C"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AMGT52</w:t>
            </w:r>
            <w:r w:rsidR="001731B9">
              <w:rPr>
                <w:rFonts w:ascii="GHEA Grapalat" w:hAnsi="GHEA Grapalat" w:cs="Calibri"/>
                <w:sz w:val="20"/>
                <w:szCs w:val="20"/>
              </w:rPr>
              <w:t>132231</w:t>
            </w:r>
          </w:p>
        </w:tc>
        <w:tc>
          <w:tcPr>
            <w:tcW w:w="1108" w:type="dxa"/>
            <w:gridSpan w:val="10"/>
            <w:shd w:val="clear" w:color="auto" w:fill="auto"/>
            <w:noWrap/>
            <w:vAlign w:val="center"/>
          </w:tcPr>
          <w:p w14:paraId="61256C02" w14:textId="435C0779" w:rsidR="005E25DF" w:rsidRPr="005E25DF" w:rsidRDefault="005E25DF" w:rsidP="005E25DF">
            <w:pPr>
              <w:spacing w:after="0" w:line="240" w:lineRule="auto"/>
              <w:jc w:val="center"/>
              <w:rPr>
                <w:rFonts w:ascii="GHEA Grapalat" w:hAnsi="GHEA Grapalat" w:cs="Calibri"/>
                <w:sz w:val="20"/>
                <w:szCs w:val="20"/>
              </w:rPr>
            </w:pPr>
          </w:p>
        </w:tc>
        <w:tc>
          <w:tcPr>
            <w:tcW w:w="1500" w:type="dxa"/>
            <w:gridSpan w:val="8"/>
            <w:vAlign w:val="center"/>
          </w:tcPr>
          <w:p w14:paraId="73AD7F2F" w14:textId="26145FE1" w:rsidR="005E25DF" w:rsidRPr="005E25DF" w:rsidRDefault="00BC4FA0"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0" w:type="dxa"/>
            <w:gridSpan w:val="9"/>
            <w:shd w:val="clear" w:color="auto" w:fill="auto"/>
            <w:noWrap/>
            <w:vAlign w:val="center"/>
          </w:tcPr>
          <w:p w14:paraId="61F534F2" w14:textId="7106C40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1.087</w:t>
            </w:r>
          </w:p>
        </w:tc>
        <w:tc>
          <w:tcPr>
            <w:tcW w:w="1457" w:type="dxa"/>
            <w:gridSpan w:val="9"/>
            <w:shd w:val="clear" w:color="auto" w:fill="auto"/>
            <w:noWrap/>
            <w:vAlign w:val="center"/>
          </w:tcPr>
          <w:p w14:paraId="16FCFFF5" w14:textId="04F4A1BB"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1.087</w:t>
            </w:r>
          </w:p>
        </w:tc>
        <w:tc>
          <w:tcPr>
            <w:tcW w:w="1545" w:type="dxa"/>
            <w:gridSpan w:val="9"/>
            <w:shd w:val="clear" w:color="auto" w:fill="auto"/>
            <w:noWrap/>
            <w:vAlign w:val="center"/>
          </w:tcPr>
          <w:p w14:paraId="02F41DE5" w14:textId="37ED3E94" w:rsidR="005E25DF" w:rsidRPr="005E25DF" w:rsidRDefault="005E25DF" w:rsidP="005E25DF">
            <w:pPr>
              <w:spacing w:after="0" w:line="240" w:lineRule="auto"/>
              <w:jc w:val="center"/>
              <w:rPr>
                <w:rFonts w:ascii="GHEA Grapalat" w:hAnsi="GHEA Grapalat" w:cs="Calibri"/>
                <w:sz w:val="20"/>
                <w:szCs w:val="20"/>
              </w:rPr>
            </w:pPr>
          </w:p>
        </w:tc>
        <w:tc>
          <w:tcPr>
            <w:tcW w:w="1525" w:type="dxa"/>
            <w:gridSpan w:val="10"/>
            <w:shd w:val="clear" w:color="auto" w:fill="auto"/>
            <w:noWrap/>
            <w:vAlign w:val="center"/>
          </w:tcPr>
          <w:p w14:paraId="6A2B7D08" w14:textId="23867DB9" w:rsidR="005E25DF" w:rsidRPr="005E25DF" w:rsidRDefault="005E25DF" w:rsidP="005E25DF">
            <w:pPr>
              <w:spacing w:after="0" w:line="240" w:lineRule="auto"/>
              <w:jc w:val="center"/>
              <w:rPr>
                <w:rFonts w:ascii="GHEA Grapalat" w:hAnsi="GHEA Grapalat" w:cs="Calibri"/>
                <w:sz w:val="20"/>
                <w:szCs w:val="20"/>
              </w:rPr>
            </w:pPr>
          </w:p>
        </w:tc>
        <w:tc>
          <w:tcPr>
            <w:tcW w:w="1418" w:type="dxa"/>
            <w:gridSpan w:val="9"/>
            <w:shd w:val="clear" w:color="auto" w:fill="auto"/>
            <w:noWrap/>
            <w:vAlign w:val="center"/>
          </w:tcPr>
          <w:p w14:paraId="21688782" w14:textId="6C5A79C0"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10.4439</w:t>
            </w:r>
          </w:p>
        </w:tc>
        <w:tc>
          <w:tcPr>
            <w:tcW w:w="1617" w:type="dxa"/>
            <w:gridSpan w:val="9"/>
            <w:shd w:val="clear" w:color="auto" w:fill="auto"/>
            <w:noWrap/>
            <w:vAlign w:val="center"/>
          </w:tcPr>
          <w:p w14:paraId="42234A69" w14:textId="5A7B014E"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13/</w:t>
            </w:r>
            <w:r w:rsidR="00B6485A">
              <w:rPr>
                <w:rFonts w:ascii="GHEA Grapalat" w:hAnsi="GHEA Grapalat" w:cs="Calibri"/>
                <w:sz w:val="20"/>
                <w:szCs w:val="20"/>
              </w:rPr>
              <w:t>FEB</w:t>
            </w:r>
            <w:r w:rsidRPr="005E25DF">
              <w:rPr>
                <w:rFonts w:ascii="GHEA Grapalat" w:hAnsi="GHEA Grapalat" w:cs="Calibri"/>
                <w:sz w:val="20"/>
                <w:szCs w:val="20"/>
              </w:rPr>
              <w:t>/2023</w:t>
            </w:r>
          </w:p>
        </w:tc>
      </w:tr>
      <w:tr w:rsidR="005E25DF" w:rsidRPr="003C2812" w14:paraId="50D9C39F" w14:textId="77777777" w:rsidTr="005E25DF">
        <w:trPr>
          <w:trHeight w:val="71"/>
          <w:jc w:val="center"/>
        </w:trPr>
        <w:tc>
          <w:tcPr>
            <w:tcW w:w="1534" w:type="dxa"/>
            <w:shd w:val="clear" w:color="auto" w:fill="FFFFFF" w:themeFill="background1"/>
            <w:noWrap/>
            <w:vAlign w:val="center"/>
          </w:tcPr>
          <w:p w14:paraId="65B8FCD1" w14:textId="6DA34CE0"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25/</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FFFFFF" w:themeFill="background1"/>
            <w:noWrap/>
            <w:vAlign w:val="center"/>
          </w:tcPr>
          <w:p w14:paraId="04C7D956" w14:textId="6F20680A"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AMGT5231A227</w:t>
            </w:r>
          </w:p>
        </w:tc>
        <w:tc>
          <w:tcPr>
            <w:tcW w:w="1108" w:type="dxa"/>
            <w:gridSpan w:val="10"/>
            <w:shd w:val="clear" w:color="auto" w:fill="FFFFFF" w:themeFill="background1"/>
            <w:noWrap/>
            <w:vAlign w:val="center"/>
          </w:tcPr>
          <w:p w14:paraId="01E971F1" w14:textId="57E4382F"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1,000</w:t>
            </w:r>
          </w:p>
        </w:tc>
        <w:tc>
          <w:tcPr>
            <w:tcW w:w="1500" w:type="dxa"/>
            <w:gridSpan w:val="8"/>
            <w:shd w:val="clear" w:color="auto" w:fill="FFFFFF" w:themeFill="background1"/>
            <w:vAlign w:val="center"/>
          </w:tcPr>
          <w:p w14:paraId="73C4D8C7" w14:textId="78E6FCAF" w:rsidR="005E25DF" w:rsidRPr="005E25DF" w:rsidRDefault="0089481F"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0" w:type="dxa"/>
            <w:gridSpan w:val="9"/>
            <w:shd w:val="clear" w:color="auto" w:fill="FFFFFF" w:themeFill="background1"/>
            <w:noWrap/>
            <w:vAlign w:val="center"/>
          </w:tcPr>
          <w:p w14:paraId="61BD4D45" w14:textId="26C13358"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2,060</w:t>
            </w:r>
          </w:p>
        </w:tc>
        <w:tc>
          <w:tcPr>
            <w:tcW w:w="1457" w:type="dxa"/>
            <w:gridSpan w:val="9"/>
            <w:shd w:val="clear" w:color="auto" w:fill="FFFFFF" w:themeFill="background1"/>
            <w:noWrap/>
            <w:vAlign w:val="center"/>
          </w:tcPr>
          <w:p w14:paraId="364A2E1A" w14:textId="6AEE04CD"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1,000</w:t>
            </w:r>
          </w:p>
        </w:tc>
        <w:tc>
          <w:tcPr>
            <w:tcW w:w="1545" w:type="dxa"/>
            <w:gridSpan w:val="9"/>
            <w:shd w:val="clear" w:color="auto" w:fill="FFFFFF" w:themeFill="background1"/>
            <w:noWrap/>
            <w:vAlign w:val="center"/>
          </w:tcPr>
          <w:p w14:paraId="56D773B6" w14:textId="1BEC771F"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10.0600</w:t>
            </w:r>
          </w:p>
        </w:tc>
        <w:tc>
          <w:tcPr>
            <w:tcW w:w="1525" w:type="dxa"/>
            <w:gridSpan w:val="10"/>
            <w:shd w:val="clear" w:color="auto" w:fill="FFFFFF" w:themeFill="background1"/>
            <w:noWrap/>
            <w:vAlign w:val="center"/>
          </w:tcPr>
          <w:p w14:paraId="227EE5E9" w14:textId="4F970DF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10.2125</w:t>
            </w:r>
          </w:p>
        </w:tc>
        <w:tc>
          <w:tcPr>
            <w:tcW w:w="1418" w:type="dxa"/>
            <w:gridSpan w:val="9"/>
            <w:shd w:val="clear" w:color="auto" w:fill="FFFFFF" w:themeFill="background1"/>
            <w:noWrap/>
            <w:vAlign w:val="center"/>
          </w:tcPr>
          <w:p w14:paraId="7946D87C" w14:textId="2737E452"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10.1273</w:t>
            </w:r>
          </w:p>
        </w:tc>
        <w:tc>
          <w:tcPr>
            <w:tcW w:w="1617" w:type="dxa"/>
            <w:gridSpan w:val="9"/>
            <w:shd w:val="clear" w:color="auto" w:fill="FFFFFF" w:themeFill="background1"/>
            <w:noWrap/>
            <w:vAlign w:val="center"/>
          </w:tcPr>
          <w:p w14:paraId="2DEBF9C5" w14:textId="2AE2D98A"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 xml:space="preserve">31/ </w:t>
            </w:r>
            <w:r w:rsidR="0089481F">
              <w:rPr>
                <w:rFonts w:ascii="GHEA Grapalat" w:hAnsi="GHEA Grapalat" w:cs="Calibri"/>
                <w:sz w:val="20"/>
                <w:szCs w:val="20"/>
              </w:rPr>
              <w:t>OCT</w:t>
            </w:r>
            <w:r w:rsidRPr="005E25DF">
              <w:rPr>
                <w:rFonts w:ascii="GHEA Grapalat" w:hAnsi="GHEA Grapalat" w:cs="Calibri"/>
                <w:sz w:val="20"/>
                <w:szCs w:val="20"/>
              </w:rPr>
              <w:t>/2022</w:t>
            </w:r>
          </w:p>
        </w:tc>
      </w:tr>
      <w:tr w:rsidR="005E25DF" w:rsidRPr="003C2812" w14:paraId="2BB11D21" w14:textId="77777777" w:rsidTr="005E25DF">
        <w:trPr>
          <w:trHeight w:val="71"/>
          <w:jc w:val="center"/>
        </w:trPr>
        <w:tc>
          <w:tcPr>
            <w:tcW w:w="1534" w:type="dxa"/>
            <w:shd w:val="clear" w:color="auto" w:fill="FFFFFF" w:themeFill="background1"/>
            <w:noWrap/>
            <w:vAlign w:val="center"/>
          </w:tcPr>
          <w:p w14:paraId="4D32886C" w14:textId="39851F84"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26/</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FFFFFF" w:themeFill="background1"/>
            <w:noWrap/>
            <w:vAlign w:val="center"/>
          </w:tcPr>
          <w:p w14:paraId="26A87306" w14:textId="4A6442C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AMGT5231A228</w:t>
            </w:r>
          </w:p>
        </w:tc>
        <w:tc>
          <w:tcPr>
            <w:tcW w:w="1108" w:type="dxa"/>
            <w:gridSpan w:val="10"/>
            <w:shd w:val="clear" w:color="auto" w:fill="FFFFFF" w:themeFill="background1"/>
            <w:noWrap/>
            <w:vAlign w:val="center"/>
          </w:tcPr>
          <w:p w14:paraId="27517437" w14:textId="0362F6E9" w:rsidR="005E25DF" w:rsidRPr="005E25DF" w:rsidRDefault="005E25DF" w:rsidP="005E25DF">
            <w:pPr>
              <w:spacing w:after="0" w:line="240" w:lineRule="auto"/>
              <w:jc w:val="center"/>
              <w:rPr>
                <w:rFonts w:ascii="GHEA Grapalat" w:hAnsi="GHEA Grapalat" w:cs="Calibri"/>
                <w:sz w:val="20"/>
                <w:szCs w:val="20"/>
              </w:rPr>
            </w:pPr>
          </w:p>
        </w:tc>
        <w:tc>
          <w:tcPr>
            <w:tcW w:w="1500" w:type="dxa"/>
            <w:gridSpan w:val="8"/>
            <w:shd w:val="clear" w:color="auto" w:fill="FFFFFF" w:themeFill="background1"/>
            <w:vAlign w:val="center"/>
          </w:tcPr>
          <w:p w14:paraId="7AE41CF2" w14:textId="393DFFC6" w:rsidR="005E25DF" w:rsidRPr="005E25DF" w:rsidRDefault="00BC4FA0"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0" w:type="dxa"/>
            <w:gridSpan w:val="9"/>
            <w:shd w:val="clear" w:color="auto" w:fill="FFFFFF" w:themeFill="background1"/>
            <w:noWrap/>
            <w:vAlign w:val="center"/>
          </w:tcPr>
          <w:p w14:paraId="1C376E3F" w14:textId="0340863D"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3</w:t>
            </w:r>
          </w:p>
        </w:tc>
        <w:tc>
          <w:tcPr>
            <w:tcW w:w="1457" w:type="dxa"/>
            <w:gridSpan w:val="9"/>
            <w:shd w:val="clear" w:color="auto" w:fill="FFFFFF" w:themeFill="background1"/>
            <w:noWrap/>
            <w:vAlign w:val="center"/>
          </w:tcPr>
          <w:p w14:paraId="158D23F5" w14:textId="587C0812"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3</w:t>
            </w:r>
          </w:p>
        </w:tc>
        <w:tc>
          <w:tcPr>
            <w:tcW w:w="1545" w:type="dxa"/>
            <w:gridSpan w:val="9"/>
            <w:shd w:val="clear" w:color="auto" w:fill="FFFFFF" w:themeFill="background1"/>
            <w:noWrap/>
            <w:vAlign w:val="center"/>
          </w:tcPr>
          <w:p w14:paraId="62A922E7" w14:textId="75B30344" w:rsidR="005E25DF" w:rsidRPr="005E25DF" w:rsidRDefault="005E25DF" w:rsidP="005E25DF">
            <w:pPr>
              <w:spacing w:after="0" w:line="240" w:lineRule="auto"/>
              <w:jc w:val="center"/>
              <w:rPr>
                <w:rFonts w:ascii="GHEA Grapalat" w:hAnsi="GHEA Grapalat" w:cs="Calibri"/>
                <w:sz w:val="20"/>
                <w:szCs w:val="20"/>
              </w:rPr>
            </w:pPr>
          </w:p>
        </w:tc>
        <w:tc>
          <w:tcPr>
            <w:tcW w:w="1525" w:type="dxa"/>
            <w:gridSpan w:val="10"/>
            <w:shd w:val="clear" w:color="auto" w:fill="FFFFFF" w:themeFill="background1"/>
            <w:noWrap/>
            <w:vAlign w:val="center"/>
          </w:tcPr>
          <w:p w14:paraId="0DACDAE7" w14:textId="5A5B254E" w:rsidR="005E25DF" w:rsidRPr="005E25DF" w:rsidRDefault="005E25DF" w:rsidP="005E25DF">
            <w:pPr>
              <w:spacing w:after="0" w:line="240" w:lineRule="auto"/>
              <w:jc w:val="center"/>
              <w:rPr>
                <w:rFonts w:ascii="GHEA Grapalat" w:hAnsi="GHEA Grapalat" w:cs="Calibri"/>
                <w:sz w:val="20"/>
                <w:szCs w:val="20"/>
              </w:rPr>
            </w:pPr>
          </w:p>
        </w:tc>
        <w:tc>
          <w:tcPr>
            <w:tcW w:w="1418" w:type="dxa"/>
            <w:gridSpan w:val="9"/>
            <w:shd w:val="clear" w:color="auto" w:fill="FFFFFF" w:themeFill="background1"/>
            <w:noWrap/>
            <w:vAlign w:val="center"/>
          </w:tcPr>
          <w:p w14:paraId="3B56815F" w14:textId="45B6122A"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10.1273</w:t>
            </w:r>
          </w:p>
        </w:tc>
        <w:tc>
          <w:tcPr>
            <w:tcW w:w="1617" w:type="dxa"/>
            <w:gridSpan w:val="9"/>
            <w:shd w:val="clear" w:color="auto" w:fill="FFFFFF" w:themeFill="background1"/>
            <w:noWrap/>
            <w:vAlign w:val="center"/>
          </w:tcPr>
          <w:p w14:paraId="00ADEEDC" w14:textId="7968DFEB"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 xml:space="preserve">31/ </w:t>
            </w:r>
            <w:r w:rsidR="0089481F">
              <w:rPr>
                <w:rFonts w:ascii="GHEA Grapalat" w:hAnsi="GHEA Grapalat" w:cs="Calibri"/>
                <w:sz w:val="20"/>
                <w:szCs w:val="20"/>
              </w:rPr>
              <w:t>OCT</w:t>
            </w:r>
            <w:r w:rsidRPr="005E25DF">
              <w:rPr>
                <w:rFonts w:ascii="GHEA Grapalat" w:hAnsi="GHEA Grapalat" w:cs="Calibri"/>
                <w:sz w:val="20"/>
                <w:szCs w:val="20"/>
              </w:rPr>
              <w:t>/2022</w:t>
            </w:r>
          </w:p>
        </w:tc>
      </w:tr>
      <w:tr w:rsidR="0089481F" w:rsidRPr="003C2812" w14:paraId="472C2616" w14:textId="77777777" w:rsidTr="00E84C45">
        <w:trPr>
          <w:trHeight w:val="449"/>
          <w:jc w:val="center"/>
        </w:trPr>
        <w:tc>
          <w:tcPr>
            <w:tcW w:w="1534" w:type="dxa"/>
            <w:shd w:val="clear" w:color="auto" w:fill="92D050"/>
            <w:noWrap/>
            <w:vAlign w:val="center"/>
          </w:tcPr>
          <w:p w14:paraId="44B73F19" w14:textId="5E85463D"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92D050"/>
            <w:noWrap/>
            <w:vAlign w:val="center"/>
          </w:tcPr>
          <w:p w14:paraId="44FC8BB2" w14:textId="2692002A"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AMGN60294268</w:t>
            </w:r>
          </w:p>
        </w:tc>
        <w:tc>
          <w:tcPr>
            <w:tcW w:w="1108" w:type="dxa"/>
            <w:gridSpan w:val="10"/>
            <w:shd w:val="clear" w:color="auto" w:fill="92D050"/>
            <w:noWrap/>
            <w:vAlign w:val="center"/>
          </w:tcPr>
          <w:p w14:paraId="2787F326" w14:textId="4A1D1237"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15,000</w:t>
            </w:r>
          </w:p>
        </w:tc>
        <w:tc>
          <w:tcPr>
            <w:tcW w:w="1500" w:type="dxa"/>
            <w:gridSpan w:val="8"/>
            <w:shd w:val="clear" w:color="auto" w:fill="92D050"/>
          </w:tcPr>
          <w:p w14:paraId="2587B739" w14:textId="5DEB649C" w:rsidR="0089481F" w:rsidRPr="005E25DF" w:rsidRDefault="0089481F" w:rsidP="0089481F">
            <w:pPr>
              <w:spacing w:after="0" w:line="240" w:lineRule="auto"/>
              <w:jc w:val="center"/>
              <w:rPr>
                <w:rFonts w:ascii="GHEA Grapalat" w:hAnsi="GHEA Grapalat" w:cs="Calibri"/>
                <w:sz w:val="20"/>
                <w:szCs w:val="20"/>
              </w:rPr>
            </w:pPr>
            <w:r w:rsidRPr="00DB05C3">
              <w:rPr>
                <w:rFonts w:ascii="GHEA Grapalat" w:hAnsi="GHEA Grapalat" w:cs="Calibri"/>
                <w:sz w:val="20"/>
                <w:szCs w:val="20"/>
              </w:rPr>
              <w:t>Auction</w:t>
            </w:r>
          </w:p>
        </w:tc>
        <w:tc>
          <w:tcPr>
            <w:tcW w:w="1400" w:type="dxa"/>
            <w:gridSpan w:val="9"/>
            <w:shd w:val="clear" w:color="auto" w:fill="92D050"/>
            <w:noWrap/>
            <w:vAlign w:val="center"/>
          </w:tcPr>
          <w:p w14:paraId="628CC4F2" w14:textId="5D58A61F"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30,309.4</w:t>
            </w:r>
          </w:p>
        </w:tc>
        <w:tc>
          <w:tcPr>
            <w:tcW w:w="1457" w:type="dxa"/>
            <w:gridSpan w:val="9"/>
            <w:shd w:val="clear" w:color="auto" w:fill="92D050"/>
            <w:noWrap/>
            <w:vAlign w:val="center"/>
          </w:tcPr>
          <w:p w14:paraId="4D6C5D71" w14:textId="205FD0C4"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15,000</w:t>
            </w:r>
          </w:p>
        </w:tc>
        <w:tc>
          <w:tcPr>
            <w:tcW w:w="1545" w:type="dxa"/>
            <w:gridSpan w:val="9"/>
            <w:shd w:val="clear" w:color="auto" w:fill="92D050"/>
            <w:noWrap/>
            <w:vAlign w:val="center"/>
          </w:tcPr>
          <w:p w14:paraId="5149969C" w14:textId="16D8B6D6"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11.0794</w:t>
            </w:r>
          </w:p>
        </w:tc>
        <w:tc>
          <w:tcPr>
            <w:tcW w:w="1525" w:type="dxa"/>
            <w:gridSpan w:val="10"/>
            <w:shd w:val="clear" w:color="auto" w:fill="92D050"/>
            <w:noWrap/>
            <w:vAlign w:val="center"/>
          </w:tcPr>
          <w:p w14:paraId="0F23C15B" w14:textId="12EAFC19"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11.3700</w:t>
            </w:r>
          </w:p>
        </w:tc>
        <w:tc>
          <w:tcPr>
            <w:tcW w:w="1418" w:type="dxa"/>
            <w:gridSpan w:val="9"/>
            <w:shd w:val="clear" w:color="auto" w:fill="92D050"/>
            <w:noWrap/>
            <w:vAlign w:val="center"/>
          </w:tcPr>
          <w:p w14:paraId="69BD7C00" w14:textId="3C1A9F8B"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11.2538</w:t>
            </w:r>
          </w:p>
        </w:tc>
        <w:tc>
          <w:tcPr>
            <w:tcW w:w="1617" w:type="dxa"/>
            <w:gridSpan w:val="9"/>
            <w:shd w:val="clear" w:color="auto" w:fill="92D050"/>
            <w:noWrap/>
            <w:vAlign w:val="center"/>
          </w:tcPr>
          <w:p w14:paraId="254AF1D4" w14:textId="0CB0DAEC"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Pr>
                <w:rFonts w:ascii="GHEA Grapalat" w:hAnsi="GHEA Grapalat" w:cs="Calibri"/>
                <w:sz w:val="20"/>
                <w:szCs w:val="20"/>
              </w:rPr>
              <w:t>APR</w:t>
            </w:r>
            <w:r w:rsidRPr="005E25DF">
              <w:rPr>
                <w:rFonts w:ascii="GHEA Grapalat" w:hAnsi="GHEA Grapalat" w:cs="Calibri"/>
                <w:sz w:val="20"/>
                <w:szCs w:val="20"/>
              </w:rPr>
              <w:t>/2026</w:t>
            </w:r>
          </w:p>
        </w:tc>
      </w:tr>
      <w:tr w:rsidR="0089481F" w:rsidRPr="003C2812" w14:paraId="6577E423" w14:textId="77777777" w:rsidTr="00E84C45">
        <w:trPr>
          <w:trHeight w:val="449"/>
          <w:jc w:val="center"/>
        </w:trPr>
        <w:tc>
          <w:tcPr>
            <w:tcW w:w="1534" w:type="dxa"/>
            <w:shd w:val="clear" w:color="auto" w:fill="92D050"/>
            <w:noWrap/>
            <w:vAlign w:val="center"/>
          </w:tcPr>
          <w:p w14:paraId="645C6C28" w14:textId="4E3CC500"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92D050"/>
            <w:noWrap/>
            <w:vAlign w:val="center"/>
          </w:tcPr>
          <w:p w14:paraId="48AE39D6" w14:textId="2861EC25"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AMGN36294244</w:t>
            </w:r>
          </w:p>
        </w:tc>
        <w:tc>
          <w:tcPr>
            <w:tcW w:w="1108" w:type="dxa"/>
            <w:gridSpan w:val="10"/>
            <w:shd w:val="clear" w:color="auto" w:fill="92D050"/>
            <w:noWrap/>
            <w:vAlign w:val="center"/>
          </w:tcPr>
          <w:p w14:paraId="5EED9185" w14:textId="4FAD1B49"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15,000</w:t>
            </w:r>
          </w:p>
        </w:tc>
        <w:tc>
          <w:tcPr>
            <w:tcW w:w="1500" w:type="dxa"/>
            <w:gridSpan w:val="8"/>
            <w:shd w:val="clear" w:color="auto" w:fill="92D050"/>
          </w:tcPr>
          <w:p w14:paraId="5AF47FCB" w14:textId="7C6833CA" w:rsidR="0089481F" w:rsidRPr="005E25DF" w:rsidRDefault="0089481F" w:rsidP="0089481F">
            <w:pPr>
              <w:spacing w:after="0" w:line="240" w:lineRule="auto"/>
              <w:jc w:val="center"/>
              <w:rPr>
                <w:rFonts w:ascii="GHEA Grapalat" w:hAnsi="GHEA Grapalat" w:cs="Calibri"/>
                <w:sz w:val="20"/>
                <w:szCs w:val="20"/>
              </w:rPr>
            </w:pPr>
            <w:r w:rsidRPr="00DB05C3">
              <w:rPr>
                <w:rFonts w:ascii="GHEA Grapalat" w:hAnsi="GHEA Grapalat" w:cs="Calibri"/>
                <w:sz w:val="20"/>
                <w:szCs w:val="20"/>
              </w:rPr>
              <w:t>Auction</w:t>
            </w:r>
          </w:p>
        </w:tc>
        <w:tc>
          <w:tcPr>
            <w:tcW w:w="1400" w:type="dxa"/>
            <w:gridSpan w:val="9"/>
            <w:shd w:val="clear" w:color="auto" w:fill="92D050"/>
            <w:noWrap/>
            <w:vAlign w:val="center"/>
          </w:tcPr>
          <w:p w14:paraId="70D77ED6" w14:textId="7D0CBF26"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19,489.0</w:t>
            </w:r>
          </w:p>
        </w:tc>
        <w:tc>
          <w:tcPr>
            <w:tcW w:w="1457" w:type="dxa"/>
            <w:gridSpan w:val="9"/>
            <w:shd w:val="clear" w:color="auto" w:fill="92D050"/>
            <w:noWrap/>
            <w:vAlign w:val="center"/>
          </w:tcPr>
          <w:p w14:paraId="1629CDC2" w14:textId="6D0E11C8"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15,000</w:t>
            </w:r>
          </w:p>
        </w:tc>
        <w:tc>
          <w:tcPr>
            <w:tcW w:w="1545" w:type="dxa"/>
            <w:gridSpan w:val="9"/>
            <w:shd w:val="clear" w:color="auto" w:fill="92D050"/>
            <w:noWrap/>
            <w:vAlign w:val="center"/>
          </w:tcPr>
          <w:p w14:paraId="5CC7423F" w14:textId="4FCD24F5"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10.7488</w:t>
            </w:r>
          </w:p>
        </w:tc>
        <w:tc>
          <w:tcPr>
            <w:tcW w:w="1525" w:type="dxa"/>
            <w:gridSpan w:val="10"/>
            <w:shd w:val="clear" w:color="auto" w:fill="92D050"/>
            <w:noWrap/>
            <w:vAlign w:val="center"/>
          </w:tcPr>
          <w:p w14:paraId="6345629F" w14:textId="0C0FBC39"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11.1021</w:t>
            </w:r>
          </w:p>
        </w:tc>
        <w:tc>
          <w:tcPr>
            <w:tcW w:w="1418" w:type="dxa"/>
            <w:gridSpan w:val="9"/>
            <w:shd w:val="clear" w:color="auto" w:fill="92D050"/>
            <w:noWrap/>
            <w:vAlign w:val="center"/>
          </w:tcPr>
          <w:p w14:paraId="77E551A3" w14:textId="52B49BCA"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10.9547</w:t>
            </w:r>
          </w:p>
        </w:tc>
        <w:tc>
          <w:tcPr>
            <w:tcW w:w="1617" w:type="dxa"/>
            <w:gridSpan w:val="9"/>
            <w:shd w:val="clear" w:color="auto" w:fill="92D050"/>
            <w:noWrap/>
            <w:vAlign w:val="center"/>
          </w:tcPr>
          <w:p w14:paraId="3379DF4A" w14:textId="1F12B650" w:rsidR="0089481F" w:rsidRPr="005E25DF" w:rsidRDefault="0089481F" w:rsidP="0089481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Pr>
                <w:rFonts w:ascii="GHEA Grapalat" w:hAnsi="GHEA Grapalat" w:cs="Calibri"/>
                <w:sz w:val="20"/>
                <w:szCs w:val="20"/>
              </w:rPr>
              <w:t>APR</w:t>
            </w:r>
            <w:r w:rsidRPr="005E25DF">
              <w:rPr>
                <w:rFonts w:ascii="GHEA Grapalat" w:hAnsi="GHEA Grapalat" w:cs="Calibri"/>
                <w:sz w:val="20"/>
                <w:szCs w:val="20"/>
              </w:rPr>
              <w:t>/2026</w:t>
            </w:r>
          </w:p>
        </w:tc>
      </w:tr>
      <w:tr w:rsidR="005E25DF" w:rsidRPr="003C2812" w14:paraId="6AF7F606" w14:textId="77777777" w:rsidTr="005E25DF">
        <w:trPr>
          <w:trHeight w:val="449"/>
          <w:jc w:val="center"/>
        </w:trPr>
        <w:tc>
          <w:tcPr>
            <w:tcW w:w="1534" w:type="dxa"/>
            <w:shd w:val="clear" w:color="auto" w:fill="C6D9F1"/>
            <w:noWrap/>
            <w:vAlign w:val="center"/>
          </w:tcPr>
          <w:p w14:paraId="35A8F75A" w14:textId="1E2E4B76"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C6D9F1"/>
            <w:noWrap/>
            <w:vAlign w:val="center"/>
          </w:tcPr>
          <w:p w14:paraId="2E260373" w14:textId="1F73462C"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AMGB1129A316</w:t>
            </w:r>
          </w:p>
        </w:tc>
        <w:tc>
          <w:tcPr>
            <w:tcW w:w="1108" w:type="dxa"/>
            <w:gridSpan w:val="10"/>
            <w:shd w:val="clear" w:color="auto" w:fill="C6D9F1"/>
            <w:noWrap/>
            <w:vAlign w:val="center"/>
          </w:tcPr>
          <w:p w14:paraId="035F1EC2" w14:textId="2457BBC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15,000</w:t>
            </w:r>
          </w:p>
        </w:tc>
        <w:tc>
          <w:tcPr>
            <w:tcW w:w="1500" w:type="dxa"/>
            <w:gridSpan w:val="8"/>
            <w:shd w:val="clear" w:color="auto" w:fill="C6D9F1"/>
            <w:vAlign w:val="center"/>
          </w:tcPr>
          <w:p w14:paraId="732BB2FE" w14:textId="63A5492B" w:rsidR="005E25DF" w:rsidRPr="005E25DF" w:rsidRDefault="0089481F"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0" w:type="dxa"/>
            <w:gridSpan w:val="9"/>
            <w:shd w:val="clear" w:color="auto" w:fill="C6D9F1"/>
            <w:noWrap/>
            <w:vAlign w:val="center"/>
          </w:tcPr>
          <w:p w14:paraId="6E7EB527" w14:textId="2A321B22"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42,906.5</w:t>
            </w:r>
          </w:p>
        </w:tc>
        <w:tc>
          <w:tcPr>
            <w:tcW w:w="1457" w:type="dxa"/>
            <w:gridSpan w:val="9"/>
            <w:shd w:val="clear" w:color="auto" w:fill="C6D9F1"/>
            <w:noWrap/>
            <w:vAlign w:val="center"/>
          </w:tcPr>
          <w:p w14:paraId="0DF8952D" w14:textId="5F47C130"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15,000</w:t>
            </w:r>
          </w:p>
        </w:tc>
        <w:tc>
          <w:tcPr>
            <w:tcW w:w="1545" w:type="dxa"/>
            <w:gridSpan w:val="9"/>
            <w:shd w:val="clear" w:color="auto" w:fill="C6D9F1"/>
            <w:noWrap/>
            <w:vAlign w:val="center"/>
          </w:tcPr>
          <w:p w14:paraId="147FAA81" w14:textId="5ECB467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11.3497</w:t>
            </w:r>
          </w:p>
        </w:tc>
        <w:tc>
          <w:tcPr>
            <w:tcW w:w="1525" w:type="dxa"/>
            <w:gridSpan w:val="10"/>
            <w:shd w:val="clear" w:color="auto" w:fill="C6D9F1"/>
            <w:noWrap/>
            <w:vAlign w:val="center"/>
          </w:tcPr>
          <w:p w14:paraId="00BCD176" w14:textId="375B695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11.6332</w:t>
            </w:r>
          </w:p>
        </w:tc>
        <w:tc>
          <w:tcPr>
            <w:tcW w:w="1418" w:type="dxa"/>
            <w:gridSpan w:val="9"/>
            <w:shd w:val="clear" w:color="auto" w:fill="C6D9F1"/>
            <w:noWrap/>
            <w:vAlign w:val="center"/>
          </w:tcPr>
          <w:p w14:paraId="66BC50FD" w14:textId="48E5498F"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11.5125</w:t>
            </w:r>
          </w:p>
        </w:tc>
        <w:tc>
          <w:tcPr>
            <w:tcW w:w="1617" w:type="dxa"/>
            <w:gridSpan w:val="9"/>
            <w:shd w:val="clear" w:color="auto" w:fill="C6D9F1"/>
            <w:noWrap/>
            <w:vAlign w:val="center"/>
          </w:tcPr>
          <w:p w14:paraId="617BF1CB" w14:textId="4107F666"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sidR="0089481F">
              <w:rPr>
                <w:rFonts w:ascii="GHEA Grapalat" w:hAnsi="GHEA Grapalat" w:cs="Calibri"/>
                <w:sz w:val="20"/>
                <w:szCs w:val="20"/>
              </w:rPr>
              <w:t>OCT</w:t>
            </w:r>
            <w:r w:rsidRPr="005E25DF">
              <w:rPr>
                <w:rFonts w:ascii="GHEA Grapalat" w:hAnsi="GHEA Grapalat" w:cs="Calibri"/>
                <w:sz w:val="20"/>
                <w:szCs w:val="20"/>
              </w:rPr>
              <w:t>/2031</w:t>
            </w:r>
          </w:p>
        </w:tc>
      </w:tr>
      <w:tr w:rsidR="005E25DF" w:rsidRPr="003C2812" w14:paraId="5791621E" w14:textId="77777777" w:rsidTr="005E25DF">
        <w:trPr>
          <w:trHeight w:val="449"/>
          <w:jc w:val="center"/>
        </w:trPr>
        <w:tc>
          <w:tcPr>
            <w:tcW w:w="1534" w:type="dxa"/>
            <w:shd w:val="clear" w:color="auto" w:fill="C6D9F1"/>
            <w:noWrap/>
            <w:vAlign w:val="center"/>
          </w:tcPr>
          <w:p w14:paraId="04DC50F7" w14:textId="4EAC2484"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C6D9F1"/>
            <w:noWrap/>
            <w:vAlign w:val="center"/>
          </w:tcPr>
          <w:p w14:paraId="131AC543" w14:textId="3141B608"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AMGB1129A316</w:t>
            </w:r>
          </w:p>
        </w:tc>
        <w:tc>
          <w:tcPr>
            <w:tcW w:w="1108" w:type="dxa"/>
            <w:gridSpan w:val="10"/>
            <w:shd w:val="clear" w:color="auto" w:fill="C6D9F1"/>
            <w:noWrap/>
            <w:vAlign w:val="center"/>
          </w:tcPr>
          <w:p w14:paraId="050E6849" w14:textId="77777777" w:rsidR="005E25DF" w:rsidRPr="005E25DF" w:rsidRDefault="005E25DF" w:rsidP="005E25DF">
            <w:pPr>
              <w:spacing w:after="0" w:line="240" w:lineRule="auto"/>
              <w:jc w:val="center"/>
              <w:rPr>
                <w:rFonts w:ascii="GHEA Grapalat" w:hAnsi="GHEA Grapalat" w:cs="Calibri"/>
                <w:sz w:val="20"/>
                <w:szCs w:val="20"/>
              </w:rPr>
            </w:pPr>
          </w:p>
        </w:tc>
        <w:tc>
          <w:tcPr>
            <w:tcW w:w="1500" w:type="dxa"/>
            <w:gridSpan w:val="8"/>
            <w:shd w:val="clear" w:color="auto" w:fill="C6D9F1"/>
            <w:vAlign w:val="center"/>
          </w:tcPr>
          <w:p w14:paraId="14C371A8" w14:textId="2C68390A" w:rsidR="005E25DF" w:rsidRPr="005E25DF" w:rsidRDefault="00BC4FA0"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0" w:type="dxa"/>
            <w:gridSpan w:val="9"/>
            <w:shd w:val="clear" w:color="auto" w:fill="C6D9F1"/>
            <w:noWrap/>
            <w:vAlign w:val="center"/>
          </w:tcPr>
          <w:p w14:paraId="28EBED8C" w14:textId="7E359C3D"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501.25</w:t>
            </w:r>
          </w:p>
        </w:tc>
        <w:tc>
          <w:tcPr>
            <w:tcW w:w="1457" w:type="dxa"/>
            <w:gridSpan w:val="9"/>
            <w:shd w:val="clear" w:color="auto" w:fill="C6D9F1"/>
            <w:noWrap/>
            <w:vAlign w:val="center"/>
          </w:tcPr>
          <w:p w14:paraId="7E04D5D5" w14:textId="69B7C19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501.25</w:t>
            </w:r>
          </w:p>
        </w:tc>
        <w:tc>
          <w:tcPr>
            <w:tcW w:w="1545" w:type="dxa"/>
            <w:gridSpan w:val="9"/>
            <w:shd w:val="clear" w:color="auto" w:fill="C6D9F1"/>
            <w:noWrap/>
            <w:vAlign w:val="center"/>
          </w:tcPr>
          <w:p w14:paraId="1A8C36E4" w14:textId="77777777" w:rsidR="005E25DF" w:rsidRPr="005E25DF" w:rsidRDefault="005E25DF" w:rsidP="005E25DF">
            <w:pPr>
              <w:spacing w:after="0" w:line="240" w:lineRule="auto"/>
              <w:jc w:val="center"/>
              <w:rPr>
                <w:rFonts w:ascii="GHEA Grapalat" w:hAnsi="GHEA Grapalat" w:cs="Calibri"/>
                <w:sz w:val="20"/>
                <w:szCs w:val="20"/>
              </w:rPr>
            </w:pPr>
          </w:p>
        </w:tc>
        <w:tc>
          <w:tcPr>
            <w:tcW w:w="1525" w:type="dxa"/>
            <w:gridSpan w:val="10"/>
            <w:shd w:val="clear" w:color="auto" w:fill="C6D9F1"/>
            <w:noWrap/>
            <w:vAlign w:val="center"/>
          </w:tcPr>
          <w:p w14:paraId="10229748" w14:textId="77777777" w:rsidR="005E25DF" w:rsidRPr="005E25DF" w:rsidRDefault="005E25DF" w:rsidP="005E25DF">
            <w:pPr>
              <w:spacing w:after="0" w:line="240" w:lineRule="auto"/>
              <w:jc w:val="center"/>
              <w:rPr>
                <w:rFonts w:ascii="GHEA Grapalat" w:hAnsi="GHEA Grapalat" w:cs="Calibri"/>
                <w:sz w:val="20"/>
                <w:szCs w:val="20"/>
              </w:rPr>
            </w:pPr>
          </w:p>
        </w:tc>
        <w:tc>
          <w:tcPr>
            <w:tcW w:w="1418" w:type="dxa"/>
            <w:gridSpan w:val="9"/>
            <w:shd w:val="clear" w:color="auto" w:fill="C6D9F1"/>
            <w:noWrap/>
            <w:vAlign w:val="center"/>
          </w:tcPr>
          <w:p w14:paraId="1A125F74" w14:textId="498B0B15"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11.5125</w:t>
            </w:r>
          </w:p>
        </w:tc>
        <w:tc>
          <w:tcPr>
            <w:tcW w:w="1617" w:type="dxa"/>
            <w:gridSpan w:val="9"/>
            <w:shd w:val="clear" w:color="auto" w:fill="C6D9F1"/>
            <w:noWrap/>
            <w:vAlign w:val="center"/>
          </w:tcPr>
          <w:p w14:paraId="4DE4A4C1" w14:textId="1B2C448C"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sidR="0089481F">
              <w:rPr>
                <w:rFonts w:ascii="GHEA Grapalat" w:hAnsi="GHEA Grapalat" w:cs="Calibri"/>
                <w:sz w:val="20"/>
                <w:szCs w:val="20"/>
              </w:rPr>
              <w:t>OCT</w:t>
            </w:r>
            <w:r w:rsidRPr="005E25DF">
              <w:rPr>
                <w:rFonts w:ascii="GHEA Grapalat" w:hAnsi="GHEA Grapalat" w:cs="Calibri"/>
                <w:sz w:val="20"/>
                <w:szCs w:val="20"/>
              </w:rPr>
              <w:t>/2031</w:t>
            </w:r>
          </w:p>
        </w:tc>
      </w:tr>
      <w:tr w:rsidR="005E25DF" w:rsidRPr="003C2812" w14:paraId="0C8A95E0" w14:textId="77777777" w:rsidTr="005E25DF">
        <w:trPr>
          <w:trHeight w:val="449"/>
          <w:jc w:val="center"/>
        </w:trPr>
        <w:tc>
          <w:tcPr>
            <w:tcW w:w="1534" w:type="dxa"/>
            <w:shd w:val="clear" w:color="auto" w:fill="C6D9F1"/>
            <w:noWrap/>
            <w:vAlign w:val="center"/>
          </w:tcPr>
          <w:p w14:paraId="40EE18C7" w14:textId="07516B48"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C6D9F1"/>
            <w:noWrap/>
            <w:vAlign w:val="center"/>
          </w:tcPr>
          <w:p w14:paraId="09395D78" w14:textId="432DBA6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AMGB3129A504</w:t>
            </w:r>
          </w:p>
        </w:tc>
        <w:tc>
          <w:tcPr>
            <w:tcW w:w="1108" w:type="dxa"/>
            <w:gridSpan w:val="10"/>
            <w:shd w:val="clear" w:color="auto" w:fill="C6D9F1"/>
            <w:noWrap/>
            <w:vAlign w:val="center"/>
          </w:tcPr>
          <w:p w14:paraId="78C36988" w14:textId="4C553937"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10,000</w:t>
            </w:r>
          </w:p>
        </w:tc>
        <w:tc>
          <w:tcPr>
            <w:tcW w:w="1500" w:type="dxa"/>
            <w:gridSpan w:val="8"/>
            <w:shd w:val="clear" w:color="auto" w:fill="C6D9F1"/>
            <w:vAlign w:val="center"/>
          </w:tcPr>
          <w:p w14:paraId="7BB4754C" w14:textId="10309335" w:rsidR="005E25DF" w:rsidRPr="005E25DF" w:rsidRDefault="0089481F"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0" w:type="dxa"/>
            <w:gridSpan w:val="9"/>
            <w:shd w:val="clear" w:color="auto" w:fill="C6D9F1"/>
            <w:noWrap/>
            <w:vAlign w:val="center"/>
          </w:tcPr>
          <w:p w14:paraId="5504DE38" w14:textId="777D2095"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21,554.0</w:t>
            </w:r>
          </w:p>
        </w:tc>
        <w:tc>
          <w:tcPr>
            <w:tcW w:w="1457" w:type="dxa"/>
            <w:gridSpan w:val="9"/>
            <w:shd w:val="clear" w:color="auto" w:fill="C6D9F1"/>
            <w:noWrap/>
            <w:vAlign w:val="center"/>
          </w:tcPr>
          <w:p w14:paraId="36CDDCB1" w14:textId="1657F23C"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10,000.0</w:t>
            </w:r>
          </w:p>
        </w:tc>
        <w:tc>
          <w:tcPr>
            <w:tcW w:w="1545" w:type="dxa"/>
            <w:gridSpan w:val="9"/>
            <w:shd w:val="clear" w:color="auto" w:fill="C6D9F1"/>
            <w:noWrap/>
            <w:vAlign w:val="center"/>
          </w:tcPr>
          <w:p w14:paraId="12983DAF" w14:textId="46F4B63F"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11.8950</w:t>
            </w:r>
          </w:p>
        </w:tc>
        <w:tc>
          <w:tcPr>
            <w:tcW w:w="1525" w:type="dxa"/>
            <w:gridSpan w:val="10"/>
            <w:shd w:val="clear" w:color="auto" w:fill="C6D9F1"/>
            <w:noWrap/>
            <w:vAlign w:val="center"/>
          </w:tcPr>
          <w:p w14:paraId="75830BB5" w14:textId="35006F8C"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11.9333</w:t>
            </w:r>
          </w:p>
        </w:tc>
        <w:tc>
          <w:tcPr>
            <w:tcW w:w="1418" w:type="dxa"/>
            <w:gridSpan w:val="9"/>
            <w:shd w:val="clear" w:color="auto" w:fill="C6D9F1"/>
            <w:noWrap/>
            <w:vAlign w:val="center"/>
          </w:tcPr>
          <w:p w14:paraId="3F65143E" w14:textId="6CC40D7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11.9310</w:t>
            </w:r>
          </w:p>
        </w:tc>
        <w:tc>
          <w:tcPr>
            <w:tcW w:w="1617" w:type="dxa"/>
            <w:gridSpan w:val="9"/>
            <w:shd w:val="clear" w:color="auto" w:fill="C6D9F1"/>
            <w:noWrap/>
            <w:vAlign w:val="center"/>
          </w:tcPr>
          <w:p w14:paraId="23C6612C" w14:textId="38559570"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sidR="0089481F">
              <w:rPr>
                <w:rFonts w:ascii="GHEA Grapalat" w:hAnsi="GHEA Grapalat" w:cs="Calibri"/>
                <w:sz w:val="20"/>
                <w:szCs w:val="20"/>
              </w:rPr>
              <w:t>OCT</w:t>
            </w:r>
            <w:r w:rsidRPr="005E25DF">
              <w:rPr>
                <w:rFonts w:ascii="GHEA Grapalat" w:hAnsi="GHEA Grapalat" w:cs="Calibri"/>
                <w:sz w:val="20"/>
                <w:szCs w:val="20"/>
              </w:rPr>
              <w:t>/2050</w:t>
            </w:r>
          </w:p>
        </w:tc>
      </w:tr>
      <w:tr w:rsidR="005E25DF" w:rsidRPr="003C2812" w14:paraId="578C98EC" w14:textId="77777777" w:rsidTr="005E25DF">
        <w:trPr>
          <w:trHeight w:val="449"/>
          <w:jc w:val="center"/>
        </w:trPr>
        <w:tc>
          <w:tcPr>
            <w:tcW w:w="1534" w:type="dxa"/>
            <w:shd w:val="clear" w:color="auto" w:fill="C6D9F1"/>
            <w:noWrap/>
            <w:vAlign w:val="center"/>
          </w:tcPr>
          <w:p w14:paraId="053AAD90" w14:textId="1FABBE94"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sidR="00B6485A">
              <w:rPr>
                <w:rFonts w:ascii="GHEA Grapalat" w:hAnsi="GHEA Grapalat" w:cs="Calibri"/>
                <w:sz w:val="20"/>
                <w:szCs w:val="20"/>
              </w:rPr>
              <w:t>APR</w:t>
            </w:r>
            <w:r w:rsidRPr="005E25DF">
              <w:rPr>
                <w:rFonts w:ascii="GHEA Grapalat" w:hAnsi="GHEA Grapalat" w:cs="Calibri"/>
                <w:sz w:val="20"/>
                <w:szCs w:val="20"/>
              </w:rPr>
              <w:t>/2022</w:t>
            </w:r>
          </w:p>
        </w:tc>
        <w:tc>
          <w:tcPr>
            <w:tcW w:w="1737" w:type="dxa"/>
            <w:gridSpan w:val="8"/>
            <w:shd w:val="clear" w:color="auto" w:fill="C6D9F1"/>
            <w:noWrap/>
            <w:vAlign w:val="center"/>
          </w:tcPr>
          <w:p w14:paraId="3721316C" w14:textId="4F393321"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AMGB3129A504</w:t>
            </w:r>
          </w:p>
        </w:tc>
        <w:tc>
          <w:tcPr>
            <w:tcW w:w="1108" w:type="dxa"/>
            <w:gridSpan w:val="10"/>
            <w:shd w:val="clear" w:color="auto" w:fill="C6D9F1"/>
            <w:noWrap/>
            <w:vAlign w:val="center"/>
          </w:tcPr>
          <w:p w14:paraId="0F71DA59" w14:textId="77777777" w:rsidR="005E25DF" w:rsidRPr="005E25DF" w:rsidRDefault="005E25DF" w:rsidP="005E25DF">
            <w:pPr>
              <w:spacing w:after="0" w:line="240" w:lineRule="auto"/>
              <w:jc w:val="center"/>
              <w:rPr>
                <w:rFonts w:ascii="GHEA Grapalat" w:hAnsi="GHEA Grapalat" w:cs="Calibri"/>
                <w:sz w:val="20"/>
                <w:szCs w:val="20"/>
              </w:rPr>
            </w:pPr>
          </w:p>
        </w:tc>
        <w:tc>
          <w:tcPr>
            <w:tcW w:w="1500" w:type="dxa"/>
            <w:gridSpan w:val="8"/>
            <w:shd w:val="clear" w:color="auto" w:fill="C6D9F1"/>
            <w:vAlign w:val="center"/>
          </w:tcPr>
          <w:p w14:paraId="1DD24134" w14:textId="4D18F22A" w:rsidR="005E25DF" w:rsidRPr="005E25DF" w:rsidRDefault="00BC4FA0"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0" w:type="dxa"/>
            <w:gridSpan w:val="9"/>
            <w:shd w:val="clear" w:color="auto" w:fill="C6D9F1"/>
            <w:noWrap/>
            <w:vAlign w:val="center"/>
          </w:tcPr>
          <w:p w14:paraId="261C3C90" w14:textId="0EF6B078"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146</w:t>
            </w:r>
          </w:p>
        </w:tc>
        <w:tc>
          <w:tcPr>
            <w:tcW w:w="1457" w:type="dxa"/>
            <w:gridSpan w:val="9"/>
            <w:shd w:val="clear" w:color="auto" w:fill="C6D9F1"/>
            <w:noWrap/>
            <w:vAlign w:val="center"/>
          </w:tcPr>
          <w:p w14:paraId="244C1D88" w14:textId="28DCA2AB"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146</w:t>
            </w:r>
          </w:p>
        </w:tc>
        <w:tc>
          <w:tcPr>
            <w:tcW w:w="1545" w:type="dxa"/>
            <w:gridSpan w:val="9"/>
            <w:shd w:val="clear" w:color="auto" w:fill="C6D9F1"/>
            <w:noWrap/>
            <w:vAlign w:val="center"/>
          </w:tcPr>
          <w:p w14:paraId="1715AD3F" w14:textId="77777777" w:rsidR="005E25DF" w:rsidRPr="005E25DF" w:rsidRDefault="005E25DF" w:rsidP="005E25DF">
            <w:pPr>
              <w:spacing w:after="0" w:line="240" w:lineRule="auto"/>
              <w:jc w:val="center"/>
              <w:rPr>
                <w:rFonts w:ascii="GHEA Grapalat" w:hAnsi="GHEA Grapalat" w:cs="Calibri"/>
                <w:sz w:val="20"/>
                <w:szCs w:val="20"/>
              </w:rPr>
            </w:pPr>
          </w:p>
        </w:tc>
        <w:tc>
          <w:tcPr>
            <w:tcW w:w="1525" w:type="dxa"/>
            <w:gridSpan w:val="10"/>
            <w:shd w:val="clear" w:color="auto" w:fill="C6D9F1"/>
            <w:noWrap/>
            <w:vAlign w:val="center"/>
          </w:tcPr>
          <w:p w14:paraId="35A3FE43" w14:textId="77777777" w:rsidR="005E25DF" w:rsidRPr="005E25DF" w:rsidRDefault="005E25DF" w:rsidP="005E25DF">
            <w:pPr>
              <w:spacing w:after="0" w:line="240" w:lineRule="auto"/>
              <w:jc w:val="center"/>
              <w:rPr>
                <w:rFonts w:ascii="GHEA Grapalat" w:hAnsi="GHEA Grapalat" w:cs="Calibri"/>
                <w:sz w:val="20"/>
                <w:szCs w:val="20"/>
              </w:rPr>
            </w:pPr>
          </w:p>
        </w:tc>
        <w:tc>
          <w:tcPr>
            <w:tcW w:w="1418" w:type="dxa"/>
            <w:gridSpan w:val="9"/>
            <w:shd w:val="clear" w:color="auto" w:fill="C6D9F1"/>
            <w:noWrap/>
            <w:vAlign w:val="center"/>
          </w:tcPr>
          <w:p w14:paraId="6F5E28E7" w14:textId="33594101"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11.9310</w:t>
            </w:r>
          </w:p>
        </w:tc>
        <w:tc>
          <w:tcPr>
            <w:tcW w:w="1617" w:type="dxa"/>
            <w:gridSpan w:val="9"/>
            <w:shd w:val="clear" w:color="auto" w:fill="C6D9F1"/>
            <w:noWrap/>
            <w:vAlign w:val="center"/>
          </w:tcPr>
          <w:p w14:paraId="0A541A96" w14:textId="6F240F39"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29/</w:t>
            </w:r>
            <w:r w:rsidR="0089481F">
              <w:rPr>
                <w:rFonts w:ascii="GHEA Grapalat" w:hAnsi="GHEA Grapalat" w:cs="Calibri"/>
                <w:sz w:val="20"/>
                <w:szCs w:val="20"/>
              </w:rPr>
              <w:t>OCT</w:t>
            </w:r>
            <w:r w:rsidRPr="005E25DF">
              <w:rPr>
                <w:rFonts w:ascii="GHEA Grapalat" w:hAnsi="GHEA Grapalat" w:cs="Calibri"/>
                <w:sz w:val="20"/>
                <w:szCs w:val="20"/>
              </w:rPr>
              <w:t>/2050</w:t>
            </w:r>
          </w:p>
        </w:tc>
      </w:tr>
      <w:tr w:rsidR="005E25DF" w:rsidRPr="003C2812" w14:paraId="0C46BCCD" w14:textId="77777777" w:rsidTr="005E25DF">
        <w:trPr>
          <w:gridAfter w:val="2"/>
          <w:wAfter w:w="22" w:type="dxa"/>
          <w:trHeight w:val="71"/>
          <w:jc w:val="center"/>
        </w:trPr>
        <w:tc>
          <w:tcPr>
            <w:tcW w:w="3148" w:type="dxa"/>
            <w:gridSpan w:val="3"/>
            <w:shd w:val="clear" w:color="auto" w:fill="C0C0C0"/>
            <w:noWrap/>
            <w:vAlign w:val="center"/>
          </w:tcPr>
          <w:p w14:paraId="23D18C95" w14:textId="53769ED4" w:rsidR="005E25DF" w:rsidRPr="005E25DF" w:rsidRDefault="00B93FA0" w:rsidP="005E25DF">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April</w:t>
            </w:r>
          </w:p>
        </w:tc>
        <w:tc>
          <w:tcPr>
            <w:tcW w:w="1106" w:type="dxa"/>
            <w:gridSpan w:val="10"/>
            <w:shd w:val="clear" w:color="auto" w:fill="C0C0C0"/>
            <w:noWrap/>
            <w:vAlign w:val="center"/>
          </w:tcPr>
          <w:p w14:paraId="390AE851" w14:textId="505BD464"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82,000</w:t>
            </w:r>
          </w:p>
        </w:tc>
        <w:tc>
          <w:tcPr>
            <w:tcW w:w="1503" w:type="dxa"/>
            <w:gridSpan w:val="8"/>
            <w:shd w:val="clear" w:color="auto" w:fill="C0C0C0"/>
            <w:vAlign w:val="center"/>
          </w:tcPr>
          <w:p w14:paraId="727F3EDB" w14:textId="2129818D" w:rsidR="005E25DF" w:rsidRPr="005E25DF" w:rsidRDefault="005E25DF" w:rsidP="005E25DF">
            <w:pPr>
              <w:spacing w:after="0" w:line="240" w:lineRule="auto"/>
              <w:jc w:val="center"/>
              <w:rPr>
                <w:rFonts w:ascii="GHEA Grapalat" w:hAnsi="GHEA Grapalat" w:cs="Calibri"/>
                <w:sz w:val="20"/>
                <w:szCs w:val="20"/>
              </w:rPr>
            </w:pPr>
          </w:p>
        </w:tc>
        <w:tc>
          <w:tcPr>
            <w:tcW w:w="1402" w:type="dxa"/>
            <w:gridSpan w:val="9"/>
            <w:shd w:val="clear" w:color="auto" w:fill="C0C0C0"/>
            <w:noWrap/>
            <w:vAlign w:val="center"/>
          </w:tcPr>
          <w:p w14:paraId="169B4E66" w14:textId="4B672ADF"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162,522</w:t>
            </w:r>
          </w:p>
        </w:tc>
        <w:tc>
          <w:tcPr>
            <w:tcW w:w="1460" w:type="dxa"/>
            <w:gridSpan w:val="8"/>
            <w:shd w:val="clear" w:color="auto" w:fill="C0C0C0"/>
            <w:noWrap/>
            <w:vAlign w:val="center"/>
          </w:tcPr>
          <w:p w14:paraId="5F1B55D3" w14:textId="4193DB5C"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63,346</w:t>
            </w:r>
          </w:p>
        </w:tc>
        <w:tc>
          <w:tcPr>
            <w:tcW w:w="1546" w:type="dxa"/>
            <w:gridSpan w:val="11"/>
            <w:shd w:val="clear" w:color="auto" w:fill="C0C0C0"/>
            <w:noWrap/>
            <w:vAlign w:val="center"/>
          </w:tcPr>
          <w:p w14:paraId="36B87763" w14:textId="3916FA7A" w:rsidR="005E25DF" w:rsidRPr="005E25DF" w:rsidRDefault="005E25DF" w:rsidP="005E25DF">
            <w:pPr>
              <w:spacing w:after="0" w:line="240" w:lineRule="auto"/>
              <w:jc w:val="center"/>
              <w:rPr>
                <w:rFonts w:ascii="GHEA Grapalat" w:hAnsi="GHEA Grapalat" w:cs="Calibri"/>
                <w:sz w:val="20"/>
                <w:szCs w:val="20"/>
              </w:rPr>
            </w:pPr>
          </w:p>
        </w:tc>
        <w:tc>
          <w:tcPr>
            <w:tcW w:w="1518" w:type="dxa"/>
            <w:gridSpan w:val="10"/>
            <w:shd w:val="clear" w:color="auto" w:fill="C0C0C0"/>
            <w:noWrap/>
            <w:vAlign w:val="center"/>
          </w:tcPr>
          <w:p w14:paraId="5DC8F4D8" w14:textId="77777777" w:rsidR="005E25DF" w:rsidRPr="005E25DF" w:rsidRDefault="005E25DF" w:rsidP="005E25DF">
            <w:pPr>
              <w:spacing w:after="0" w:line="240" w:lineRule="auto"/>
              <w:jc w:val="center"/>
              <w:rPr>
                <w:rFonts w:ascii="GHEA Grapalat" w:hAnsi="GHEA Grapalat" w:cs="Calibri"/>
                <w:sz w:val="20"/>
                <w:szCs w:val="20"/>
              </w:rPr>
            </w:pPr>
          </w:p>
        </w:tc>
        <w:tc>
          <w:tcPr>
            <w:tcW w:w="1420" w:type="dxa"/>
            <w:gridSpan w:val="9"/>
            <w:shd w:val="clear" w:color="auto" w:fill="C0C0C0"/>
            <w:noWrap/>
            <w:vAlign w:val="center"/>
          </w:tcPr>
          <w:p w14:paraId="0165E12F" w14:textId="73A814FF" w:rsidR="005E25DF" w:rsidRPr="005E25DF" w:rsidRDefault="005E25DF" w:rsidP="005E25DF">
            <w:pPr>
              <w:spacing w:after="0" w:line="240" w:lineRule="auto"/>
              <w:jc w:val="center"/>
              <w:rPr>
                <w:rFonts w:ascii="GHEA Grapalat" w:hAnsi="GHEA Grapalat" w:cs="Calibri"/>
                <w:sz w:val="20"/>
                <w:szCs w:val="20"/>
              </w:rPr>
            </w:pPr>
            <w:r w:rsidRPr="005E25DF">
              <w:rPr>
                <w:rFonts w:ascii="GHEA Grapalat" w:hAnsi="GHEA Grapalat" w:cs="Calibri"/>
                <w:sz w:val="20"/>
                <w:szCs w:val="20"/>
              </w:rPr>
              <w:t>11.3084</w:t>
            </w:r>
          </w:p>
        </w:tc>
        <w:tc>
          <w:tcPr>
            <w:tcW w:w="1716" w:type="dxa"/>
            <w:gridSpan w:val="12"/>
            <w:shd w:val="clear" w:color="auto" w:fill="C0C0C0"/>
            <w:noWrap/>
            <w:vAlign w:val="center"/>
          </w:tcPr>
          <w:p w14:paraId="3C7C6BF7" w14:textId="3070D4FF" w:rsidR="005E25DF" w:rsidRPr="005E25DF" w:rsidRDefault="005E25DF" w:rsidP="005E25DF">
            <w:pPr>
              <w:spacing w:after="0" w:line="240" w:lineRule="auto"/>
              <w:jc w:val="center"/>
              <w:rPr>
                <w:rFonts w:ascii="GHEA Grapalat" w:hAnsi="GHEA Grapalat" w:cs="Calibri"/>
                <w:sz w:val="20"/>
                <w:szCs w:val="20"/>
              </w:rPr>
            </w:pPr>
          </w:p>
        </w:tc>
      </w:tr>
      <w:tr w:rsidR="00C95905" w:rsidRPr="00C95905" w14:paraId="67B6B057" w14:textId="77777777" w:rsidTr="00C95905">
        <w:trPr>
          <w:gridAfter w:val="5"/>
          <w:wAfter w:w="102" w:type="dxa"/>
          <w:trHeight w:val="71"/>
          <w:jc w:val="center"/>
        </w:trPr>
        <w:tc>
          <w:tcPr>
            <w:tcW w:w="1534" w:type="dxa"/>
            <w:shd w:val="clear" w:color="auto" w:fill="FFFFFF" w:themeFill="background1"/>
            <w:noWrap/>
            <w:vAlign w:val="center"/>
          </w:tcPr>
          <w:p w14:paraId="10C5A9CA" w14:textId="0BE60C29"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2/</w:t>
            </w:r>
            <w:r w:rsidR="00B6485A">
              <w:rPr>
                <w:rFonts w:ascii="GHEA Grapalat" w:hAnsi="GHEA Grapalat" w:cs="Calibri"/>
                <w:sz w:val="20"/>
                <w:szCs w:val="20"/>
              </w:rPr>
              <w:t>MAY</w:t>
            </w:r>
            <w:r w:rsidRPr="00C95905">
              <w:rPr>
                <w:rFonts w:ascii="GHEA Grapalat" w:hAnsi="GHEA Grapalat" w:cs="Calibri"/>
                <w:sz w:val="20"/>
                <w:szCs w:val="20"/>
              </w:rPr>
              <w:t>/2022</w:t>
            </w:r>
          </w:p>
        </w:tc>
        <w:tc>
          <w:tcPr>
            <w:tcW w:w="1754" w:type="dxa"/>
            <w:gridSpan w:val="9"/>
            <w:shd w:val="clear" w:color="auto" w:fill="FFFFFF" w:themeFill="background1"/>
            <w:noWrap/>
            <w:vAlign w:val="center"/>
          </w:tcPr>
          <w:p w14:paraId="0A0F6F65" w14:textId="1D7750D0"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AMGT52015238</w:t>
            </w:r>
          </w:p>
        </w:tc>
        <w:tc>
          <w:tcPr>
            <w:tcW w:w="1118" w:type="dxa"/>
            <w:gridSpan w:val="10"/>
            <w:shd w:val="clear" w:color="auto" w:fill="FFFFFF" w:themeFill="background1"/>
            <w:noWrap/>
            <w:vAlign w:val="center"/>
          </w:tcPr>
          <w:p w14:paraId="0D313456" w14:textId="69233E48"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3,000</w:t>
            </w:r>
          </w:p>
        </w:tc>
        <w:tc>
          <w:tcPr>
            <w:tcW w:w="1501" w:type="dxa"/>
            <w:gridSpan w:val="8"/>
            <w:shd w:val="clear" w:color="auto" w:fill="FFFFFF" w:themeFill="background1"/>
            <w:vAlign w:val="center"/>
          </w:tcPr>
          <w:p w14:paraId="33B17506" w14:textId="3B2C9801" w:rsidR="00C95905" w:rsidRPr="00C95905" w:rsidRDefault="0089481F" w:rsidP="00C95905">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FFFFFF" w:themeFill="background1"/>
            <w:noWrap/>
            <w:vAlign w:val="center"/>
          </w:tcPr>
          <w:p w14:paraId="39E34058" w14:textId="66A86FC1"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3,600</w:t>
            </w:r>
          </w:p>
        </w:tc>
        <w:tc>
          <w:tcPr>
            <w:tcW w:w="1457" w:type="dxa"/>
            <w:gridSpan w:val="9"/>
            <w:shd w:val="clear" w:color="auto" w:fill="FFFFFF" w:themeFill="background1"/>
            <w:noWrap/>
            <w:vAlign w:val="center"/>
          </w:tcPr>
          <w:p w14:paraId="5E284FA7" w14:textId="74E7769E"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3,000</w:t>
            </w:r>
          </w:p>
        </w:tc>
        <w:tc>
          <w:tcPr>
            <w:tcW w:w="1544" w:type="dxa"/>
            <w:gridSpan w:val="10"/>
            <w:shd w:val="clear" w:color="auto" w:fill="FFFFFF" w:themeFill="background1"/>
            <w:noWrap/>
            <w:vAlign w:val="center"/>
          </w:tcPr>
          <w:p w14:paraId="4B8491C9" w14:textId="1B32D068"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10.3488</w:t>
            </w:r>
          </w:p>
        </w:tc>
        <w:tc>
          <w:tcPr>
            <w:tcW w:w="1516" w:type="dxa"/>
            <w:gridSpan w:val="9"/>
            <w:shd w:val="clear" w:color="auto" w:fill="FFFFFF" w:themeFill="background1"/>
            <w:noWrap/>
            <w:vAlign w:val="center"/>
          </w:tcPr>
          <w:p w14:paraId="37D996E0" w14:textId="386BAAD6"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10.7700</w:t>
            </w:r>
          </w:p>
        </w:tc>
        <w:tc>
          <w:tcPr>
            <w:tcW w:w="1418" w:type="dxa"/>
            <w:gridSpan w:val="10"/>
            <w:shd w:val="clear" w:color="auto" w:fill="FFFFFF" w:themeFill="background1"/>
            <w:noWrap/>
            <w:vAlign w:val="center"/>
          </w:tcPr>
          <w:p w14:paraId="317DD476" w14:textId="41DD1BC5"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10.4636</w:t>
            </w:r>
          </w:p>
        </w:tc>
        <w:tc>
          <w:tcPr>
            <w:tcW w:w="1495" w:type="dxa"/>
            <w:gridSpan w:val="2"/>
            <w:shd w:val="clear" w:color="auto" w:fill="FFFFFF" w:themeFill="background1"/>
            <w:noWrap/>
            <w:vAlign w:val="center"/>
          </w:tcPr>
          <w:p w14:paraId="434C787A" w14:textId="60B56437"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w:t>
            </w:r>
            <w:r w:rsidR="00B6485A">
              <w:rPr>
                <w:rFonts w:ascii="GHEA Grapalat" w:hAnsi="GHEA Grapalat" w:cs="Calibri"/>
                <w:sz w:val="20"/>
                <w:szCs w:val="20"/>
              </w:rPr>
              <w:t>MAY</w:t>
            </w:r>
            <w:r w:rsidRPr="00C95905">
              <w:rPr>
                <w:rFonts w:ascii="GHEA Grapalat" w:hAnsi="GHEA Grapalat" w:cs="Calibri"/>
                <w:sz w:val="20"/>
                <w:szCs w:val="20"/>
              </w:rPr>
              <w:t>/2023</w:t>
            </w:r>
          </w:p>
        </w:tc>
      </w:tr>
      <w:tr w:rsidR="00C95905" w:rsidRPr="00C95905" w14:paraId="107031F1" w14:textId="77777777" w:rsidTr="00C95905">
        <w:trPr>
          <w:gridAfter w:val="5"/>
          <w:wAfter w:w="102" w:type="dxa"/>
          <w:trHeight w:val="71"/>
          <w:jc w:val="center"/>
        </w:trPr>
        <w:tc>
          <w:tcPr>
            <w:tcW w:w="1534" w:type="dxa"/>
            <w:shd w:val="clear" w:color="auto" w:fill="FFFFFF" w:themeFill="background1"/>
            <w:noWrap/>
            <w:vAlign w:val="center"/>
          </w:tcPr>
          <w:p w14:paraId="6697F982" w14:textId="0AB84F5C"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3/</w:t>
            </w:r>
            <w:r w:rsidR="00B6485A">
              <w:rPr>
                <w:rFonts w:ascii="GHEA Grapalat" w:hAnsi="GHEA Grapalat" w:cs="Calibri"/>
                <w:sz w:val="20"/>
                <w:szCs w:val="20"/>
              </w:rPr>
              <w:t>MAY</w:t>
            </w:r>
            <w:r w:rsidRPr="00C95905">
              <w:rPr>
                <w:rFonts w:ascii="GHEA Grapalat" w:hAnsi="GHEA Grapalat" w:cs="Calibri"/>
                <w:sz w:val="20"/>
                <w:szCs w:val="20"/>
              </w:rPr>
              <w:t>/2022</w:t>
            </w:r>
          </w:p>
        </w:tc>
        <w:tc>
          <w:tcPr>
            <w:tcW w:w="1754" w:type="dxa"/>
            <w:gridSpan w:val="9"/>
            <w:shd w:val="clear" w:color="auto" w:fill="FFFFFF" w:themeFill="background1"/>
            <w:noWrap/>
            <w:vAlign w:val="center"/>
          </w:tcPr>
          <w:p w14:paraId="6F4BCC63" w14:textId="584116ED"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AMGT52015238</w:t>
            </w:r>
          </w:p>
        </w:tc>
        <w:tc>
          <w:tcPr>
            <w:tcW w:w="1118" w:type="dxa"/>
            <w:gridSpan w:val="10"/>
            <w:shd w:val="clear" w:color="auto" w:fill="FFFFFF" w:themeFill="background1"/>
            <w:noWrap/>
            <w:vAlign w:val="center"/>
          </w:tcPr>
          <w:p w14:paraId="49ECDBD7" w14:textId="5419744A" w:rsidR="00C95905" w:rsidRPr="00C95905" w:rsidRDefault="00C95905" w:rsidP="00C95905">
            <w:pPr>
              <w:spacing w:after="0" w:line="240" w:lineRule="auto"/>
              <w:jc w:val="center"/>
              <w:rPr>
                <w:rFonts w:ascii="GHEA Grapalat" w:hAnsi="GHEA Grapalat" w:cs="Calibri"/>
                <w:sz w:val="20"/>
                <w:szCs w:val="20"/>
              </w:rPr>
            </w:pPr>
          </w:p>
        </w:tc>
        <w:tc>
          <w:tcPr>
            <w:tcW w:w="1501" w:type="dxa"/>
            <w:gridSpan w:val="8"/>
            <w:shd w:val="clear" w:color="auto" w:fill="FFFFFF" w:themeFill="background1"/>
            <w:vAlign w:val="center"/>
          </w:tcPr>
          <w:p w14:paraId="1EBA93E9" w14:textId="68FA47AD" w:rsidR="00C95905" w:rsidRPr="00C95905" w:rsidRDefault="00BC4FA0" w:rsidP="00C95905">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2" w:type="dxa"/>
            <w:gridSpan w:val="9"/>
            <w:shd w:val="clear" w:color="auto" w:fill="FFFFFF" w:themeFill="background1"/>
            <w:noWrap/>
            <w:vAlign w:val="center"/>
          </w:tcPr>
          <w:p w14:paraId="76C90C16" w14:textId="5CED15CC" w:rsidR="00C95905" w:rsidRPr="00417410" w:rsidRDefault="00C95905">
            <w:pPr>
              <w:spacing w:after="0" w:line="240" w:lineRule="auto"/>
              <w:jc w:val="center"/>
              <w:rPr>
                <w:rFonts w:ascii="GHEA Grapalat" w:hAnsi="GHEA Grapalat" w:cs="Calibri"/>
                <w:sz w:val="20"/>
                <w:szCs w:val="20"/>
                <w:lang w:val="hy-AM"/>
              </w:rPr>
            </w:pPr>
            <w:r w:rsidRPr="00C95905">
              <w:rPr>
                <w:rFonts w:ascii="GHEA Grapalat" w:hAnsi="GHEA Grapalat" w:cs="Calibri"/>
                <w:sz w:val="20"/>
                <w:szCs w:val="20"/>
              </w:rPr>
              <w:t>2.</w:t>
            </w:r>
            <w:r w:rsidR="00EE0EC4">
              <w:rPr>
                <w:rFonts w:ascii="GHEA Grapalat" w:hAnsi="GHEA Grapalat" w:cs="Calibri"/>
                <w:sz w:val="20"/>
                <w:szCs w:val="20"/>
                <w:lang w:val="hy-AM"/>
              </w:rPr>
              <w:t>8</w:t>
            </w:r>
          </w:p>
        </w:tc>
        <w:tc>
          <w:tcPr>
            <w:tcW w:w="1457" w:type="dxa"/>
            <w:gridSpan w:val="9"/>
            <w:shd w:val="clear" w:color="auto" w:fill="FFFFFF" w:themeFill="background1"/>
            <w:noWrap/>
            <w:vAlign w:val="center"/>
          </w:tcPr>
          <w:p w14:paraId="19E19BE9" w14:textId="0E6A0935" w:rsidR="00C95905" w:rsidRPr="00417410" w:rsidRDefault="00C95905">
            <w:pPr>
              <w:spacing w:after="0" w:line="240" w:lineRule="auto"/>
              <w:jc w:val="center"/>
              <w:rPr>
                <w:rFonts w:ascii="GHEA Grapalat" w:hAnsi="GHEA Grapalat" w:cs="Calibri"/>
                <w:sz w:val="20"/>
                <w:szCs w:val="20"/>
                <w:lang w:val="hy-AM"/>
              </w:rPr>
            </w:pPr>
            <w:r w:rsidRPr="00C95905">
              <w:rPr>
                <w:rFonts w:ascii="GHEA Grapalat" w:hAnsi="GHEA Grapalat" w:cs="Calibri"/>
                <w:sz w:val="20"/>
                <w:szCs w:val="20"/>
              </w:rPr>
              <w:t>2.</w:t>
            </w:r>
            <w:r w:rsidR="00EE0EC4">
              <w:rPr>
                <w:rFonts w:ascii="GHEA Grapalat" w:hAnsi="GHEA Grapalat" w:cs="Calibri"/>
                <w:sz w:val="20"/>
                <w:szCs w:val="20"/>
                <w:lang w:val="hy-AM"/>
              </w:rPr>
              <w:t>8</w:t>
            </w:r>
          </w:p>
        </w:tc>
        <w:tc>
          <w:tcPr>
            <w:tcW w:w="1544" w:type="dxa"/>
            <w:gridSpan w:val="10"/>
            <w:shd w:val="clear" w:color="auto" w:fill="FFFFFF" w:themeFill="background1"/>
            <w:noWrap/>
            <w:vAlign w:val="center"/>
          </w:tcPr>
          <w:p w14:paraId="7F26ED1E" w14:textId="5543CB0D" w:rsidR="00C95905" w:rsidRPr="00C95905" w:rsidRDefault="00C95905" w:rsidP="00C95905">
            <w:pPr>
              <w:spacing w:after="0" w:line="240" w:lineRule="auto"/>
              <w:jc w:val="center"/>
              <w:rPr>
                <w:rFonts w:ascii="GHEA Grapalat" w:hAnsi="GHEA Grapalat" w:cs="Calibri"/>
                <w:sz w:val="20"/>
                <w:szCs w:val="20"/>
              </w:rPr>
            </w:pPr>
          </w:p>
        </w:tc>
        <w:tc>
          <w:tcPr>
            <w:tcW w:w="1516" w:type="dxa"/>
            <w:gridSpan w:val="9"/>
            <w:shd w:val="clear" w:color="auto" w:fill="FFFFFF" w:themeFill="background1"/>
            <w:noWrap/>
            <w:vAlign w:val="center"/>
          </w:tcPr>
          <w:p w14:paraId="13638FF0" w14:textId="24D1A1BE" w:rsidR="00C95905" w:rsidRPr="00C95905" w:rsidRDefault="00C95905" w:rsidP="00C95905">
            <w:pPr>
              <w:spacing w:after="0" w:line="240" w:lineRule="auto"/>
              <w:jc w:val="center"/>
              <w:rPr>
                <w:rFonts w:ascii="GHEA Grapalat" w:hAnsi="GHEA Grapalat" w:cs="Calibri"/>
                <w:sz w:val="20"/>
                <w:szCs w:val="20"/>
              </w:rPr>
            </w:pPr>
          </w:p>
        </w:tc>
        <w:tc>
          <w:tcPr>
            <w:tcW w:w="1418" w:type="dxa"/>
            <w:gridSpan w:val="10"/>
            <w:shd w:val="clear" w:color="auto" w:fill="FFFFFF" w:themeFill="background1"/>
            <w:noWrap/>
            <w:vAlign w:val="center"/>
          </w:tcPr>
          <w:p w14:paraId="6D959D5C" w14:textId="643EE092"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10.4636</w:t>
            </w:r>
          </w:p>
        </w:tc>
        <w:tc>
          <w:tcPr>
            <w:tcW w:w="1495" w:type="dxa"/>
            <w:gridSpan w:val="2"/>
            <w:shd w:val="clear" w:color="auto" w:fill="FFFFFF" w:themeFill="background1"/>
            <w:noWrap/>
            <w:vAlign w:val="center"/>
          </w:tcPr>
          <w:p w14:paraId="1FC2D4F3" w14:textId="4EA16ED9"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w:t>
            </w:r>
            <w:r w:rsidR="00B6485A">
              <w:rPr>
                <w:rFonts w:ascii="GHEA Grapalat" w:hAnsi="GHEA Grapalat" w:cs="Calibri"/>
                <w:sz w:val="20"/>
                <w:szCs w:val="20"/>
              </w:rPr>
              <w:t>MAY</w:t>
            </w:r>
            <w:r w:rsidRPr="00C95905">
              <w:rPr>
                <w:rFonts w:ascii="GHEA Grapalat" w:hAnsi="GHEA Grapalat" w:cs="Calibri"/>
                <w:sz w:val="20"/>
                <w:szCs w:val="20"/>
              </w:rPr>
              <w:t>/2023</w:t>
            </w:r>
          </w:p>
        </w:tc>
      </w:tr>
      <w:tr w:rsidR="00C95905" w:rsidRPr="00C95905" w14:paraId="5B26E46A" w14:textId="77777777" w:rsidTr="00C95905">
        <w:trPr>
          <w:gridAfter w:val="5"/>
          <w:wAfter w:w="102" w:type="dxa"/>
          <w:trHeight w:val="314"/>
          <w:jc w:val="center"/>
        </w:trPr>
        <w:tc>
          <w:tcPr>
            <w:tcW w:w="1534" w:type="dxa"/>
            <w:shd w:val="clear" w:color="auto" w:fill="92D050"/>
            <w:noWrap/>
            <w:vAlign w:val="center"/>
          </w:tcPr>
          <w:p w14:paraId="260F617A" w14:textId="362BBDE5"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w:t>
            </w:r>
            <w:r w:rsidR="00B6485A">
              <w:rPr>
                <w:rFonts w:ascii="GHEA Grapalat" w:hAnsi="GHEA Grapalat" w:cs="Calibri"/>
                <w:sz w:val="20"/>
                <w:szCs w:val="20"/>
              </w:rPr>
              <w:t>MAY</w:t>
            </w:r>
            <w:r w:rsidRPr="00C95905">
              <w:rPr>
                <w:rFonts w:ascii="GHEA Grapalat" w:hAnsi="GHEA Grapalat" w:cs="Calibri"/>
                <w:sz w:val="20"/>
                <w:szCs w:val="20"/>
              </w:rPr>
              <w:t>/2022</w:t>
            </w:r>
          </w:p>
        </w:tc>
        <w:tc>
          <w:tcPr>
            <w:tcW w:w="1754" w:type="dxa"/>
            <w:gridSpan w:val="9"/>
            <w:shd w:val="clear" w:color="auto" w:fill="92D050"/>
            <w:noWrap/>
            <w:vAlign w:val="center"/>
          </w:tcPr>
          <w:p w14:paraId="371B3E7E" w14:textId="04119E05"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AMGN60294276</w:t>
            </w:r>
          </w:p>
        </w:tc>
        <w:tc>
          <w:tcPr>
            <w:tcW w:w="1118" w:type="dxa"/>
            <w:gridSpan w:val="10"/>
            <w:shd w:val="clear" w:color="auto" w:fill="92D050"/>
            <w:noWrap/>
            <w:vAlign w:val="center"/>
          </w:tcPr>
          <w:p w14:paraId="2B3931F4" w14:textId="023A72ED"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30,000</w:t>
            </w:r>
          </w:p>
        </w:tc>
        <w:tc>
          <w:tcPr>
            <w:tcW w:w="1501" w:type="dxa"/>
            <w:gridSpan w:val="8"/>
            <w:shd w:val="clear" w:color="auto" w:fill="92D050"/>
            <w:vAlign w:val="center"/>
          </w:tcPr>
          <w:p w14:paraId="4C3E30BC" w14:textId="188E2356" w:rsidR="00C95905" w:rsidRPr="00C95905" w:rsidRDefault="0089481F" w:rsidP="00C95905">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92D050"/>
            <w:noWrap/>
            <w:vAlign w:val="center"/>
          </w:tcPr>
          <w:p w14:paraId="08E08700" w14:textId="32A95A97"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62,194</w:t>
            </w:r>
          </w:p>
        </w:tc>
        <w:tc>
          <w:tcPr>
            <w:tcW w:w="1457" w:type="dxa"/>
            <w:gridSpan w:val="9"/>
            <w:shd w:val="clear" w:color="auto" w:fill="92D050"/>
            <w:noWrap/>
            <w:vAlign w:val="center"/>
          </w:tcPr>
          <w:p w14:paraId="28A7B14A" w14:textId="2CECF8BB"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30,000</w:t>
            </w:r>
          </w:p>
        </w:tc>
        <w:tc>
          <w:tcPr>
            <w:tcW w:w="1544" w:type="dxa"/>
            <w:gridSpan w:val="10"/>
            <w:shd w:val="clear" w:color="auto" w:fill="92D050"/>
            <w:noWrap/>
            <w:vAlign w:val="center"/>
          </w:tcPr>
          <w:p w14:paraId="444936C1" w14:textId="46DA8B6D"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10.8395</w:t>
            </w:r>
          </w:p>
        </w:tc>
        <w:tc>
          <w:tcPr>
            <w:tcW w:w="1516" w:type="dxa"/>
            <w:gridSpan w:val="9"/>
            <w:shd w:val="clear" w:color="auto" w:fill="92D050"/>
            <w:noWrap/>
            <w:vAlign w:val="center"/>
          </w:tcPr>
          <w:p w14:paraId="47C65FE8" w14:textId="7A15A2C7"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11.3700</w:t>
            </w:r>
          </w:p>
        </w:tc>
        <w:tc>
          <w:tcPr>
            <w:tcW w:w="1418" w:type="dxa"/>
            <w:gridSpan w:val="10"/>
            <w:shd w:val="clear" w:color="auto" w:fill="92D050"/>
            <w:noWrap/>
            <w:vAlign w:val="center"/>
          </w:tcPr>
          <w:p w14:paraId="205A204C" w14:textId="04C4093B"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11.1927</w:t>
            </w:r>
          </w:p>
        </w:tc>
        <w:tc>
          <w:tcPr>
            <w:tcW w:w="1495" w:type="dxa"/>
            <w:gridSpan w:val="2"/>
            <w:shd w:val="clear" w:color="auto" w:fill="92D050"/>
            <w:noWrap/>
            <w:vAlign w:val="center"/>
          </w:tcPr>
          <w:p w14:paraId="3C95D55B" w14:textId="2FBDB4AE"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29/</w:t>
            </w:r>
            <w:r w:rsidR="00B6485A">
              <w:rPr>
                <w:rFonts w:ascii="GHEA Grapalat" w:hAnsi="GHEA Grapalat" w:cs="Calibri"/>
                <w:sz w:val="20"/>
                <w:szCs w:val="20"/>
              </w:rPr>
              <w:t>APR</w:t>
            </w:r>
            <w:r w:rsidRPr="00C95905">
              <w:rPr>
                <w:rFonts w:ascii="GHEA Grapalat" w:hAnsi="GHEA Grapalat" w:cs="Calibri"/>
                <w:sz w:val="20"/>
                <w:szCs w:val="20"/>
              </w:rPr>
              <w:t>/2027</w:t>
            </w:r>
          </w:p>
        </w:tc>
      </w:tr>
      <w:tr w:rsidR="00C95905" w:rsidRPr="00C95905" w14:paraId="40E5EE8C" w14:textId="77777777" w:rsidTr="00C95905">
        <w:trPr>
          <w:gridAfter w:val="5"/>
          <w:wAfter w:w="102" w:type="dxa"/>
          <w:trHeight w:val="494"/>
          <w:jc w:val="center"/>
        </w:trPr>
        <w:tc>
          <w:tcPr>
            <w:tcW w:w="1534" w:type="dxa"/>
            <w:shd w:val="clear" w:color="auto" w:fill="92D050"/>
            <w:noWrap/>
            <w:vAlign w:val="center"/>
          </w:tcPr>
          <w:p w14:paraId="3E601414" w14:textId="50989268"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11/</w:t>
            </w:r>
            <w:r w:rsidR="00B6485A">
              <w:rPr>
                <w:rFonts w:ascii="GHEA Grapalat" w:hAnsi="GHEA Grapalat" w:cs="Calibri"/>
                <w:sz w:val="20"/>
                <w:szCs w:val="20"/>
              </w:rPr>
              <w:t>MAY</w:t>
            </w:r>
            <w:r w:rsidRPr="00C95905">
              <w:rPr>
                <w:rFonts w:ascii="GHEA Grapalat" w:hAnsi="GHEA Grapalat" w:cs="Calibri"/>
                <w:sz w:val="20"/>
                <w:szCs w:val="20"/>
              </w:rPr>
              <w:t>/2022</w:t>
            </w:r>
          </w:p>
        </w:tc>
        <w:tc>
          <w:tcPr>
            <w:tcW w:w="1754" w:type="dxa"/>
            <w:gridSpan w:val="9"/>
            <w:shd w:val="clear" w:color="auto" w:fill="92D050"/>
            <w:noWrap/>
            <w:vAlign w:val="center"/>
          </w:tcPr>
          <w:p w14:paraId="06EF1F95" w14:textId="0589AFCC"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AMGN60294276</w:t>
            </w:r>
          </w:p>
        </w:tc>
        <w:tc>
          <w:tcPr>
            <w:tcW w:w="1118" w:type="dxa"/>
            <w:gridSpan w:val="10"/>
            <w:shd w:val="clear" w:color="auto" w:fill="92D050"/>
            <w:noWrap/>
            <w:vAlign w:val="center"/>
          </w:tcPr>
          <w:p w14:paraId="1E9B4237" w14:textId="0E29D9A3"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6,000</w:t>
            </w:r>
          </w:p>
        </w:tc>
        <w:tc>
          <w:tcPr>
            <w:tcW w:w="1501" w:type="dxa"/>
            <w:gridSpan w:val="8"/>
            <w:shd w:val="clear" w:color="auto" w:fill="92D050"/>
            <w:vAlign w:val="center"/>
          </w:tcPr>
          <w:p w14:paraId="4547FC77" w14:textId="2C4C1D2F" w:rsidR="00C95905" w:rsidRPr="00C95905" w:rsidRDefault="00BC4FA0" w:rsidP="00C95905">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2" w:type="dxa"/>
            <w:gridSpan w:val="9"/>
            <w:shd w:val="clear" w:color="auto" w:fill="92D050"/>
            <w:noWrap/>
            <w:vAlign w:val="center"/>
          </w:tcPr>
          <w:p w14:paraId="75AD3BD1" w14:textId="51312232"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5,315</w:t>
            </w:r>
          </w:p>
        </w:tc>
        <w:tc>
          <w:tcPr>
            <w:tcW w:w="1457" w:type="dxa"/>
            <w:gridSpan w:val="9"/>
            <w:shd w:val="clear" w:color="auto" w:fill="92D050"/>
            <w:noWrap/>
            <w:vAlign w:val="center"/>
          </w:tcPr>
          <w:p w14:paraId="11DCB1EC" w14:textId="5A3FE142"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5,315</w:t>
            </w:r>
          </w:p>
        </w:tc>
        <w:tc>
          <w:tcPr>
            <w:tcW w:w="1544" w:type="dxa"/>
            <w:gridSpan w:val="10"/>
            <w:shd w:val="clear" w:color="auto" w:fill="92D050"/>
            <w:noWrap/>
            <w:vAlign w:val="center"/>
          </w:tcPr>
          <w:p w14:paraId="5AA25AE9" w14:textId="048AF70F" w:rsidR="00C95905" w:rsidRPr="00C95905" w:rsidRDefault="00C95905" w:rsidP="00C95905">
            <w:pPr>
              <w:spacing w:after="0" w:line="240" w:lineRule="auto"/>
              <w:jc w:val="center"/>
              <w:rPr>
                <w:rFonts w:ascii="GHEA Grapalat" w:hAnsi="GHEA Grapalat" w:cs="Calibri"/>
                <w:sz w:val="20"/>
                <w:szCs w:val="20"/>
              </w:rPr>
            </w:pPr>
          </w:p>
        </w:tc>
        <w:tc>
          <w:tcPr>
            <w:tcW w:w="1516" w:type="dxa"/>
            <w:gridSpan w:val="9"/>
            <w:shd w:val="clear" w:color="auto" w:fill="92D050"/>
            <w:noWrap/>
            <w:vAlign w:val="center"/>
          </w:tcPr>
          <w:p w14:paraId="218694FB" w14:textId="2A25BB30" w:rsidR="00C95905" w:rsidRPr="00C95905" w:rsidRDefault="00C95905" w:rsidP="00C95905">
            <w:pPr>
              <w:spacing w:after="0" w:line="240" w:lineRule="auto"/>
              <w:jc w:val="center"/>
              <w:rPr>
                <w:rFonts w:ascii="GHEA Grapalat" w:hAnsi="GHEA Grapalat" w:cs="Calibri"/>
                <w:sz w:val="20"/>
                <w:szCs w:val="20"/>
              </w:rPr>
            </w:pPr>
          </w:p>
        </w:tc>
        <w:tc>
          <w:tcPr>
            <w:tcW w:w="1418" w:type="dxa"/>
            <w:gridSpan w:val="10"/>
            <w:shd w:val="clear" w:color="auto" w:fill="92D050"/>
            <w:noWrap/>
            <w:vAlign w:val="center"/>
          </w:tcPr>
          <w:p w14:paraId="430E3015" w14:textId="38BB5ED6"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11.1927</w:t>
            </w:r>
          </w:p>
        </w:tc>
        <w:tc>
          <w:tcPr>
            <w:tcW w:w="1495" w:type="dxa"/>
            <w:gridSpan w:val="2"/>
            <w:shd w:val="clear" w:color="auto" w:fill="92D050"/>
            <w:noWrap/>
            <w:vAlign w:val="center"/>
          </w:tcPr>
          <w:p w14:paraId="125779BC" w14:textId="11EFD729"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29/</w:t>
            </w:r>
            <w:r w:rsidR="00B6485A">
              <w:rPr>
                <w:rFonts w:ascii="GHEA Grapalat" w:hAnsi="GHEA Grapalat" w:cs="Calibri"/>
                <w:sz w:val="20"/>
                <w:szCs w:val="20"/>
              </w:rPr>
              <w:t>APR</w:t>
            </w:r>
            <w:r w:rsidRPr="00C95905">
              <w:rPr>
                <w:rFonts w:ascii="GHEA Grapalat" w:hAnsi="GHEA Grapalat" w:cs="Calibri"/>
                <w:sz w:val="20"/>
                <w:szCs w:val="20"/>
              </w:rPr>
              <w:t>/2027</w:t>
            </w:r>
          </w:p>
        </w:tc>
      </w:tr>
      <w:tr w:rsidR="00C95905" w:rsidRPr="00C95905" w14:paraId="1DEAFA33" w14:textId="77777777" w:rsidTr="00C95905">
        <w:trPr>
          <w:gridAfter w:val="5"/>
          <w:wAfter w:w="102" w:type="dxa"/>
          <w:trHeight w:val="71"/>
          <w:jc w:val="center"/>
        </w:trPr>
        <w:tc>
          <w:tcPr>
            <w:tcW w:w="1534" w:type="dxa"/>
            <w:shd w:val="clear" w:color="auto" w:fill="92D050"/>
            <w:noWrap/>
            <w:vAlign w:val="center"/>
          </w:tcPr>
          <w:p w14:paraId="7E15A6F9" w14:textId="0767D05A"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11/</w:t>
            </w:r>
            <w:r w:rsidR="00B6485A">
              <w:rPr>
                <w:rFonts w:ascii="GHEA Grapalat" w:hAnsi="GHEA Grapalat" w:cs="Calibri"/>
                <w:sz w:val="20"/>
                <w:szCs w:val="20"/>
              </w:rPr>
              <w:t>MAY</w:t>
            </w:r>
            <w:r w:rsidRPr="00C95905">
              <w:rPr>
                <w:rFonts w:ascii="GHEA Grapalat" w:hAnsi="GHEA Grapalat" w:cs="Calibri"/>
                <w:sz w:val="20"/>
                <w:szCs w:val="20"/>
              </w:rPr>
              <w:t>/2022</w:t>
            </w:r>
          </w:p>
        </w:tc>
        <w:tc>
          <w:tcPr>
            <w:tcW w:w="1754" w:type="dxa"/>
            <w:gridSpan w:val="9"/>
            <w:shd w:val="clear" w:color="auto" w:fill="92D050"/>
            <w:noWrap/>
            <w:vAlign w:val="center"/>
          </w:tcPr>
          <w:p w14:paraId="1FB390F3" w14:textId="74ACA203"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AMGN60294276</w:t>
            </w:r>
          </w:p>
        </w:tc>
        <w:tc>
          <w:tcPr>
            <w:tcW w:w="1118" w:type="dxa"/>
            <w:gridSpan w:val="10"/>
            <w:shd w:val="clear" w:color="auto" w:fill="92D050"/>
            <w:noWrap/>
            <w:vAlign w:val="center"/>
          </w:tcPr>
          <w:p w14:paraId="46CC82BC" w14:textId="1DD05649" w:rsidR="00C95905" w:rsidRPr="00C95905" w:rsidRDefault="00C95905" w:rsidP="00C95905">
            <w:pPr>
              <w:spacing w:after="0" w:line="240" w:lineRule="auto"/>
              <w:jc w:val="center"/>
              <w:rPr>
                <w:rFonts w:ascii="GHEA Grapalat" w:hAnsi="GHEA Grapalat" w:cs="Calibri"/>
                <w:sz w:val="20"/>
                <w:szCs w:val="20"/>
              </w:rPr>
            </w:pPr>
          </w:p>
        </w:tc>
        <w:tc>
          <w:tcPr>
            <w:tcW w:w="1501" w:type="dxa"/>
            <w:gridSpan w:val="8"/>
            <w:shd w:val="clear" w:color="auto" w:fill="92D050"/>
            <w:vAlign w:val="center"/>
          </w:tcPr>
          <w:p w14:paraId="2EC03293" w14:textId="7259BB20" w:rsidR="00C95905" w:rsidRPr="00C95905" w:rsidRDefault="00BC4FA0" w:rsidP="00C95905">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2" w:type="dxa"/>
            <w:gridSpan w:val="9"/>
            <w:shd w:val="clear" w:color="auto" w:fill="92D050"/>
            <w:noWrap/>
            <w:vAlign w:val="center"/>
          </w:tcPr>
          <w:p w14:paraId="1E6107CC" w14:textId="14EFDE6B" w:rsidR="00C95905" w:rsidRPr="00C95905" w:rsidRDefault="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78.</w:t>
            </w:r>
            <w:r w:rsidR="00EE0EC4" w:rsidRPr="00C95905">
              <w:rPr>
                <w:rFonts w:ascii="GHEA Grapalat" w:hAnsi="GHEA Grapalat" w:cs="Calibri"/>
                <w:sz w:val="20"/>
                <w:szCs w:val="20"/>
              </w:rPr>
              <w:t>6</w:t>
            </w:r>
          </w:p>
        </w:tc>
        <w:tc>
          <w:tcPr>
            <w:tcW w:w="1457" w:type="dxa"/>
            <w:gridSpan w:val="9"/>
            <w:shd w:val="clear" w:color="auto" w:fill="92D050"/>
            <w:noWrap/>
            <w:vAlign w:val="center"/>
          </w:tcPr>
          <w:p w14:paraId="0B74E126" w14:textId="51347022" w:rsidR="00C95905" w:rsidRPr="00C95905" w:rsidRDefault="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78.</w:t>
            </w:r>
            <w:r w:rsidR="00EE0EC4" w:rsidRPr="00C95905" w:rsidDel="00EE0EC4">
              <w:rPr>
                <w:rFonts w:ascii="GHEA Grapalat" w:hAnsi="GHEA Grapalat" w:cs="Calibri"/>
                <w:sz w:val="20"/>
                <w:szCs w:val="20"/>
              </w:rPr>
              <w:t xml:space="preserve"> </w:t>
            </w:r>
            <w:r w:rsidRPr="00C95905">
              <w:rPr>
                <w:rFonts w:ascii="GHEA Grapalat" w:hAnsi="GHEA Grapalat" w:cs="Calibri"/>
                <w:sz w:val="20"/>
                <w:szCs w:val="20"/>
              </w:rPr>
              <w:t>6</w:t>
            </w:r>
          </w:p>
        </w:tc>
        <w:tc>
          <w:tcPr>
            <w:tcW w:w="1544" w:type="dxa"/>
            <w:gridSpan w:val="10"/>
            <w:shd w:val="clear" w:color="auto" w:fill="92D050"/>
            <w:noWrap/>
            <w:vAlign w:val="center"/>
          </w:tcPr>
          <w:p w14:paraId="1DEE1F96" w14:textId="66CE78A2" w:rsidR="00C95905" w:rsidRPr="00C95905" w:rsidRDefault="00C95905" w:rsidP="00C95905">
            <w:pPr>
              <w:spacing w:after="0" w:line="240" w:lineRule="auto"/>
              <w:jc w:val="center"/>
              <w:rPr>
                <w:rFonts w:ascii="GHEA Grapalat" w:hAnsi="GHEA Grapalat" w:cs="Calibri"/>
                <w:sz w:val="20"/>
                <w:szCs w:val="20"/>
              </w:rPr>
            </w:pPr>
          </w:p>
        </w:tc>
        <w:tc>
          <w:tcPr>
            <w:tcW w:w="1516" w:type="dxa"/>
            <w:gridSpan w:val="9"/>
            <w:shd w:val="clear" w:color="auto" w:fill="92D050"/>
            <w:noWrap/>
            <w:vAlign w:val="center"/>
          </w:tcPr>
          <w:p w14:paraId="533E7A7C" w14:textId="19F6CD00" w:rsidR="00C95905" w:rsidRPr="00C95905" w:rsidRDefault="00C95905" w:rsidP="00C95905">
            <w:pPr>
              <w:spacing w:after="0" w:line="240" w:lineRule="auto"/>
              <w:jc w:val="center"/>
              <w:rPr>
                <w:rFonts w:ascii="GHEA Grapalat" w:hAnsi="GHEA Grapalat" w:cs="Calibri"/>
                <w:sz w:val="20"/>
                <w:szCs w:val="20"/>
              </w:rPr>
            </w:pPr>
          </w:p>
        </w:tc>
        <w:tc>
          <w:tcPr>
            <w:tcW w:w="1418" w:type="dxa"/>
            <w:gridSpan w:val="10"/>
            <w:shd w:val="clear" w:color="auto" w:fill="92D050"/>
            <w:noWrap/>
            <w:vAlign w:val="center"/>
          </w:tcPr>
          <w:p w14:paraId="1EEDBB58" w14:textId="5C7F5537"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11.1927</w:t>
            </w:r>
          </w:p>
        </w:tc>
        <w:tc>
          <w:tcPr>
            <w:tcW w:w="1495" w:type="dxa"/>
            <w:gridSpan w:val="2"/>
            <w:shd w:val="clear" w:color="auto" w:fill="92D050"/>
            <w:noWrap/>
            <w:vAlign w:val="center"/>
          </w:tcPr>
          <w:p w14:paraId="2138DFB6" w14:textId="4F197DA5"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29/</w:t>
            </w:r>
            <w:r w:rsidR="00B6485A">
              <w:rPr>
                <w:rFonts w:ascii="GHEA Grapalat" w:hAnsi="GHEA Grapalat" w:cs="Calibri"/>
                <w:sz w:val="20"/>
                <w:szCs w:val="20"/>
              </w:rPr>
              <w:t>APR</w:t>
            </w:r>
            <w:r w:rsidRPr="00C95905">
              <w:rPr>
                <w:rFonts w:ascii="GHEA Grapalat" w:hAnsi="GHEA Grapalat" w:cs="Calibri"/>
                <w:sz w:val="20"/>
                <w:szCs w:val="20"/>
              </w:rPr>
              <w:t>/2027</w:t>
            </w:r>
          </w:p>
        </w:tc>
      </w:tr>
      <w:tr w:rsidR="00C95905" w:rsidRPr="00C95905" w14:paraId="27DFB2AE" w14:textId="77777777" w:rsidTr="00C95905">
        <w:trPr>
          <w:gridAfter w:val="5"/>
          <w:wAfter w:w="102" w:type="dxa"/>
          <w:trHeight w:val="71"/>
          <w:jc w:val="center"/>
        </w:trPr>
        <w:tc>
          <w:tcPr>
            <w:tcW w:w="1534" w:type="dxa"/>
            <w:shd w:val="clear" w:color="auto" w:fill="auto"/>
            <w:noWrap/>
            <w:vAlign w:val="center"/>
          </w:tcPr>
          <w:p w14:paraId="55B6CE73" w14:textId="798A4385"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16/</w:t>
            </w:r>
            <w:r w:rsidR="00B6485A">
              <w:rPr>
                <w:rFonts w:ascii="GHEA Grapalat" w:hAnsi="GHEA Grapalat" w:cs="Calibri"/>
                <w:sz w:val="20"/>
                <w:szCs w:val="20"/>
              </w:rPr>
              <w:t>MAY</w:t>
            </w:r>
            <w:r w:rsidRPr="00C95905">
              <w:rPr>
                <w:rFonts w:ascii="GHEA Grapalat" w:hAnsi="GHEA Grapalat" w:cs="Calibri"/>
                <w:sz w:val="20"/>
                <w:szCs w:val="20"/>
              </w:rPr>
              <w:t>/2022</w:t>
            </w:r>
          </w:p>
        </w:tc>
        <w:tc>
          <w:tcPr>
            <w:tcW w:w="1754" w:type="dxa"/>
            <w:gridSpan w:val="9"/>
            <w:shd w:val="clear" w:color="auto" w:fill="auto"/>
            <w:noWrap/>
            <w:vAlign w:val="center"/>
          </w:tcPr>
          <w:p w14:paraId="611AE7A5" w14:textId="75E74B63"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AMGT52133239</w:t>
            </w:r>
          </w:p>
        </w:tc>
        <w:tc>
          <w:tcPr>
            <w:tcW w:w="1118" w:type="dxa"/>
            <w:gridSpan w:val="10"/>
            <w:shd w:val="clear" w:color="auto" w:fill="auto"/>
            <w:noWrap/>
            <w:vAlign w:val="center"/>
          </w:tcPr>
          <w:p w14:paraId="603584EC" w14:textId="45440116"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3,000</w:t>
            </w:r>
          </w:p>
        </w:tc>
        <w:tc>
          <w:tcPr>
            <w:tcW w:w="1501" w:type="dxa"/>
            <w:gridSpan w:val="8"/>
            <w:vAlign w:val="center"/>
          </w:tcPr>
          <w:p w14:paraId="003945BA" w14:textId="200D06BC" w:rsidR="00C95905" w:rsidRPr="00C95905" w:rsidRDefault="0089481F" w:rsidP="00C95905">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auto"/>
            <w:noWrap/>
            <w:vAlign w:val="center"/>
          </w:tcPr>
          <w:p w14:paraId="3034AAF1" w14:textId="2C4AEFCF"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5,800</w:t>
            </w:r>
          </w:p>
        </w:tc>
        <w:tc>
          <w:tcPr>
            <w:tcW w:w="1457" w:type="dxa"/>
            <w:gridSpan w:val="9"/>
            <w:shd w:val="clear" w:color="auto" w:fill="auto"/>
            <w:noWrap/>
            <w:vAlign w:val="center"/>
          </w:tcPr>
          <w:p w14:paraId="6F8EA622" w14:textId="51DEB0FD"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3,000</w:t>
            </w:r>
          </w:p>
        </w:tc>
        <w:tc>
          <w:tcPr>
            <w:tcW w:w="1544" w:type="dxa"/>
            <w:gridSpan w:val="10"/>
            <w:shd w:val="clear" w:color="auto" w:fill="auto"/>
            <w:noWrap/>
            <w:vAlign w:val="center"/>
          </w:tcPr>
          <w:p w14:paraId="4E88529F" w14:textId="6738BD1D"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10.2800</w:t>
            </w:r>
          </w:p>
        </w:tc>
        <w:tc>
          <w:tcPr>
            <w:tcW w:w="1516" w:type="dxa"/>
            <w:gridSpan w:val="9"/>
            <w:shd w:val="clear" w:color="auto" w:fill="auto"/>
            <w:noWrap/>
            <w:vAlign w:val="center"/>
          </w:tcPr>
          <w:p w14:paraId="5ED689BB" w14:textId="06BBEE43"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10.6000</w:t>
            </w:r>
          </w:p>
        </w:tc>
        <w:tc>
          <w:tcPr>
            <w:tcW w:w="1418" w:type="dxa"/>
            <w:gridSpan w:val="10"/>
            <w:shd w:val="clear" w:color="auto" w:fill="auto"/>
            <w:noWrap/>
            <w:vAlign w:val="center"/>
          </w:tcPr>
          <w:p w14:paraId="676EC151" w14:textId="72B022F4"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10.4885</w:t>
            </w:r>
          </w:p>
        </w:tc>
        <w:tc>
          <w:tcPr>
            <w:tcW w:w="1495" w:type="dxa"/>
            <w:gridSpan w:val="2"/>
            <w:shd w:val="clear" w:color="auto" w:fill="auto"/>
            <w:noWrap/>
            <w:vAlign w:val="center"/>
          </w:tcPr>
          <w:p w14:paraId="1EFB4055" w14:textId="4B282644"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13/</w:t>
            </w:r>
            <w:r w:rsidR="00B6485A">
              <w:rPr>
                <w:rFonts w:ascii="GHEA Grapalat" w:hAnsi="GHEA Grapalat" w:cs="Calibri"/>
                <w:sz w:val="20"/>
                <w:szCs w:val="20"/>
              </w:rPr>
              <w:t>MAR</w:t>
            </w:r>
            <w:r w:rsidRPr="00C95905">
              <w:rPr>
                <w:rFonts w:ascii="GHEA Grapalat" w:hAnsi="GHEA Grapalat" w:cs="Calibri"/>
                <w:sz w:val="20"/>
                <w:szCs w:val="20"/>
              </w:rPr>
              <w:t>/2023</w:t>
            </w:r>
          </w:p>
        </w:tc>
      </w:tr>
      <w:tr w:rsidR="00C95905" w:rsidRPr="00C95905" w14:paraId="4722A743" w14:textId="77777777" w:rsidTr="00C95905">
        <w:trPr>
          <w:gridAfter w:val="5"/>
          <w:wAfter w:w="102" w:type="dxa"/>
          <w:trHeight w:val="71"/>
          <w:jc w:val="center"/>
        </w:trPr>
        <w:tc>
          <w:tcPr>
            <w:tcW w:w="1534" w:type="dxa"/>
            <w:shd w:val="clear" w:color="auto" w:fill="auto"/>
            <w:noWrap/>
            <w:vAlign w:val="center"/>
          </w:tcPr>
          <w:p w14:paraId="3804EBC2" w14:textId="5468B3FB"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17/</w:t>
            </w:r>
            <w:r w:rsidR="00B6485A">
              <w:rPr>
                <w:rFonts w:ascii="GHEA Grapalat" w:hAnsi="GHEA Grapalat" w:cs="Calibri"/>
                <w:sz w:val="20"/>
                <w:szCs w:val="20"/>
              </w:rPr>
              <w:t>MAY</w:t>
            </w:r>
            <w:r w:rsidRPr="00C95905">
              <w:rPr>
                <w:rFonts w:ascii="GHEA Grapalat" w:hAnsi="GHEA Grapalat" w:cs="Calibri"/>
                <w:sz w:val="20"/>
                <w:szCs w:val="20"/>
              </w:rPr>
              <w:t>/2022</w:t>
            </w:r>
          </w:p>
        </w:tc>
        <w:tc>
          <w:tcPr>
            <w:tcW w:w="1754" w:type="dxa"/>
            <w:gridSpan w:val="9"/>
            <w:shd w:val="clear" w:color="auto" w:fill="auto"/>
            <w:noWrap/>
            <w:vAlign w:val="center"/>
          </w:tcPr>
          <w:p w14:paraId="2FD53B35" w14:textId="574CE8EE"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AMGT52133239</w:t>
            </w:r>
          </w:p>
        </w:tc>
        <w:tc>
          <w:tcPr>
            <w:tcW w:w="1118" w:type="dxa"/>
            <w:gridSpan w:val="10"/>
            <w:shd w:val="clear" w:color="auto" w:fill="auto"/>
            <w:noWrap/>
            <w:vAlign w:val="center"/>
          </w:tcPr>
          <w:p w14:paraId="224D2FE8" w14:textId="77777777" w:rsidR="00C95905" w:rsidRPr="00C95905" w:rsidRDefault="00C95905" w:rsidP="00C95905">
            <w:pPr>
              <w:spacing w:after="0" w:line="240" w:lineRule="auto"/>
              <w:jc w:val="center"/>
              <w:rPr>
                <w:rFonts w:ascii="GHEA Grapalat" w:hAnsi="GHEA Grapalat" w:cs="Calibri"/>
                <w:sz w:val="20"/>
                <w:szCs w:val="20"/>
              </w:rPr>
            </w:pPr>
          </w:p>
        </w:tc>
        <w:tc>
          <w:tcPr>
            <w:tcW w:w="1501" w:type="dxa"/>
            <w:gridSpan w:val="8"/>
            <w:vAlign w:val="center"/>
          </w:tcPr>
          <w:p w14:paraId="06338DFC" w14:textId="6C56E7DA" w:rsidR="00C95905" w:rsidRPr="00C95905" w:rsidRDefault="00BC4FA0" w:rsidP="00C95905">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2" w:type="dxa"/>
            <w:gridSpan w:val="9"/>
            <w:shd w:val="clear" w:color="auto" w:fill="auto"/>
            <w:noWrap/>
            <w:vAlign w:val="center"/>
          </w:tcPr>
          <w:p w14:paraId="02DAA097" w14:textId="1B02EBC0"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33</w:t>
            </w:r>
          </w:p>
        </w:tc>
        <w:tc>
          <w:tcPr>
            <w:tcW w:w="1457" w:type="dxa"/>
            <w:gridSpan w:val="9"/>
            <w:shd w:val="clear" w:color="auto" w:fill="auto"/>
            <w:noWrap/>
            <w:vAlign w:val="center"/>
          </w:tcPr>
          <w:p w14:paraId="184F827F" w14:textId="5A1ADC45"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33</w:t>
            </w:r>
          </w:p>
        </w:tc>
        <w:tc>
          <w:tcPr>
            <w:tcW w:w="1544" w:type="dxa"/>
            <w:gridSpan w:val="10"/>
            <w:shd w:val="clear" w:color="auto" w:fill="auto"/>
            <w:noWrap/>
            <w:vAlign w:val="center"/>
          </w:tcPr>
          <w:p w14:paraId="3D4DFA1C" w14:textId="77777777" w:rsidR="00C95905" w:rsidRPr="00C95905" w:rsidRDefault="00C95905" w:rsidP="00C95905">
            <w:pPr>
              <w:spacing w:after="0" w:line="240" w:lineRule="auto"/>
              <w:jc w:val="center"/>
              <w:rPr>
                <w:rFonts w:ascii="GHEA Grapalat" w:hAnsi="GHEA Grapalat" w:cs="Calibri"/>
                <w:sz w:val="20"/>
                <w:szCs w:val="20"/>
              </w:rPr>
            </w:pPr>
          </w:p>
        </w:tc>
        <w:tc>
          <w:tcPr>
            <w:tcW w:w="1516" w:type="dxa"/>
            <w:gridSpan w:val="9"/>
            <w:shd w:val="clear" w:color="auto" w:fill="auto"/>
            <w:noWrap/>
            <w:vAlign w:val="center"/>
          </w:tcPr>
          <w:p w14:paraId="7380E8F3" w14:textId="77777777" w:rsidR="00C95905" w:rsidRPr="00C95905" w:rsidRDefault="00C95905" w:rsidP="00C95905">
            <w:pPr>
              <w:spacing w:after="0" w:line="240" w:lineRule="auto"/>
              <w:jc w:val="center"/>
              <w:rPr>
                <w:rFonts w:ascii="GHEA Grapalat" w:hAnsi="GHEA Grapalat" w:cs="Calibri"/>
                <w:sz w:val="20"/>
                <w:szCs w:val="20"/>
              </w:rPr>
            </w:pPr>
          </w:p>
        </w:tc>
        <w:tc>
          <w:tcPr>
            <w:tcW w:w="1418" w:type="dxa"/>
            <w:gridSpan w:val="10"/>
            <w:shd w:val="clear" w:color="auto" w:fill="auto"/>
            <w:noWrap/>
            <w:vAlign w:val="center"/>
          </w:tcPr>
          <w:p w14:paraId="337597E2" w14:textId="538133C2"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10.4885</w:t>
            </w:r>
          </w:p>
        </w:tc>
        <w:tc>
          <w:tcPr>
            <w:tcW w:w="1495" w:type="dxa"/>
            <w:gridSpan w:val="2"/>
            <w:shd w:val="clear" w:color="auto" w:fill="auto"/>
            <w:noWrap/>
            <w:vAlign w:val="center"/>
          </w:tcPr>
          <w:p w14:paraId="41507844" w14:textId="5F08D8BC"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13/</w:t>
            </w:r>
            <w:r w:rsidR="00B6485A">
              <w:rPr>
                <w:rFonts w:ascii="GHEA Grapalat" w:hAnsi="GHEA Grapalat" w:cs="Calibri"/>
                <w:sz w:val="20"/>
                <w:szCs w:val="20"/>
              </w:rPr>
              <w:t>MAR</w:t>
            </w:r>
            <w:r w:rsidRPr="00C95905">
              <w:rPr>
                <w:rFonts w:ascii="GHEA Grapalat" w:hAnsi="GHEA Grapalat" w:cs="Calibri"/>
                <w:sz w:val="20"/>
                <w:szCs w:val="20"/>
              </w:rPr>
              <w:t>/2023</w:t>
            </w:r>
          </w:p>
        </w:tc>
      </w:tr>
      <w:tr w:rsidR="00C95905" w:rsidRPr="00C95905" w14:paraId="0F30CB0D" w14:textId="77777777" w:rsidTr="00C95905">
        <w:trPr>
          <w:gridAfter w:val="5"/>
          <w:wAfter w:w="102" w:type="dxa"/>
          <w:trHeight w:val="71"/>
          <w:jc w:val="center"/>
        </w:trPr>
        <w:tc>
          <w:tcPr>
            <w:tcW w:w="1534" w:type="dxa"/>
            <w:shd w:val="clear" w:color="auto" w:fill="auto"/>
            <w:noWrap/>
            <w:vAlign w:val="center"/>
          </w:tcPr>
          <w:p w14:paraId="7E371AB5" w14:textId="1A685258"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23/</w:t>
            </w:r>
            <w:r w:rsidR="00B6485A">
              <w:rPr>
                <w:rFonts w:ascii="GHEA Grapalat" w:hAnsi="GHEA Grapalat" w:cs="Calibri"/>
                <w:sz w:val="20"/>
                <w:szCs w:val="20"/>
              </w:rPr>
              <w:t>MAY</w:t>
            </w:r>
            <w:r w:rsidRPr="00C95905">
              <w:rPr>
                <w:rFonts w:ascii="GHEA Grapalat" w:hAnsi="GHEA Grapalat" w:cs="Calibri"/>
                <w:sz w:val="20"/>
                <w:szCs w:val="20"/>
              </w:rPr>
              <w:t>/202</w:t>
            </w:r>
            <w:r w:rsidR="00B82635">
              <w:rPr>
                <w:rFonts w:ascii="GHEA Grapalat" w:hAnsi="GHEA Grapalat" w:cs="Calibri"/>
                <w:sz w:val="20"/>
                <w:szCs w:val="20"/>
                <w:lang w:val="hy-AM"/>
              </w:rPr>
              <w:t>2</w:t>
            </w:r>
          </w:p>
        </w:tc>
        <w:tc>
          <w:tcPr>
            <w:tcW w:w="1754" w:type="dxa"/>
            <w:gridSpan w:val="9"/>
            <w:shd w:val="clear" w:color="auto" w:fill="auto"/>
            <w:noWrap/>
            <w:vAlign w:val="center"/>
          </w:tcPr>
          <w:p w14:paraId="23089614" w14:textId="776B99F9"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AMGT52059228</w:t>
            </w:r>
          </w:p>
        </w:tc>
        <w:tc>
          <w:tcPr>
            <w:tcW w:w="1118" w:type="dxa"/>
            <w:gridSpan w:val="10"/>
            <w:shd w:val="clear" w:color="auto" w:fill="auto"/>
            <w:noWrap/>
            <w:vAlign w:val="center"/>
          </w:tcPr>
          <w:p w14:paraId="1B724EB7" w14:textId="75FED7A5"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1,000</w:t>
            </w:r>
          </w:p>
        </w:tc>
        <w:tc>
          <w:tcPr>
            <w:tcW w:w="1501" w:type="dxa"/>
            <w:gridSpan w:val="8"/>
            <w:vAlign w:val="center"/>
          </w:tcPr>
          <w:p w14:paraId="0B4286F8" w14:textId="47158B28" w:rsidR="00C95905" w:rsidRPr="00C95905" w:rsidRDefault="0089481F" w:rsidP="00C95905">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auto"/>
            <w:noWrap/>
            <w:vAlign w:val="center"/>
          </w:tcPr>
          <w:p w14:paraId="12408C52" w14:textId="432C4A16"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1,950</w:t>
            </w:r>
          </w:p>
        </w:tc>
        <w:tc>
          <w:tcPr>
            <w:tcW w:w="1457" w:type="dxa"/>
            <w:gridSpan w:val="9"/>
            <w:shd w:val="clear" w:color="auto" w:fill="auto"/>
            <w:noWrap/>
            <w:vAlign w:val="center"/>
          </w:tcPr>
          <w:p w14:paraId="5153F06B" w14:textId="152309DB"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1,000</w:t>
            </w:r>
          </w:p>
        </w:tc>
        <w:tc>
          <w:tcPr>
            <w:tcW w:w="1544" w:type="dxa"/>
            <w:gridSpan w:val="10"/>
            <w:shd w:val="clear" w:color="auto" w:fill="auto"/>
            <w:noWrap/>
            <w:vAlign w:val="center"/>
          </w:tcPr>
          <w:p w14:paraId="1C3B0F6A" w14:textId="7C3DE48E"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9.8800</w:t>
            </w:r>
          </w:p>
        </w:tc>
        <w:tc>
          <w:tcPr>
            <w:tcW w:w="1516" w:type="dxa"/>
            <w:gridSpan w:val="9"/>
            <w:shd w:val="clear" w:color="auto" w:fill="auto"/>
            <w:noWrap/>
            <w:vAlign w:val="center"/>
          </w:tcPr>
          <w:p w14:paraId="20CB277B" w14:textId="6D761F28"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10.0707</w:t>
            </w:r>
          </w:p>
        </w:tc>
        <w:tc>
          <w:tcPr>
            <w:tcW w:w="1418" w:type="dxa"/>
            <w:gridSpan w:val="10"/>
            <w:shd w:val="clear" w:color="auto" w:fill="auto"/>
            <w:noWrap/>
            <w:vAlign w:val="center"/>
          </w:tcPr>
          <w:p w14:paraId="2CB66896" w14:textId="6796403C"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9.9553</w:t>
            </w:r>
          </w:p>
        </w:tc>
        <w:tc>
          <w:tcPr>
            <w:tcW w:w="1495" w:type="dxa"/>
            <w:gridSpan w:val="2"/>
            <w:shd w:val="clear" w:color="auto" w:fill="auto"/>
            <w:noWrap/>
            <w:vAlign w:val="center"/>
          </w:tcPr>
          <w:p w14:paraId="6CD7003B" w14:textId="33084C50"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5/</w:t>
            </w:r>
            <w:r w:rsidR="00B6485A">
              <w:rPr>
                <w:rFonts w:ascii="GHEA Grapalat" w:hAnsi="GHEA Grapalat" w:cs="Calibri"/>
                <w:sz w:val="20"/>
                <w:szCs w:val="20"/>
              </w:rPr>
              <w:t>SEP</w:t>
            </w:r>
            <w:r w:rsidRPr="00C95905">
              <w:rPr>
                <w:rFonts w:ascii="GHEA Grapalat" w:hAnsi="GHEA Grapalat" w:cs="Calibri"/>
                <w:sz w:val="20"/>
                <w:szCs w:val="20"/>
              </w:rPr>
              <w:t>/2022</w:t>
            </w:r>
          </w:p>
        </w:tc>
      </w:tr>
      <w:tr w:rsidR="00C95905" w:rsidRPr="003C2812" w14:paraId="6B9E0CFB" w14:textId="77777777" w:rsidTr="00C95905">
        <w:trPr>
          <w:gridAfter w:val="2"/>
          <w:wAfter w:w="22" w:type="dxa"/>
          <w:trHeight w:val="71"/>
          <w:jc w:val="center"/>
        </w:trPr>
        <w:tc>
          <w:tcPr>
            <w:tcW w:w="3148" w:type="dxa"/>
            <w:gridSpan w:val="3"/>
            <w:shd w:val="clear" w:color="auto" w:fill="C0C0C0"/>
            <w:noWrap/>
            <w:vAlign w:val="center"/>
          </w:tcPr>
          <w:p w14:paraId="5A8D2907" w14:textId="2A25CA43" w:rsidR="00C95905" w:rsidRPr="00C95905" w:rsidRDefault="00B93FA0" w:rsidP="00C95905">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May</w:t>
            </w:r>
          </w:p>
        </w:tc>
        <w:tc>
          <w:tcPr>
            <w:tcW w:w="1106" w:type="dxa"/>
            <w:gridSpan w:val="10"/>
            <w:shd w:val="clear" w:color="auto" w:fill="C0C0C0"/>
            <w:noWrap/>
            <w:vAlign w:val="center"/>
          </w:tcPr>
          <w:p w14:paraId="746BDBB7" w14:textId="2E1F22BF"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43,000</w:t>
            </w:r>
          </w:p>
        </w:tc>
        <w:tc>
          <w:tcPr>
            <w:tcW w:w="1503" w:type="dxa"/>
            <w:gridSpan w:val="8"/>
            <w:shd w:val="clear" w:color="auto" w:fill="C0C0C0"/>
            <w:vAlign w:val="center"/>
          </w:tcPr>
          <w:p w14:paraId="68D8E414" w14:textId="77777777" w:rsidR="00C95905" w:rsidRPr="00C95905" w:rsidRDefault="00C95905" w:rsidP="00C95905">
            <w:pPr>
              <w:spacing w:after="0" w:line="240" w:lineRule="auto"/>
              <w:jc w:val="center"/>
              <w:rPr>
                <w:rFonts w:ascii="GHEA Grapalat" w:hAnsi="GHEA Grapalat" w:cs="Calibri"/>
                <w:sz w:val="20"/>
                <w:szCs w:val="20"/>
              </w:rPr>
            </w:pPr>
          </w:p>
        </w:tc>
        <w:tc>
          <w:tcPr>
            <w:tcW w:w="1402" w:type="dxa"/>
            <w:gridSpan w:val="9"/>
            <w:shd w:val="clear" w:color="auto" w:fill="C0C0C0"/>
            <w:noWrap/>
            <w:vAlign w:val="center"/>
          </w:tcPr>
          <w:p w14:paraId="63B2C2FB" w14:textId="2D699AA1"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78,974</w:t>
            </w:r>
          </w:p>
        </w:tc>
        <w:tc>
          <w:tcPr>
            <w:tcW w:w="1460" w:type="dxa"/>
            <w:gridSpan w:val="8"/>
            <w:shd w:val="clear" w:color="auto" w:fill="C0C0C0"/>
            <w:noWrap/>
            <w:vAlign w:val="center"/>
          </w:tcPr>
          <w:p w14:paraId="5BEF10B7" w14:textId="76EA3F16"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42,429</w:t>
            </w:r>
          </w:p>
        </w:tc>
        <w:tc>
          <w:tcPr>
            <w:tcW w:w="1546" w:type="dxa"/>
            <w:gridSpan w:val="11"/>
            <w:shd w:val="clear" w:color="auto" w:fill="C0C0C0"/>
            <w:noWrap/>
            <w:vAlign w:val="center"/>
          </w:tcPr>
          <w:p w14:paraId="7D612E25" w14:textId="77777777" w:rsidR="00C95905" w:rsidRPr="00C95905" w:rsidRDefault="00C95905" w:rsidP="00C95905">
            <w:pPr>
              <w:spacing w:after="0" w:line="240" w:lineRule="auto"/>
              <w:jc w:val="center"/>
              <w:rPr>
                <w:rFonts w:ascii="GHEA Grapalat" w:hAnsi="GHEA Grapalat" w:cs="Calibri"/>
                <w:sz w:val="20"/>
                <w:szCs w:val="20"/>
              </w:rPr>
            </w:pPr>
          </w:p>
        </w:tc>
        <w:tc>
          <w:tcPr>
            <w:tcW w:w="1518" w:type="dxa"/>
            <w:gridSpan w:val="10"/>
            <w:shd w:val="clear" w:color="auto" w:fill="C0C0C0"/>
            <w:noWrap/>
            <w:vAlign w:val="center"/>
          </w:tcPr>
          <w:p w14:paraId="14343057" w14:textId="77777777" w:rsidR="00C95905" w:rsidRPr="00C95905" w:rsidRDefault="00C95905" w:rsidP="00C95905">
            <w:pPr>
              <w:spacing w:after="0" w:line="240" w:lineRule="auto"/>
              <w:jc w:val="center"/>
              <w:rPr>
                <w:rFonts w:ascii="GHEA Grapalat" w:hAnsi="GHEA Grapalat" w:cs="Calibri"/>
                <w:sz w:val="20"/>
                <w:szCs w:val="20"/>
              </w:rPr>
            </w:pPr>
          </w:p>
        </w:tc>
        <w:tc>
          <w:tcPr>
            <w:tcW w:w="1420" w:type="dxa"/>
            <w:gridSpan w:val="9"/>
            <w:shd w:val="clear" w:color="auto" w:fill="C0C0C0"/>
            <w:noWrap/>
            <w:vAlign w:val="center"/>
          </w:tcPr>
          <w:p w14:paraId="312F267D" w14:textId="26DF4F24" w:rsidR="00C95905" w:rsidRPr="00C95905" w:rsidRDefault="00C95905" w:rsidP="00C95905">
            <w:pPr>
              <w:spacing w:after="0" w:line="240" w:lineRule="auto"/>
              <w:jc w:val="center"/>
              <w:rPr>
                <w:rFonts w:ascii="GHEA Grapalat" w:hAnsi="GHEA Grapalat" w:cs="Calibri"/>
                <w:sz w:val="20"/>
                <w:szCs w:val="20"/>
              </w:rPr>
            </w:pPr>
            <w:r w:rsidRPr="00C95905">
              <w:rPr>
                <w:rFonts w:ascii="GHEA Grapalat" w:hAnsi="GHEA Grapalat" w:cs="Calibri"/>
                <w:sz w:val="20"/>
                <w:szCs w:val="20"/>
              </w:rPr>
              <w:t>11.0616</w:t>
            </w:r>
          </w:p>
        </w:tc>
        <w:tc>
          <w:tcPr>
            <w:tcW w:w="1716" w:type="dxa"/>
            <w:gridSpan w:val="12"/>
            <w:shd w:val="clear" w:color="auto" w:fill="C0C0C0"/>
            <w:noWrap/>
            <w:vAlign w:val="center"/>
          </w:tcPr>
          <w:p w14:paraId="78E45BAE" w14:textId="77777777" w:rsidR="00C95905" w:rsidRPr="00C95905" w:rsidRDefault="00C95905" w:rsidP="00C95905">
            <w:pPr>
              <w:spacing w:after="0" w:line="240" w:lineRule="auto"/>
              <w:jc w:val="center"/>
              <w:rPr>
                <w:rFonts w:ascii="GHEA Grapalat" w:hAnsi="GHEA Grapalat" w:cs="Calibri"/>
                <w:sz w:val="20"/>
                <w:szCs w:val="20"/>
              </w:rPr>
            </w:pPr>
          </w:p>
        </w:tc>
      </w:tr>
      <w:tr w:rsidR="00F41C94" w:rsidRPr="00F41C94" w14:paraId="6BCDF8A0" w14:textId="77777777" w:rsidTr="00F41C94">
        <w:trPr>
          <w:gridAfter w:val="5"/>
          <w:wAfter w:w="102" w:type="dxa"/>
          <w:trHeight w:val="71"/>
          <w:jc w:val="center"/>
        </w:trPr>
        <w:tc>
          <w:tcPr>
            <w:tcW w:w="1534" w:type="dxa"/>
            <w:shd w:val="clear" w:color="auto" w:fill="FFFFFF" w:themeFill="background1"/>
            <w:noWrap/>
            <w:vAlign w:val="center"/>
          </w:tcPr>
          <w:p w14:paraId="6B0FD4A6" w14:textId="74FB086D"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6/</w:t>
            </w:r>
            <w:r w:rsidR="00B6485A">
              <w:rPr>
                <w:rFonts w:ascii="GHEA Grapalat" w:hAnsi="GHEA Grapalat" w:cs="Calibri"/>
                <w:sz w:val="20"/>
                <w:szCs w:val="20"/>
              </w:rPr>
              <w:t>JUN</w:t>
            </w:r>
            <w:r w:rsidRPr="00F41C94">
              <w:rPr>
                <w:rFonts w:ascii="GHEA Grapalat" w:hAnsi="GHEA Grapalat" w:cs="Calibri"/>
                <w:sz w:val="20"/>
                <w:szCs w:val="20"/>
              </w:rPr>
              <w:t>/2022</w:t>
            </w:r>
          </w:p>
        </w:tc>
        <w:tc>
          <w:tcPr>
            <w:tcW w:w="1754" w:type="dxa"/>
            <w:gridSpan w:val="9"/>
            <w:shd w:val="clear" w:color="auto" w:fill="FFFFFF" w:themeFill="background1"/>
            <w:noWrap/>
            <w:vAlign w:val="center"/>
          </w:tcPr>
          <w:p w14:paraId="595DC7A9" w14:textId="49905A9A"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AMGT52056232</w:t>
            </w:r>
          </w:p>
        </w:tc>
        <w:tc>
          <w:tcPr>
            <w:tcW w:w="1118" w:type="dxa"/>
            <w:gridSpan w:val="10"/>
            <w:shd w:val="clear" w:color="auto" w:fill="FFFFFF" w:themeFill="background1"/>
            <w:noWrap/>
            <w:vAlign w:val="center"/>
          </w:tcPr>
          <w:p w14:paraId="7DC172D6" w14:textId="49E93444"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3,000</w:t>
            </w:r>
          </w:p>
        </w:tc>
        <w:tc>
          <w:tcPr>
            <w:tcW w:w="1501" w:type="dxa"/>
            <w:gridSpan w:val="8"/>
            <w:shd w:val="clear" w:color="auto" w:fill="FFFFFF" w:themeFill="background1"/>
            <w:vAlign w:val="center"/>
          </w:tcPr>
          <w:p w14:paraId="015F70C9" w14:textId="15233029" w:rsidR="00F41C94" w:rsidRPr="00F41C94" w:rsidRDefault="0089481F" w:rsidP="00F41C94">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FFFFFF" w:themeFill="background1"/>
            <w:noWrap/>
            <w:vAlign w:val="center"/>
          </w:tcPr>
          <w:p w14:paraId="45767801" w14:textId="7B270059"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5,678</w:t>
            </w:r>
          </w:p>
        </w:tc>
        <w:tc>
          <w:tcPr>
            <w:tcW w:w="1457" w:type="dxa"/>
            <w:gridSpan w:val="9"/>
            <w:shd w:val="clear" w:color="auto" w:fill="FFFFFF" w:themeFill="background1"/>
            <w:noWrap/>
            <w:vAlign w:val="center"/>
          </w:tcPr>
          <w:p w14:paraId="6CE6A5EA" w14:textId="595D7435"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3000</w:t>
            </w:r>
          </w:p>
        </w:tc>
        <w:tc>
          <w:tcPr>
            <w:tcW w:w="1544" w:type="dxa"/>
            <w:gridSpan w:val="10"/>
            <w:shd w:val="clear" w:color="auto" w:fill="FFFFFF" w:themeFill="background1"/>
            <w:noWrap/>
            <w:vAlign w:val="center"/>
          </w:tcPr>
          <w:p w14:paraId="6777E85C" w14:textId="3E81C958"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10.2200</w:t>
            </w:r>
          </w:p>
        </w:tc>
        <w:tc>
          <w:tcPr>
            <w:tcW w:w="1516" w:type="dxa"/>
            <w:gridSpan w:val="9"/>
            <w:shd w:val="clear" w:color="auto" w:fill="FFFFFF" w:themeFill="background1"/>
            <w:noWrap/>
            <w:vAlign w:val="center"/>
          </w:tcPr>
          <w:p w14:paraId="7E19F00E" w14:textId="2F37165F"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10.6900</w:t>
            </w:r>
          </w:p>
        </w:tc>
        <w:tc>
          <w:tcPr>
            <w:tcW w:w="1418" w:type="dxa"/>
            <w:gridSpan w:val="10"/>
            <w:shd w:val="clear" w:color="auto" w:fill="FFFFFF" w:themeFill="background1"/>
            <w:noWrap/>
            <w:vAlign w:val="center"/>
          </w:tcPr>
          <w:p w14:paraId="441B32BC" w14:textId="1CA8C0ED"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10.5928</w:t>
            </w:r>
          </w:p>
        </w:tc>
        <w:tc>
          <w:tcPr>
            <w:tcW w:w="1495" w:type="dxa"/>
            <w:gridSpan w:val="2"/>
            <w:shd w:val="clear" w:color="auto" w:fill="FFFFFF" w:themeFill="background1"/>
            <w:noWrap/>
            <w:vAlign w:val="center"/>
          </w:tcPr>
          <w:p w14:paraId="627634A1" w14:textId="73F4647E"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5/</w:t>
            </w:r>
            <w:r w:rsidR="00B6485A">
              <w:rPr>
                <w:rFonts w:ascii="GHEA Grapalat" w:hAnsi="GHEA Grapalat" w:cs="Calibri"/>
                <w:sz w:val="20"/>
                <w:szCs w:val="20"/>
              </w:rPr>
              <w:t>JUN</w:t>
            </w:r>
            <w:r w:rsidRPr="00F41C94">
              <w:rPr>
                <w:rFonts w:ascii="GHEA Grapalat" w:hAnsi="GHEA Grapalat" w:cs="Calibri"/>
                <w:sz w:val="20"/>
                <w:szCs w:val="20"/>
              </w:rPr>
              <w:t>/2023</w:t>
            </w:r>
          </w:p>
        </w:tc>
      </w:tr>
      <w:tr w:rsidR="00F41C94" w:rsidRPr="00F41C94" w14:paraId="7EF9BC7B" w14:textId="77777777" w:rsidTr="00F41C94">
        <w:trPr>
          <w:gridAfter w:val="5"/>
          <w:wAfter w:w="102" w:type="dxa"/>
          <w:trHeight w:val="71"/>
          <w:jc w:val="center"/>
        </w:trPr>
        <w:tc>
          <w:tcPr>
            <w:tcW w:w="1534" w:type="dxa"/>
            <w:shd w:val="clear" w:color="auto" w:fill="FFFFFF" w:themeFill="background1"/>
            <w:noWrap/>
            <w:vAlign w:val="center"/>
          </w:tcPr>
          <w:p w14:paraId="57C800CB" w14:textId="43CFC191"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7/</w:t>
            </w:r>
            <w:r w:rsidR="00B6485A">
              <w:rPr>
                <w:rFonts w:ascii="GHEA Grapalat" w:hAnsi="GHEA Grapalat" w:cs="Calibri"/>
                <w:sz w:val="20"/>
                <w:szCs w:val="20"/>
              </w:rPr>
              <w:t>JUN</w:t>
            </w:r>
            <w:r w:rsidRPr="00F41C94">
              <w:rPr>
                <w:rFonts w:ascii="GHEA Grapalat" w:hAnsi="GHEA Grapalat" w:cs="Calibri"/>
                <w:sz w:val="20"/>
                <w:szCs w:val="20"/>
              </w:rPr>
              <w:t>/2022</w:t>
            </w:r>
          </w:p>
        </w:tc>
        <w:tc>
          <w:tcPr>
            <w:tcW w:w="1754" w:type="dxa"/>
            <w:gridSpan w:val="9"/>
            <w:shd w:val="clear" w:color="auto" w:fill="FFFFFF" w:themeFill="background1"/>
            <w:noWrap/>
            <w:vAlign w:val="center"/>
          </w:tcPr>
          <w:p w14:paraId="2ED35087" w14:textId="494B622D"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AMGT52056232</w:t>
            </w:r>
          </w:p>
        </w:tc>
        <w:tc>
          <w:tcPr>
            <w:tcW w:w="1118" w:type="dxa"/>
            <w:gridSpan w:val="10"/>
            <w:shd w:val="clear" w:color="auto" w:fill="FFFFFF" w:themeFill="background1"/>
            <w:noWrap/>
            <w:vAlign w:val="center"/>
          </w:tcPr>
          <w:p w14:paraId="7BC50A47" w14:textId="6C022A64" w:rsidR="00F41C94" w:rsidRPr="00F41C94" w:rsidRDefault="00F41C94" w:rsidP="00F41C94">
            <w:pPr>
              <w:spacing w:after="0" w:line="240" w:lineRule="auto"/>
              <w:jc w:val="center"/>
              <w:rPr>
                <w:rFonts w:ascii="GHEA Grapalat" w:hAnsi="GHEA Grapalat" w:cs="Calibri"/>
                <w:sz w:val="20"/>
                <w:szCs w:val="20"/>
              </w:rPr>
            </w:pPr>
          </w:p>
        </w:tc>
        <w:tc>
          <w:tcPr>
            <w:tcW w:w="1501" w:type="dxa"/>
            <w:gridSpan w:val="8"/>
            <w:shd w:val="clear" w:color="auto" w:fill="FFFFFF" w:themeFill="background1"/>
            <w:vAlign w:val="center"/>
          </w:tcPr>
          <w:p w14:paraId="512851AF" w14:textId="05FE997A" w:rsidR="00F41C94" w:rsidRPr="00F41C94" w:rsidRDefault="00BC4FA0" w:rsidP="00F41C94">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2" w:type="dxa"/>
            <w:gridSpan w:val="9"/>
            <w:shd w:val="clear" w:color="auto" w:fill="FFFFFF" w:themeFill="background1"/>
            <w:noWrap/>
            <w:vAlign w:val="center"/>
          </w:tcPr>
          <w:p w14:paraId="12D28536" w14:textId="3985ED4B"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65</w:t>
            </w:r>
          </w:p>
        </w:tc>
        <w:tc>
          <w:tcPr>
            <w:tcW w:w="1457" w:type="dxa"/>
            <w:gridSpan w:val="9"/>
            <w:shd w:val="clear" w:color="auto" w:fill="FFFFFF" w:themeFill="background1"/>
            <w:noWrap/>
            <w:vAlign w:val="center"/>
          </w:tcPr>
          <w:p w14:paraId="314D2BE7" w14:textId="60976D7A"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65</w:t>
            </w:r>
          </w:p>
        </w:tc>
        <w:tc>
          <w:tcPr>
            <w:tcW w:w="1544" w:type="dxa"/>
            <w:gridSpan w:val="10"/>
            <w:shd w:val="clear" w:color="auto" w:fill="FFFFFF" w:themeFill="background1"/>
            <w:noWrap/>
            <w:vAlign w:val="center"/>
          </w:tcPr>
          <w:p w14:paraId="789A1B1A" w14:textId="2C4FCB0C" w:rsidR="00F41C94" w:rsidRPr="00F41C94" w:rsidRDefault="00F41C94" w:rsidP="00F41C94">
            <w:pPr>
              <w:spacing w:after="0" w:line="240" w:lineRule="auto"/>
              <w:jc w:val="center"/>
              <w:rPr>
                <w:rFonts w:ascii="GHEA Grapalat" w:hAnsi="GHEA Grapalat" w:cs="Calibri"/>
                <w:sz w:val="20"/>
                <w:szCs w:val="20"/>
              </w:rPr>
            </w:pPr>
          </w:p>
        </w:tc>
        <w:tc>
          <w:tcPr>
            <w:tcW w:w="1516" w:type="dxa"/>
            <w:gridSpan w:val="9"/>
            <w:shd w:val="clear" w:color="auto" w:fill="FFFFFF" w:themeFill="background1"/>
            <w:noWrap/>
            <w:vAlign w:val="center"/>
          </w:tcPr>
          <w:p w14:paraId="4B0E9AA6" w14:textId="0C2D4A27" w:rsidR="00F41C94" w:rsidRPr="00F41C94" w:rsidRDefault="00F41C94" w:rsidP="00F41C94">
            <w:pPr>
              <w:spacing w:after="0" w:line="240" w:lineRule="auto"/>
              <w:jc w:val="center"/>
              <w:rPr>
                <w:rFonts w:ascii="GHEA Grapalat" w:hAnsi="GHEA Grapalat" w:cs="Calibri"/>
                <w:sz w:val="20"/>
                <w:szCs w:val="20"/>
              </w:rPr>
            </w:pPr>
          </w:p>
        </w:tc>
        <w:tc>
          <w:tcPr>
            <w:tcW w:w="1418" w:type="dxa"/>
            <w:gridSpan w:val="10"/>
            <w:shd w:val="clear" w:color="auto" w:fill="FFFFFF" w:themeFill="background1"/>
            <w:noWrap/>
            <w:vAlign w:val="center"/>
          </w:tcPr>
          <w:p w14:paraId="0A4FA2DB" w14:textId="67F15663"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10.5928</w:t>
            </w:r>
          </w:p>
        </w:tc>
        <w:tc>
          <w:tcPr>
            <w:tcW w:w="1495" w:type="dxa"/>
            <w:gridSpan w:val="2"/>
            <w:shd w:val="clear" w:color="auto" w:fill="FFFFFF" w:themeFill="background1"/>
            <w:noWrap/>
            <w:vAlign w:val="center"/>
          </w:tcPr>
          <w:p w14:paraId="2C276927" w14:textId="388E8EC2"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5/</w:t>
            </w:r>
            <w:r w:rsidR="00B6485A">
              <w:rPr>
                <w:rFonts w:ascii="GHEA Grapalat" w:hAnsi="GHEA Grapalat" w:cs="Calibri"/>
                <w:sz w:val="20"/>
                <w:szCs w:val="20"/>
              </w:rPr>
              <w:t>JUN</w:t>
            </w:r>
            <w:r w:rsidRPr="00F41C94">
              <w:rPr>
                <w:rFonts w:ascii="GHEA Grapalat" w:hAnsi="GHEA Grapalat" w:cs="Calibri"/>
                <w:sz w:val="20"/>
                <w:szCs w:val="20"/>
              </w:rPr>
              <w:t>/2023</w:t>
            </w:r>
          </w:p>
        </w:tc>
      </w:tr>
      <w:tr w:rsidR="00F41C94" w:rsidRPr="00F41C94" w14:paraId="44E00B6A" w14:textId="77777777" w:rsidTr="00F41C94">
        <w:trPr>
          <w:gridAfter w:val="5"/>
          <w:wAfter w:w="102" w:type="dxa"/>
          <w:trHeight w:val="71"/>
          <w:jc w:val="center"/>
        </w:trPr>
        <w:tc>
          <w:tcPr>
            <w:tcW w:w="1534" w:type="dxa"/>
            <w:shd w:val="clear" w:color="auto" w:fill="92D050"/>
            <w:noWrap/>
            <w:vAlign w:val="center"/>
          </w:tcPr>
          <w:p w14:paraId="4DC0A72E" w14:textId="47A9D6EE"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14/</w:t>
            </w:r>
            <w:r w:rsidR="00B6485A">
              <w:rPr>
                <w:rFonts w:ascii="GHEA Grapalat" w:hAnsi="GHEA Grapalat" w:cs="Calibri"/>
                <w:sz w:val="20"/>
                <w:szCs w:val="20"/>
              </w:rPr>
              <w:t>JUN</w:t>
            </w:r>
            <w:r w:rsidRPr="00F41C94">
              <w:rPr>
                <w:rFonts w:ascii="GHEA Grapalat" w:hAnsi="GHEA Grapalat" w:cs="Calibri"/>
                <w:sz w:val="20"/>
                <w:szCs w:val="20"/>
              </w:rPr>
              <w:t>/2022</w:t>
            </w:r>
          </w:p>
        </w:tc>
        <w:tc>
          <w:tcPr>
            <w:tcW w:w="1754" w:type="dxa"/>
            <w:gridSpan w:val="9"/>
            <w:shd w:val="clear" w:color="auto" w:fill="92D050"/>
            <w:noWrap/>
            <w:vAlign w:val="center"/>
          </w:tcPr>
          <w:p w14:paraId="72DA6A26" w14:textId="64B5647B"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AMGN36294251</w:t>
            </w:r>
          </w:p>
        </w:tc>
        <w:tc>
          <w:tcPr>
            <w:tcW w:w="1118" w:type="dxa"/>
            <w:gridSpan w:val="10"/>
            <w:shd w:val="clear" w:color="auto" w:fill="92D050"/>
            <w:noWrap/>
            <w:vAlign w:val="center"/>
          </w:tcPr>
          <w:p w14:paraId="402716DC" w14:textId="3630B28A"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25,000</w:t>
            </w:r>
          </w:p>
        </w:tc>
        <w:tc>
          <w:tcPr>
            <w:tcW w:w="1501" w:type="dxa"/>
            <w:gridSpan w:val="8"/>
            <w:shd w:val="clear" w:color="auto" w:fill="92D050"/>
            <w:vAlign w:val="center"/>
          </w:tcPr>
          <w:p w14:paraId="36A4D4DB" w14:textId="1D94C16E" w:rsidR="00F41C94" w:rsidRPr="00F41C94" w:rsidRDefault="0089481F" w:rsidP="00F41C94">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92D050"/>
            <w:noWrap/>
            <w:vAlign w:val="center"/>
          </w:tcPr>
          <w:p w14:paraId="6C86B4B7" w14:textId="00E3900C"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35,331</w:t>
            </w:r>
          </w:p>
        </w:tc>
        <w:tc>
          <w:tcPr>
            <w:tcW w:w="1457" w:type="dxa"/>
            <w:gridSpan w:val="9"/>
            <w:shd w:val="clear" w:color="auto" w:fill="92D050"/>
            <w:noWrap/>
            <w:vAlign w:val="center"/>
          </w:tcPr>
          <w:p w14:paraId="06CFC48C" w14:textId="3B66897C"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25,000</w:t>
            </w:r>
          </w:p>
        </w:tc>
        <w:tc>
          <w:tcPr>
            <w:tcW w:w="1544" w:type="dxa"/>
            <w:gridSpan w:val="10"/>
            <w:shd w:val="clear" w:color="auto" w:fill="92D050"/>
            <w:noWrap/>
            <w:vAlign w:val="center"/>
          </w:tcPr>
          <w:p w14:paraId="6BB3F045" w14:textId="2AF80B3E"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10.5995</w:t>
            </w:r>
          </w:p>
        </w:tc>
        <w:tc>
          <w:tcPr>
            <w:tcW w:w="1516" w:type="dxa"/>
            <w:gridSpan w:val="9"/>
            <w:shd w:val="clear" w:color="auto" w:fill="92D050"/>
            <w:noWrap/>
            <w:vAlign w:val="center"/>
          </w:tcPr>
          <w:p w14:paraId="711576DB" w14:textId="4DADF4D6"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11.1389</w:t>
            </w:r>
          </w:p>
        </w:tc>
        <w:tc>
          <w:tcPr>
            <w:tcW w:w="1418" w:type="dxa"/>
            <w:gridSpan w:val="10"/>
            <w:shd w:val="clear" w:color="auto" w:fill="92D050"/>
            <w:noWrap/>
            <w:vAlign w:val="center"/>
          </w:tcPr>
          <w:p w14:paraId="5F7DB00F" w14:textId="1BF25A19"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10.9690</w:t>
            </w:r>
          </w:p>
        </w:tc>
        <w:tc>
          <w:tcPr>
            <w:tcW w:w="1495" w:type="dxa"/>
            <w:gridSpan w:val="2"/>
            <w:shd w:val="clear" w:color="auto" w:fill="92D050"/>
            <w:noWrap/>
            <w:vAlign w:val="center"/>
          </w:tcPr>
          <w:p w14:paraId="73D81D11" w14:textId="3D73395C"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29/</w:t>
            </w:r>
            <w:r w:rsidR="00B6485A">
              <w:rPr>
                <w:rFonts w:ascii="GHEA Grapalat" w:hAnsi="GHEA Grapalat" w:cs="Calibri"/>
                <w:sz w:val="20"/>
                <w:szCs w:val="20"/>
              </w:rPr>
              <w:t>APR</w:t>
            </w:r>
            <w:r w:rsidRPr="00F41C94">
              <w:rPr>
                <w:rFonts w:ascii="GHEA Grapalat" w:hAnsi="GHEA Grapalat" w:cs="Calibri"/>
                <w:sz w:val="20"/>
                <w:szCs w:val="20"/>
              </w:rPr>
              <w:t>/2025</w:t>
            </w:r>
          </w:p>
        </w:tc>
      </w:tr>
      <w:tr w:rsidR="00F41C94" w:rsidRPr="00F41C94" w14:paraId="0D9894AF" w14:textId="77777777" w:rsidTr="00F41C94">
        <w:trPr>
          <w:gridAfter w:val="5"/>
          <w:wAfter w:w="102" w:type="dxa"/>
          <w:trHeight w:val="71"/>
          <w:jc w:val="center"/>
        </w:trPr>
        <w:tc>
          <w:tcPr>
            <w:tcW w:w="1534" w:type="dxa"/>
            <w:shd w:val="clear" w:color="auto" w:fill="92D050"/>
            <w:noWrap/>
            <w:vAlign w:val="center"/>
          </w:tcPr>
          <w:p w14:paraId="6166D719" w14:textId="011490BC"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15/</w:t>
            </w:r>
            <w:r w:rsidR="00B6485A">
              <w:rPr>
                <w:rFonts w:ascii="GHEA Grapalat" w:hAnsi="GHEA Grapalat" w:cs="Calibri"/>
                <w:sz w:val="20"/>
                <w:szCs w:val="20"/>
              </w:rPr>
              <w:t>JUN</w:t>
            </w:r>
            <w:r w:rsidRPr="00F41C94">
              <w:rPr>
                <w:rFonts w:ascii="GHEA Grapalat" w:hAnsi="GHEA Grapalat" w:cs="Calibri"/>
                <w:sz w:val="20"/>
                <w:szCs w:val="20"/>
              </w:rPr>
              <w:t>/2022</w:t>
            </w:r>
          </w:p>
        </w:tc>
        <w:tc>
          <w:tcPr>
            <w:tcW w:w="1754" w:type="dxa"/>
            <w:gridSpan w:val="9"/>
            <w:shd w:val="clear" w:color="auto" w:fill="92D050"/>
            <w:noWrap/>
            <w:vAlign w:val="center"/>
          </w:tcPr>
          <w:p w14:paraId="4156D317" w14:textId="1E7C2E66"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AMGN36294251</w:t>
            </w:r>
          </w:p>
        </w:tc>
        <w:tc>
          <w:tcPr>
            <w:tcW w:w="1118" w:type="dxa"/>
            <w:gridSpan w:val="10"/>
            <w:shd w:val="clear" w:color="auto" w:fill="92D050"/>
            <w:noWrap/>
            <w:vAlign w:val="center"/>
          </w:tcPr>
          <w:p w14:paraId="3AED009B" w14:textId="64C74C1C" w:rsidR="00F41C94" w:rsidRPr="00F41C94" w:rsidRDefault="00F41C94" w:rsidP="00F41C94">
            <w:pPr>
              <w:spacing w:after="0" w:line="240" w:lineRule="auto"/>
              <w:jc w:val="center"/>
              <w:rPr>
                <w:rFonts w:ascii="GHEA Grapalat" w:hAnsi="GHEA Grapalat" w:cs="Calibri"/>
                <w:sz w:val="20"/>
                <w:szCs w:val="20"/>
              </w:rPr>
            </w:pPr>
          </w:p>
        </w:tc>
        <w:tc>
          <w:tcPr>
            <w:tcW w:w="1501" w:type="dxa"/>
            <w:gridSpan w:val="8"/>
            <w:shd w:val="clear" w:color="auto" w:fill="92D050"/>
            <w:vAlign w:val="center"/>
          </w:tcPr>
          <w:p w14:paraId="313D1FB0" w14:textId="234864DA" w:rsidR="00F41C94" w:rsidRPr="00F41C94" w:rsidRDefault="00BC4FA0" w:rsidP="00F41C94">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2" w:type="dxa"/>
            <w:gridSpan w:val="9"/>
            <w:shd w:val="clear" w:color="auto" w:fill="92D050"/>
            <w:noWrap/>
            <w:vAlign w:val="center"/>
          </w:tcPr>
          <w:p w14:paraId="10F57390" w14:textId="44DEA5B7"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800.5</w:t>
            </w:r>
          </w:p>
        </w:tc>
        <w:tc>
          <w:tcPr>
            <w:tcW w:w="1457" w:type="dxa"/>
            <w:gridSpan w:val="9"/>
            <w:shd w:val="clear" w:color="auto" w:fill="92D050"/>
            <w:noWrap/>
            <w:vAlign w:val="center"/>
          </w:tcPr>
          <w:p w14:paraId="335F1FDF" w14:textId="7E46B2E9"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800.5</w:t>
            </w:r>
          </w:p>
        </w:tc>
        <w:tc>
          <w:tcPr>
            <w:tcW w:w="1544" w:type="dxa"/>
            <w:gridSpan w:val="10"/>
            <w:shd w:val="clear" w:color="auto" w:fill="92D050"/>
            <w:noWrap/>
            <w:vAlign w:val="center"/>
          </w:tcPr>
          <w:p w14:paraId="63568F91" w14:textId="3945BB83" w:rsidR="00F41C94" w:rsidRPr="00F41C94" w:rsidRDefault="00F41C94" w:rsidP="00F41C94">
            <w:pPr>
              <w:spacing w:after="0" w:line="240" w:lineRule="auto"/>
              <w:jc w:val="center"/>
              <w:rPr>
                <w:rFonts w:ascii="GHEA Grapalat" w:hAnsi="GHEA Grapalat" w:cs="Calibri"/>
                <w:sz w:val="20"/>
                <w:szCs w:val="20"/>
              </w:rPr>
            </w:pPr>
          </w:p>
        </w:tc>
        <w:tc>
          <w:tcPr>
            <w:tcW w:w="1516" w:type="dxa"/>
            <w:gridSpan w:val="9"/>
            <w:shd w:val="clear" w:color="auto" w:fill="92D050"/>
            <w:noWrap/>
            <w:vAlign w:val="center"/>
          </w:tcPr>
          <w:p w14:paraId="0ACE9A8D" w14:textId="1159B371" w:rsidR="00F41C94" w:rsidRPr="00F41C94" w:rsidRDefault="00F41C94" w:rsidP="00F41C94">
            <w:pPr>
              <w:spacing w:after="0" w:line="240" w:lineRule="auto"/>
              <w:jc w:val="center"/>
              <w:rPr>
                <w:rFonts w:ascii="GHEA Grapalat" w:hAnsi="GHEA Grapalat" w:cs="Calibri"/>
                <w:sz w:val="20"/>
                <w:szCs w:val="20"/>
              </w:rPr>
            </w:pPr>
          </w:p>
        </w:tc>
        <w:tc>
          <w:tcPr>
            <w:tcW w:w="1418" w:type="dxa"/>
            <w:gridSpan w:val="10"/>
            <w:shd w:val="clear" w:color="auto" w:fill="92D050"/>
            <w:noWrap/>
            <w:vAlign w:val="center"/>
          </w:tcPr>
          <w:p w14:paraId="330BC3C7" w14:textId="3B0F73AB"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10.9690</w:t>
            </w:r>
          </w:p>
        </w:tc>
        <w:tc>
          <w:tcPr>
            <w:tcW w:w="1495" w:type="dxa"/>
            <w:gridSpan w:val="2"/>
            <w:shd w:val="clear" w:color="auto" w:fill="92D050"/>
            <w:noWrap/>
            <w:vAlign w:val="center"/>
          </w:tcPr>
          <w:p w14:paraId="656277BE" w14:textId="3F1598ED"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29/</w:t>
            </w:r>
            <w:r w:rsidR="00B6485A">
              <w:rPr>
                <w:rFonts w:ascii="GHEA Grapalat" w:hAnsi="GHEA Grapalat" w:cs="Calibri"/>
                <w:sz w:val="20"/>
                <w:szCs w:val="20"/>
              </w:rPr>
              <w:t>APR</w:t>
            </w:r>
            <w:r w:rsidRPr="00F41C94">
              <w:rPr>
                <w:rFonts w:ascii="GHEA Grapalat" w:hAnsi="GHEA Grapalat" w:cs="Calibri"/>
                <w:sz w:val="20"/>
                <w:szCs w:val="20"/>
              </w:rPr>
              <w:t>/2025</w:t>
            </w:r>
          </w:p>
        </w:tc>
      </w:tr>
      <w:tr w:rsidR="00F41C94" w:rsidRPr="00F41C94" w14:paraId="3D12F631" w14:textId="77777777" w:rsidTr="00F41C94">
        <w:trPr>
          <w:gridAfter w:val="5"/>
          <w:wAfter w:w="102" w:type="dxa"/>
          <w:trHeight w:val="71"/>
          <w:jc w:val="center"/>
        </w:trPr>
        <w:tc>
          <w:tcPr>
            <w:tcW w:w="1534" w:type="dxa"/>
            <w:shd w:val="clear" w:color="auto" w:fill="FFFFFF"/>
            <w:noWrap/>
            <w:vAlign w:val="center"/>
          </w:tcPr>
          <w:p w14:paraId="0DFE7C7D" w14:textId="010896D1"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20/</w:t>
            </w:r>
            <w:r w:rsidR="00B6485A">
              <w:rPr>
                <w:rFonts w:ascii="GHEA Grapalat" w:hAnsi="GHEA Grapalat" w:cs="Calibri"/>
                <w:sz w:val="20"/>
                <w:szCs w:val="20"/>
              </w:rPr>
              <w:t>JUN</w:t>
            </w:r>
            <w:r w:rsidRPr="00F41C94">
              <w:rPr>
                <w:rFonts w:ascii="GHEA Grapalat" w:hAnsi="GHEA Grapalat" w:cs="Calibri"/>
                <w:sz w:val="20"/>
                <w:szCs w:val="20"/>
              </w:rPr>
              <w:t>/2022</w:t>
            </w:r>
          </w:p>
        </w:tc>
        <w:tc>
          <w:tcPr>
            <w:tcW w:w="1754" w:type="dxa"/>
            <w:gridSpan w:val="9"/>
            <w:shd w:val="clear" w:color="auto" w:fill="FFFFFF"/>
            <w:noWrap/>
            <w:vAlign w:val="center"/>
          </w:tcPr>
          <w:p w14:paraId="76FA7005" w14:textId="5DA3919F"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AMGT52034239</w:t>
            </w:r>
          </w:p>
        </w:tc>
        <w:tc>
          <w:tcPr>
            <w:tcW w:w="1118" w:type="dxa"/>
            <w:gridSpan w:val="10"/>
            <w:shd w:val="clear" w:color="auto" w:fill="FFFFFF"/>
            <w:noWrap/>
            <w:vAlign w:val="center"/>
          </w:tcPr>
          <w:p w14:paraId="00A85AE5" w14:textId="67165DE5"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3,000</w:t>
            </w:r>
          </w:p>
        </w:tc>
        <w:tc>
          <w:tcPr>
            <w:tcW w:w="1501" w:type="dxa"/>
            <w:gridSpan w:val="8"/>
            <w:shd w:val="clear" w:color="auto" w:fill="FFFFFF"/>
            <w:vAlign w:val="center"/>
          </w:tcPr>
          <w:p w14:paraId="55B3A608" w14:textId="481B3954" w:rsidR="00F41C94" w:rsidRPr="00F41C94" w:rsidRDefault="0089481F" w:rsidP="00F41C94">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FFFFFF"/>
            <w:noWrap/>
            <w:vAlign w:val="center"/>
          </w:tcPr>
          <w:p w14:paraId="67F56C81" w14:textId="564594FA"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1,050</w:t>
            </w:r>
          </w:p>
        </w:tc>
        <w:tc>
          <w:tcPr>
            <w:tcW w:w="1457" w:type="dxa"/>
            <w:gridSpan w:val="9"/>
            <w:shd w:val="clear" w:color="auto" w:fill="FFFFFF"/>
            <w:noWrap/>
            <w:vAlign w:val="center"/>
          </w:tcPr>
          <w:p w14:paraId="4D506FDF" w14:textId="46711988"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1,050</w:t>
            </w:r>
          </w:p>
        </w:tc>
        <w:tc>
          <w:tcPr>
            <w:tcW w:w="1544" w:type="dxa"/>
            <w:gridSpan w:val="10"/>
            <w:shd w:val="clear" w:color="auto" w:fill="FFFFFF"/>
            <w:noWrap/>
            <w:vAlign w:val="center"/>
          </w:tcPr>
          <w:p w14:paraId="21E0A424" w14:textId="7BED40A8"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10.3355</w:t>
            </w:r>
          </w:p>
        </w:tc>
        <w:tc>
          <w:tcPr>
            <w:tcW w:w="1516" w:type="dxa"/>
            <w:gridSpan w:val="9"/>
            <w:shd w:val="clear" w:color="auto" w:fill="FFFFFF"/>
            <w:noWrap/>
            <w:vAlign w:val="center"/>
          </w:tcPr>
          <w:p w14:paraId="4205C2A8" w14:textId="57D66D75"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10.7498</w:t>
            </w:r>
          </w:p>
        </w:tc>
        <w:tc>
          <w:tcPr>
            <w:tcW w:w="1418" w:type="dxa"/>
            <w:gridSpan w:val="10"/>
            <w:shd w:val="clear" w:color="auto" w:fill="FFFFFF"/>
            <w:noWrap/>
            <w:vAlign w:val="center"/>
          </w:tcPr>
          <w:p w14:paraId="72098F1B" w14:textId="5832083B"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10.5967</w:t>
            </w:r>
          </w:p>
        </w:tc>
        <w:tc>
          <w:tcPr>
            <w:tcW w:w="1495" w:type="dxa"/>
            <w:gridSpan w:val="2"/>
            <w:shd w:val="clear" w:color="auto" w:fill="FFFFFF"/>
            <w:noWrap/>
            <w:vAlign w:val="center"/>
          </w:tcPr>
          <w:p w14:paraId="73C3E41C" w14:textId="0B246535"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3/</w:t>
            </w:r>
            <w:r w:rsidR="00B6485A">
              <w:rPr>
                <w:rFonts w:ascii="GHEA Grapalat" w:hAnsi="GHEA Grapalat" w:cs="Calibri"/>
                <w:sz w:val="20"/>
                <w:szCs w:val="20"/>
              </w:rPr>
              <w:t>APR</w:t>
            </w:r>
            <w:r w:rsidRPr="00F41C94">
              <w:rPr>
                <w:rFonts w:ascii="GHEA Grapalat" w:hAnsi="GHEA Grapalat" w:cs="Calibri"/>
                <w:sz w:val="20"/>
                <w:szCs w:val="20"/>
              </w:rPr>
              <w:t>/2023</w:t>
            </w:r>
          </w:p>
        </w:tc>
      </w:tr>
      <w:tr w:rsidR="00F41C94" w:rsidRPr="00F41C94" w14:paraId="275B7F02" w14:textId="77777777" w:rsidTr="00F41C94">
        <w:trPr>
          <w:gridAfter w:val="5"/>
          <w:wAfter w:w="102" w:type="dxa"/>
          <w:trHeight w:val="71"/>
          <w:jc w:val="center"/>
        </w:trPr>
        <w:tc>
          <w:tcPr>
            <w:tcW w:w="1534" w:type="dxa"/>
            <w:shd w:val="clear" w:color="auto" w:fill="FFFFFF"/>
            <w:noWrap/>
            <w:vAlign w:val="center"/>
          </w:tcPr>
          <w:p w14:paraId="4B746007" w14:textId="10220CE3"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lastRenderedPageBreak/>
              <w:t>21/</w:t>
            </w:r>
            <w:r w:rsidR="00B6485A">
              <w:rPr>
                <w:rFonts w:ascii="GHEA Grapalat" w:hAnsi="GHEA Grapalat" w:cs="Calibri"/>
                <w:sz w:val="20"/>
                <w:szCs w:val="20"/>
              </w:rPr>
              <w:t>JUN</w:t>
            </w:r>
            <w:r w:rsidRPr="00F41C94">
              <w:rPr>
                <w:rFonts w:ascii="GHEA Grapalat" w:hAnsi="GHEA Grapalat" w:cs="Calibri"/>
                <w:sz w:val="20"/>
                <w:szCs w:val="20"/>
              </w:rPr>
              <w:t>/2022</w:t>
            </w:r>
          </w:p>
        </w:tc>
        <w:tc>
          <w:tcPr>
            <w:tcW w:w="1754" w:type="dxa"/>
            <w:gridSpan w:val="9"/>
            <w:shd w:val="clear" w:color="auto" w:fill="FFFFFF"/>
            <w:noWrap/>
            <w:vAlign w:val="center"/>
          </w:tcPr>
          <w:p w14:paraId="4A94CEEC" w14:textId="1C51C732"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AMGT52034239</w:t>
            </w:r>
          </w:p>
        </w:tc>
        <w:tc>
          <w:tcPr>
            <w:tcW w:w="1118" w:type="dxa"/>
            <w:gridSpan w:val="10"/>
            <w:shd w:val="clear" w:color="auto" w:fill="FFFFFF"/>
            <w:noWrap/>
            <w:vAlign w:val="center"/>
          </w:tcPr>
          <w:p w14:paraId="49D32088" w14:textId="77777777" w:rsidR="00F41C94" w:rsidRPr="00F41C94" w:rsidRDefault="00F41C94" w:rsidP="00F41C94">
            <w:pPr>
              <w:spacing w:after="0" w:line="240" w:lineRule="auto"/>
              <w:jc w:val="center"/>
              <w:rPr>
                <w:rFonts w:ascii="GHEA Grapalat" w:hAnsi="GHEA Grapalat" w:cs="Calibri"/>
                <w:sz w:val="20"/>
                <w:szCs w:val="20"/>
              </w:rPr>
            </w:pPr>
          </w:p>
        </w:tc>
        <w:tc>
          <w:tcPr>
            <w:tcW w:w="1501" w:type="dxa"/>
            <w:gridSpan w:val="8"/>
            <w:shd w:val="clear" w:color="auto" w:fill="FFFFFF"/>
            <w:vAlign w:val="center"/>
          </w:tcPr>
          <w:p w14:paraId="4393D15B" w14:textId="64489FFF" w:rsidR="00F41C94" w:rsidRPr="00F41C94" w:rsidRDefault="00BC4FA0" w:rsidP="00F41C94">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2" w:type="dxa"/>
            <w:gridSpan w:val="9"/>
            <w:shd w:val="clear" w:color="auto" w:fill="FFFFFF"/>
            <w:noWrap/>
            <w:vAlign w:val="center"/>
          </w:tcPr>
          <w:p w14:paraId="18D362A2" w14:textId="0ABB3963"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17.75</w:t>
            </w:r>
          </w:p>
        </w:tc>
        <w:tc>
          <w:tcPr>
            <w:tcW w:w="1457" w:type="dxa"/>
            <w:gridSpan w:val="9"/>
            <w:shd w:val="clear" w:color="auto" w:fill="FFFFFF"/>
            <w:noWrap/>
            <w:vAlign w:val="center"/>
          </w:tcPr>
          <w:p w14:paraId="007B9AC6" w14:textId="4B952E68"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17.75</w:t>
            </w:r>
          </w:p>
        </w:tc>
        <w:tc>
          <w:tcPr>
            <w:tcW w:w="1544" w:type="dxa"/>
            <w:gridSpan w:val="10"/>
            <w:shd w:val="clear" w:color="auto" w:fill="FFFFFF"/>
            <w:noWrap/>
            <w:vAlign w:val="center"/>
          </w:tcPr>
          <w:p w14:paraId="20ED6111" w14:textId="77777777" w:rsidR="00F41C94" w:rsidRPr="00F41C94" w:rsidRDefault="00F41C94" w:rsidP="00F41C94">
            <w:pPr>
              <w:spacing w:after="0" w:line="240" w:lineRule="auto"/>
              <w:jc w:val="center"/>
              <w:rPr>
                <w:rFonts w:ascii="GHEA Grapalat" w:hAnsi="GHEA Grapalat" w:cs="Calibri"/>
                <w:sz w:val="20"/>
                <w:szCs w:val="20"/>
              </w:rPr>
            </w:pPr>
          </w:p>
        </w:tc>
        <w:tc>
          <w:tcPr>
            <w:tcW w:w="1516" w:type="dxa"/>
            <w:gridSpan w:val="9"/>
            <w:shd w:val="clear" w:color="auto" w:fill="FFFFFF"/>
            <w:noWrap/>
            <w:vAlign w:val="center"/>
          </w:tcPr>
          <w:p w14:paraId="4DB1996D" w14:textId="77777777" w:rsidR="00F41C94" w:rsidRPr="00F41C94" w:rsidRDefault="00F41C94" w:rsidP="00F41C94">
            <w:pPr>
              <w:spacing w:after="0" w:line="240" w:lineRule="auto"/>
              <w:jc w:val="center"/>
              <w:rPr>
                <w:rFonts w:ascii="GHEA Grapalat" w:hAnsi="GHEA Grapalat" w:cs="Calibri"/>
                <w:sz w:val="20"/>
                <w:szCs w:val="20"/>
              </w:rPr>
            </w:pPr>
          </w:p>
        </w:tc>
        <w:tc>
          <w:tcPr>
            <w:tcW w:w="1418" w:type="dxa"/>
            <w:gridSpan w:val="10"/>
            <w:shd w:val="clear" w:color="auto" w:fill="FFFFFF"/>
            <w:noWrap/>
            <w:vAlign w:val="center"/>
          </w:tcPr>
          <w:p w14:paraId="3157BE2E" w14:textId="35222266"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10.5967</w:t>
            </w:r>
          </w:p>
        </w:tc>
        <w:tc>
          <w:tcPr>
            <w:tcW w:w="1495" w:type="dxa"/>
            <w:gridSpan w:val="2"/>
            <w:shd w:val="clear" w:color="auto" w:fill="FFFFFF"/>
            <w:noWrap/>
            <w:vAlign w:val="center"/>
          </w:tcPr>
          <w:p w14:paraId="0E27C920" w14:textId="7BD6F095"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3/</w:t>
            </w:r>
            <w:r w:rsidR="00B6485A">
              <w:rPr>
                <w:rFonts w:ascii="GHEA Grapalat" w:hAnsi="GHEA Grapalat" w:cs="Calibri"/>
                <w:sz w:val="20"/>
                <w:szCs w:val="20"/>
              </w:rPr>
              <w:t>APR</w:t>
            </w:r>
            <w:r w:rsidRPr="00F41C94">
              <w:rPr>
                <w:rFonts w:ascii="GHEA Grapalat" w:hAnsi="GHEA Grapalat" w:cs="Calibri"/>
                <w:sz w:val="20"/>
                <w:szCs w:val="20"/>
              </w:rPr>
              <w:t>/2023</w:t>
            </w:r>
          </w:p>
        </w:tc>
      </w:tr>
      <w:tr w:rsidR="00F41C94" w:rsidRPr="00F41C94" w14:paraId="5E5286B3" w14:textId="77777777" w:rsidTr="00F41C94">
        <w:trPr>
          <w:gridAfter w:val="5"/>
          <w:wAfter w:w="102" w:type="dxa"/>
          <w:trHeight w:val="71"/>
          <w:jc w:val="center"/>
        </w:trPr>
        <w:tc>
          <w:tcPr>
            <w:tcW w:w="1534" w:type="dxa"/>
            <w:shd w:val="clear" w:color="auto" w:fill="FFFFFF"/>
            <w:noWrap/>
            <w:vAlign w:val="center"/>
          </w:tcPr>
          <w:p w14:paraId="58BA237C" w14:textId="2DED5F13"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27/</w:t>
            </w:r>
            <w:r w:rsidR="00B6485A">
              <w:rPr>
                <w:rFonts w:ascii="GHEA Grapalat" w:hAnsi="GHEA Grapalat" w:cs="Calibri"/>
                <w:sz w:val="20"/>
                <w:szCs w:val="20"/>
              </w:rPr>
              <w:t>JUN</w:t>
            </w:r>
            <w:r w:rsidRPr="00F41C94">
              <w:rPr>
                <w:rFonts w:ascii="GHEA Grapalat" w:hAnsi="GHEA Grapalat" w:cs="Calibri"/>
                <w:sz w:val="20"/>
                <w:szCs w:val="20"/>
              </w:rPr>
              <w:t>/2022</w:t>
            </w:r>
          </w:p>
        </w:tc>
        <w:tc>
          <w:tcPr>
            <w:tcW w:w="1754" w:type="dxa"/>
            <w:gridSpan w:val="9"/>
            <w:shd w:val="clear" w:color="auto" w:fill="FFFFFF"/>
            <w:noWrap/>
            <w:vAlign w:val="center"/>
          </w:tcPr>
          <w:p w14:paraId="77F0238F" w14:textId="7577B722"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AMGT52161230</w:t>
            </w:r>
          </w:p>
        </w:tc>
        <w:tc>
          <w:tcPr>
            <w:tcW w:w="1118" w:type="dxa"/>
            <w:gridSpan w:val="10"/>
            <w:shd w:val="clear" w:color="auto" w:fill="FFFFFF"/>
            <w:noWrap/>
            <w:vAlign w:val="center"/>
          </w:tcPr>
          <w:p w14:paraId="52912B25" w14:textId="0CB99162"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1,000</w:t>
            </w:r>
          </w:p>
        </w:tc>
        <w:tc>
          <w:tcPr>
            <w:tcW w:w="1501" w:type="dxa"/>
            <w:gridSpan w:val="8"/>
            <w:shd w:val="clear" w:color="auto" w:fill="FFFFFF"/>
            <w:vAlign w:val="center"/>
          </w:tcPr>
          <w:p w14:paraId="26311092" w14:textId="4F3AEB47" w:rsidR="00F41C94" w:rsidRPr="00F41C94" w:rsidRDefault="0089481F" w:rsidP="00F41C94">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FFFFFF"/>
            <w:noWrap/>
            <w:vAlign w:val="center"/>
          </w:tcPr>
          <w:p w14:paraId="43557A9E" w14:textId="63BEAA35"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325.2</w:t>
            </w:r>
          </w:p>
        </w:tc>
        <w:tc>
          <w:tcPr>
            <w:tcW w:w="1457" w:type="dxa"/>
            <w:gridSpan w:val="9"/>
            <w:shd w:val="clear" w:color="auto" w:fill="FFFFFF"/>
            <w:noWrap/>
            <w:vAlign w:val="center"/>
          </w:tcPr>
          <w:p w14:paraId="414DE779" w14:textId="249495A3"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325.2</w:t>
            </w:r>
          </w:p>
        </w:tc>
        <w:tc>
          <w:tcPr>
            <w:tcW w:w="1544" w:type="dxa"/>
            <w:gridSpan w:val="10"/>
            <w:shd w:val="clear" w:color="auto" w:fill="FFFFFF"/>
            <w:noWrap/>
            <w:vAlign w:val="center"/>
          </w:tcPr>
          <w:p w14:paraId="64B5F242" w14:textId="7D542254"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10.2800</w:t>
            </w:r>
          </w:p>
        </w:tc>
        <w:tc>
          <w:tcPr>
            <w:tcW w:w="1516" w:type="dxa"/>
            <w:gridSpan w:val="9"/>
            <w:shd w:val="clear" w:color="auto" w:fill="FFFFFF"/>
            <w:noWrap/>
            <w:vAlign w:val="center"/>
          </w:tcPr>
          <w:p w14:paraId="331BBDFF" w14:textId="1FB5F1EB"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10.4750</w:t>
            </w:r>
          </w:p>
        </w:tc>
        <w:tc>
          <w:tcPr>
            <w:tcW w:w="1418" w:type="dxa"/>
            <w:gridSpan w:val="10"/>
            <w:shd w:val="clear" w:color="auto" w:fill="FFFFFF"/>
            <w:noWrap/>
            <w:vAlign w:val="center"/>
          </w:tcPr>
          <w:p w14:paraId="4A54A851" w14:textId="220E9286"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10.4603</w:t>
            </w:r>
          </w:p>
        </w:tc>
        <w:tc>
          <w:tcPr>
            <w:tcW w:w="1495" w:type="dxa"/>
            <w:gridSpan w:val="2"/>
            <w:shd w:val="clear" w:color="auto" w:fill="FFFFFF"/>
            <w:noWrap/>
            <w:vAlign w:val="center"/>
          </w:tcPr>
          <w:p w14:paraId="2CCA0C9C" w14:textId="1B18CC02" w:rsidR="00F41C94" w:rsidRPr="00F41C94" w:rsidRDefault="00F41C94" w:rsidP="00F41C94">
            <w:pPr>
              <w:spacing w:after="0" w:line="240" w:lineRule="auto"/>
              <w:jc w:val="center"/>
              <w:rPr>
                <w:rFonts w:ascii="GHEA Grapalat" w:hAnsi="GHEA Grapalat" w:cs="Calibri"/>
                <w:sz w:val="20"/>
                <w:szCs w:val="20"/>
              </w:rPr>
            </w:pPr>
            <w:r w:rsidRPr="00F41C94">
              <w:rPr>
                <w:rFonts w:ascii="GHEA Grapalat" w:hAnsi="GHEA Grapalat" w:cs="Calibri"/>
                <w:sz w:val="20"/>
                <w:szCs w:val="20"/>
              </w:rPr>
              <w:t>16/</w:t>
            </w:r>
            <w:r w:rsidR="00B6485A">
              <w:rPr>
                <w:rFonts w:ascii="GHEA Grapalat" w:hAnsi="GHEA Grapalat" w:cs="Calibri"/>
                <w:sz w:val="20"/>
                <w:szCs w:val="20"/>
              </w:rPr>
              <w:t>JAN</w:t>
            </w:r>
            <w:r w:rsidRPr="00F41C94">
              <w:rPr>
                <w:rFonts w:ascii="GHEA Grapalat" w:hAnsi="GHEA Grapalat" w:cs="Calibri"/>
                <w:sz w:val="20"/>
                <w:szCs w:val="20"/>
              </w:rPr>
              <w:t>/2023</w:t>
            </w:r>
          </w:p>
        </w:tc>
      </w:tr>
      <w:tr w:rsidR="00B93FA0" w:rsidRPr="003C2812" w14:paraId="31BFE7A6" w14:textId="77777777" w:rsidTr="00F41C94">
        <w:trPr>
          <w:gridAfter w:val="2"/>
          <w:wAfter w:w="22" w:type="dxa"/>
          <w:trHeight w:val="71"/>
          <w:jc w:val="center"/>
        </w:trPr>
        <w:tc>
          <w:tcPr>
            <w:tcW w:w="3148" w:type="dxa"/>
            <w:gridSpan w:val="3"/>
            <w:shd w:val="clear" w:color="auto" w:fill="C0C0C0"/>
            <w:noWrap/>
            <w:vAlign w:val="center"/>
          </w:tcPr>
          <w:p w14:paraId="6222AD42" w14:textId="75DAE37A" w:rsidR="00B93FA0" w:rsidRPr="00F41C94" w:rsidRDefault="00B93FA0" w:rsidP="00B93FA0">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June</w:t>
            </w:r>
          </w:p>
        </w:tc>
        <w:tc>
          <w:tcPr>
            <w:tcW w:w="1106" w:type="dxa"/>
            <w:gridSpan w:val="10"/>
            <w:shd w:val="clear" w:color="auto" w:fill="C0C0C0"/>
            <w:noWrap/>
            <w:vAlign w:val="center"/>
          </w:tcPr>
          <w:p w14:paraId="675DAF51" w14:textId="45EF4018" w:rsidR="00B93FA0" w:rsidRPr="00F41C94" w:rsidRDefault="00B93FA0" w:rsidP="00B93FA0">
            <w:pPr>
              <w:spacing w:after="0" w:line="240" w:lineRule="auto"/>
              <w:jc w:val="center"/>
              <w:rPr>
                <w:rFonts w:ascii="GHEA Grapalat" w:hAnsi="GHEA Grapalat" w:cs="Calibri"/>
                <w:sz w:val="20"/>
                <w:szCs w:val="20"/>
              </w:rPr>
            </w:pPr>
            <w:r w:rsidRPr="00F41C94">
              <w:rPr>
                <w:rFonts w:ascii="GHEA Grapalat" w:hAnsi="GHEA Grapalat" w:cs="Calibri"/>
                <w:sz w:val="20"/>
                <w:szCs w:val="20"/>
              </w:rPr>
              <w:t>32,000</w:t>
            </w:r>
          </w:p>
        </w:tc>
        <w:tc>
          <w:tcPr>
            <w:tcW w:w="1503" w:type="dxa"/>
            <w:gridSpan w:val="8"/>
            <w:shd w:val="clear" w:color="auto" w:fill="C0C0C0"/>
            <w:vAlign w:val="center"/>
          </w:tcPr>
          <w:p w14:paraId="101B9750" w14:textId="77777777" w:rsidR="00B93FA0" w:rsidRPr="00F41C94" w:rsidRDefault="00B93FA0" w:rsidP="00B93FA0">
            <w:pPr>
              <w:spacing w:after="0" w:line="240" w:lineRule="auto"/>
              <w:jc w:val="center"/>
              <w:rPr>
                <w:rFonts w:ascii="GHEA Grapalat" w:hAnsi="GHEA Grapalat" w:cs="Calibri"/>
                <w:sz w:val="20"/>
                <w:szCs w:val="20"/>
              </w:rPr>
            </w:pPr>
          </w:p>
        </w:tc>
        <w:tc>
          <w:tcPr>
            <w:tcW w:w="1402" w:type="dxa"/>
            <w:gridSpan w:val="9"/>
            <w:shd w:val="clear" w:color="auto" w:fill="C0C0C0"/>
            <w:noWrap/>
            <w:vAlign w:val="center"/>
          </w:tcPr>
          <w:p w14:paraId="0D888639" w14:textId="29DC43BF" w:rsidR="00B93FA0" w:rsidRPr="00F41C94" w:rsidRDefault="00B93FA0" w:rsidP="00B93FA0">
            <w:pPr>
              <w:spacing w:after="0" w:line="240" w:lineRule="auto"/>
              <w:jc w:val="center"/>
              <w:rPr>
                <w:rFonts w:ascii="GHEA Grapalat" w:hAnsi="GHEA Grapalat" w:cs="Calibri"/>
                <w:sz w:val="20"/>
                <w:szCs w:val="20"/>
              </w:rPr>
            </w:pPr>
            <w:r w:rsidRPr="00F41C94">
              <w:rPr>
                <w:rFonts w:ascii="GHEA Grapalat" w:hAnsi="GHEA Grapalat" w:cs="Calibri"/>
                <w:sz w:val="20"/>
                <w:szCs w:val="20"/>
              </w:rPr>
              <w:t>43,267</w:t>
            </w:r>
          </w:p>
        </w:tc>
        <w:tc>
          <w:tcPr>
            <w:tcW w:w="1460" w:type="dxa"/>
            <w:gridSpan w:val="8"/>
            <w:shd w:val="clear" w:color="auto" w:fill="C0C0C0"/>
            <w:noWrap/>
            <w:vAlign w:val="center"/>
          </w:tcPr>
          <w:p w14:paraId="4991E7FD" w14:textId="17B82770" w:rsidR="00B93FA0" w:rsidRPr="00F41C94" w:rsidRDefault="00B93FA0" w:rsidP="00B93FA0">
            <w:pPr>
              <w:spacing w:after="0" w:line="240" w:lineRule="auto"/>
              <w:jc w:val="center"/>
              <w:rPr>
                <w:rFonts w:ascii="GHEA Grapalat" w:hAnsi="GHEA Grapalat" w:cs="Calibri"/>
                <w:sz w:val="20"/>
                <w:szCs w:val="20"/>
              </w:rPr>
            </w:pPr>
            <w:r w:rsidRPr="00F41C94">
              <w:rPr>
                <w:rFonts w:ascii="GHEA Grapalat" w:hAnsi="GHEA Grapalat" w:cs="Calibri"/>
                <w:sz w:val="20"/>
                <w:szCs w:val="20"/>
              </w:rPr>
              <w:t>30,258</w:t>
            </w:r>
          </w:p>
        </w:tc>
        <w:tc>
          <w:tcPr>
            <w:tcW w:w="1546" w:type="dxa"/>
            <w:gridSpan w:val="11"/>
            <w:shd w:val="clear" w:color="auto" w:fill="C0C0C0"/>
            <w:noWrap/>
            <w:vAlign w:val="center"/>
          </w:tcPr>
          <w:p w14:paraId="7D7D9FFC" w14:textId="77777777" w:rsidR="00B93FA0" w:rsidRPr="00F41C94" w:rsidRDefault="00B93FA0" w:rsidP="00B93FA0">
            <w:pPr>
              <w:spacing w:after="0" w:line="240" w:lineRule="auto"/>
              <w:jc w:val="center"/>
              <w:rPr>
                <w:rFonts w:ascii="GHEA Grapalat" w:hAnsi="GHEA Grapalat" w:cs="Calibri"/>
                <w:sz w:val="20"/>
                <w:szCs w:val="20"/>
              </w:rPr>
            </w:pPr>
          </w:p>
        </w:tc>
        <w:tc>
          <w:tcPr>
            <w:tcW w:w="1518" w:type="dxa"/>
            <w:gridSpan w:val="10"/>
            <w:shd w:val="clear" w:color="auto" w:fill="C0C0C0"/>
            <w:noWrap/>
            <w:vAlign w:val="center"/>
          </w:tcPr>
          <w:p w14:paraId="576F86E6" w14:textId="77777777" w:rsidR="00B93FA0" w:rsidRPr="00F41C94" w:rsidRDefault="00B93FA0" w:rsidP="00B93FA0">
            <w:pPr>
              <w:spacing w:after="0" w:line="240" w:lineRule="auto"/>
              <w:jc w:val="center"/>
              <w:rPr>
                <w:rFonts w:ascii="GHEA Grapalat" w:hAnsi="GHEA Grapalat" w:cs="Calibri"/>
                <w:sz w:val="20"/>
                <w:szCs w:val="20"/>
              </w:rPr>
            </w:pPr>
          </w:p>
        </w:tc>
        <w:tc>
          <w:tcPr>
            <w:tcW w:w="1420" w:type="dxa"/>
            <w:gridSpan w:val="9"/>
            <w:shd w:val="clear" w:color="auto" w:fill="C0C0C0"/>
            <w:noWrap/>
            <w:vAlign w:val="center"/>
          </w:tcPr>
          <w:p w14:paraId="6C97053C" w14:textId="0395934C" w:rsidR="00B93FA0" w:rsidRPr="00F41C94" w:rsidRDefault="00B93FA0" w:rsidP="00B93FA0">
            <w:pPr>
              <w:spacing w:after="0" w:line="240" w:lineRule="auto"/>
              <w:jc w:val="center"/>
              <w:rPr>
                <w:rFonts w:ascii="GHEA Grapalat" w:hAnsi="GHEA Grapalat" w:cs="Calibri"/>
                <w:sz w:val="20"/>
                <w:szCs w:val="20"/>
              </w:rPr>
            </w:pPr>
            <w:r w:rsidRPr="00F41C94">
              <w:rPr>
                <w:rFonts w:ascii="GHEA Grapalat" w:hAnsi="GHEA Grapalat" w:cs="Calibri"/>
                <w:sz w:val="20"/>
                <w:szCs w:val="20"/>
              </w:rPr>
              <w:t>10.9123</w:t>
            </w:r>
          </w:p>
        </w:tc>
        <w:tc>
          <w:tcPr>
            <w:tcW w:w="1716" w:type="dxa"/>
            <w:gridSpan w:val="12"/>
            <w:shd w:val="clear" w:color="auto" w:fill="C0C0C0"/>
            <w:noWrap/>
            <w:vAlign w:val="center"/>
          </w:tcPr>
          <w:p w14:paraId="78B0CD46" w14:textId="77777777" w:rsidR="00B93FA0" w:rsidRPr="00F41C94" w:rsidRDefault="00B93FA0" w:rsidP="00B93FA0">
            <w:pPr>
              <w:spacing w:after="0" w:line="240" w:lineRule="auto"/>
              <w:jc w:val="center"/>
              <w:rPr>
                <w:rFonts w:ascii="GHEA Grapalat" w:hAnsi="GHEA Grapalat" w:cs="Calibri"/>
                <w:sz w:val="20"/>
                <w:szCs w:val="20"/>
              </w:rPr>
            </w:pPr>
          </w:p>
        </w:tc>
      </w:tr>
      <w:tr w:rsidR="00B93FA0" w:rsidRPr="003C2812" w14:paraId="304BC2D0" w14:textId="77777777" w:rsidTr="00A91E0C">
        <w:trPr>
          <w:gridAfter w:val="2"/>
          <w:wAfter w:w="22" w:type="dxa"/>
          <w:trHeight w:val="71"/>
          <w:jc w:val="center"/>
        </w:trPr>
        <w:tc>
          <w:tcPr>
            <w:tcW w:w="3148" w:type="dxa"/>
            <w:gridSpan w:val="3"/>
            <w:shd w:val="clear" w:color="auto" w:fill="C0C0C0"/>
            <w:noWrap/>
            <w:vAlign w:val="center"/>
          </w:tcPr>
          <w:p w14:paraId="2A269077" w14:textId="1ADA9B42" w:rsidR="00B93FA0" w:rsidRPr="00A91E0C" w:rsidRDefault="00B93FA0" w:rsidP="00B93FA0">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II quarter</w:t>
            </w:r>
          </w:p>
        </w:tc>
        <w:tc>
          <w:tcPr>
            <w:tcW w:w="1106" w:type="dxa"/>
            <w:gridSpan w:val="10"/>
            <w:shd w:val="clear" w:color="auto" w:fill="C0C0C0"/>
            <w:noWrap/>
            <w:vAlign w:val="center"/>
          </w:tcPr>
          <w:p w14:paraId="2480F1CF" w14:textId="79D1A6D2" w:rsidR="00B93FA0" w:rsidRPr="00A91E0C" w:rsidRDefault="00B93FA0" w:rsidP="00B93FA0">
            <w:pPr>
              <w:spacing w:after="0" w:line="240" w:lineRule="auto"/>
              <w:jc w:val="center"/>
              <w:rPr>
                <w:rFonts w:ascii="GHEA Grapalat" w:hAnsi="GHEA Grapalat" w:cs="Calibri"/>
                <w:sz w:val="20"/>
                <w:szCs w:val="20"/>
              </w:rPr>
            </w:pPr>
            <w:r w:rsidRPr="00A91E0C">
              <w:rPr>
                <w:rFonts w:ascii="GHEA Grapalat" w:hAnsi="GHEA Grapalat" w:cs="Calibri"/>
                <w:sz w:val="20"/>
                <w:szCs w:val="20"/>
              </w:rPr>
              <w:t>157,000</w:t>
            </w:r>
          </w:p>
        </w:tc>
        <w:tc>
          <w:tcPr>
            <w:tcW w:w="1503" w:type="dxa"/>
            <w:gridSpan w:val="8"/>
            <w:shd w:val="clear" w:color="auto" w:fill="C0C0C0"/>
            <w:vAlign w:val="center"/>
          </w:tcPr>
          <w:p w14:paraId="01C95E1B" w14:textId="77777777" w:rsidR="00B93FA0" w:rsidRPr="00A91E0C" w:rsidRDefault="00B93FA0" w:rsidP="00B93FA0">
            <w:pPr>
              <w:spacing w:after="0" w:line="240" w:lineRule="auto"/>
              <w:jc w:val="center"/>
              <w:rPr>
                <w:rFonts w:ascii="GHEA Grapalat" w:hAnsi="GHEA Grapalat" w:cs="Calibri"/>
                <w:sz w:val="20"/>
                <w:szCs w:val="20"/>
              </w:rPr>
            </w:pPr>
          </w:p>
        </w:tc>
        <w:tc>
          <w:tcPr>
            <w:tcW w:w="1402" w:type="dxa"/>
            <w:gridSpan w:val="9"/>
            <w:shd w:val="clear" w:color="auto" w:fill="C0C0C0"/>
            <w:noWrap/>
            <w:vAlign w:val="center"/>
          </w:tcPr>
          <w:p w14:paraId="252BE55C" w14:textId="5A748AA0" w:rsidR="00B93FA0" w:rsidRPr="00A91E0C" w:rsidRDefault="00B93FA0" w:rsidP="00B93FA0">
            <w:pPr>
              <w:spacing w:after="0" w:line="240" w:lineRule="auto"/>
              <w:jc w:val="center"/>
              <w:rPr>
                <w:rFonts w:ascii="GHEA Grapalat" w:hAnsi="GHEA Grapalat" w:cs="Calibri"/>
                <w:sz w:val="20"/>
                <w:szCs w:val="20"/>
              </w:rPr>
            </w:pPr>
            <w:r w:rsidRPr="00A91E0C">
              <w:rPr>
                <w:rFonts w:ascii="GHEA Grapalat" w:hAnsi="GHEA Grapalat" w:cs="Calibri"/>
                <w:sz w:val="20"/>
                <w:szCs w:val="20"/>
              </w:rPr>
              <w:t>284,763</w:t>
            </w:r>
          </w:p>
        </w:tc>
        <w:tc>
          <w:tcPr>
            <w:tcW w:w="1460" w:type="dxa"/>
            <w:gridSpan w:val="8"/>
            <w:shd w:val="clear" w:color="auto" w:fill="C0C0C0"/>
            <w:noWrap/>
            <w:vAlign w:val="center"/>
          </w:tcPr>
          <w:p w14:paraId="200AD311" w14:textId="77D32D88" w:rsidR="00B93FA0" w:rsidRPr="00A91E0C" w:rsidRDefault="00B93FA0" w:rsidP="00B93FA0">
            <w:pPr>
              <w:spacing w:after="0" w:line="240" w:lineRule="auto"/>
              <w:jc w:val="center"/>
              <w:rPr>
                <w:rFonts w:ascii="GHEA Grapalat" w:hAnsi="GHEA Grapalat" w:cs="Calibri"/>
                <w:sz w:val="20"/>
                <w:szCs w:val="20"/>
              </w:rPr>
            </w:pPr>
            <w:r w:rsidRPr="00A91E0C">
              <w:rPr>
                <w:rFonts w:ascii="GHEA Grapalat" w:hAnsi="GHEA Grapalat" w:cs="Calibri"/>
                <w:sz w:val="20"/>
                <w:szCs w:val="20"/>
              </w:rPr>
              <w:t>136,034</w:t>
            </w:r>
          </w:p>
        </w:tc>
        <w:tc>
          <w:tcPr>
            <w:tcW w:w="1546" w:type="dxa"/>
            <w:gridSpan w:val="11"/>
            <w:shd w:val="clear" w:color="auto" w:fill="C0C0C0"/>
            <w:noWrap/>
            <w:vAlign w:val="center"/>
          </w:tcPr>
          <w:p w14:paraId="5A4FF915" w14:textId="77777777" w:rsidR="00B93FA0" w:rsidRPr="00A91E0C" w:rsidRDefault="00B93FA0" w:rsidP="00B93FA0">
            <w:pPr>
              <w:spacing w:after="0" w:line="240" w:lineRule="auto"/>
              <w:jc w:val="center"/>
              <w:rPr>
                <w:rFonts w:ascii="GHEA Grapalat" w:hAnsi="GHEA Grapalat" w:cs="Calibri"/>
                <w:sz w:val="20"/>
                <w:szCs w:val="20"/>
              </w:rPr>
            </w:pPr>
          </w:p>
        </w:tc>
        <w:tc>
          <w:tcPr>
            <w:tcW w:w="1518" w:type="dxa"/>
            <w:gridSpan w:val="10"/>
            <w:shd w:val="clear" w:color="auto" w:fill="C0C0C0"/>
            <w:noWrap/>
            <w:vAlign w:val="center"/>
          </w:tcPr>
          <w:p w14:paraId="49138687" w14:textId="77777777" w:rsidR="00B93FA0" w:rsidRPr="00A91E0C" w:rsidRDefault="00B93FA0" w:rsidP="00B93FA0">
            <w:pPr>
              <w:spacing w:after="0" w:line="240" w:lineRule="auto"/>
              <w:jc w:val="center"/>
              <w:rPr>
                <w:rFonts w:ascii="GHEA Grapalat" w:hAnsi="GHEA Grapalat" w:cs="Calibri"/>
                <w:sz w:val="20"/>
                <w:szCs w:val="20"/>
              </w:rPr>
            </w:pPr>
          </w:p>
        </w:tc>
        <w:tc>
          <w:tcPr>
            <w:tcW w:w="1420" w:type="dxa"/>
            <w:gridSpan w:val="9"/>
            <w:shd w:val="clear" w:color="auto" w:fill="C0C0C0"/>
            <w:noWrap/>
            <w:vAlign w:val="center"/>
          </w:tcPr>
          <w:p w14:paraId="0D1CB21A" w14:textId="77777777" w:rsidR="00B93FA0" w:rsidRPr="00A91E0C" w:rsidRDefault="00B93FA0" w:rsidP="00B93FA0">
            <w:pPr>
              <w:spacing w:after="0" w:line="240" w:lineRule="auto"/>
              <w:jc w:val="center"/>
              <w:rPr>
                <w:rFonts w:ascii="GHEA Grapalat" w:hAnsi="GHEA Grapalat" w:cs="Calibri"/>
                <w:sz w:val="20"/>
                <w:szCs w:val="20"/>
              </w:rPr>
            </w:pPr>
          </w:p>
        </w:tc>
        <w:tc>
          <w:tcPr>
            <w:tcW w:w="1716" w:type="dxa"/>
            <w:gridSpan w:val="12"/>
            <w:shd w:val="clear" w:color="auto" w:fill="C0C0C0"/>
            <w:noWrap/>
            <w:vAlign w:val="center"/>
          </w:tcPr>
          <w:p w14:paraId="20E946BF" w14:textId="77777777" w:rsidR="00B93FA0" w:rsidRPr="00A91E0C" w:rsidRDefault="00B93FA0" w:rsidP="00B93FA0">
            <w:pPr>
              <w:spacing w:after="0" w:line="240" w:lineRule="auto"/>
              <w:jc w:val="center"/>
              <w:rPr>
                <w:rFonts w:ascii="GHEA Grapalat" w:hAnsi="GHEA Grapalat" w:cs="Calibri"/>
                <w:sz w:val="20"/>
                <w:szCs w:val="20"/>
              </w:rPr>
            </w:pPr>
          </w:p>
        </w:tc>
      </w:tr>
      <w:tr w:rsidR="00B93FA0" w:rsidRPr="003C2812" w14:paraId="0D3636A6" w14:textId="77777777" w:rsidTr="00A91E0C">
        <w:trPr>
          <w:gridAfter w:val="2"/>
          <w:wAfter w:w="22" w:type="dxa"/>
          <w:trHeight w:val="71"/>
          <w:jc w:val="center"/>
        </w:trPr>
        <w:tc>
          <w:tcPr>
            <w:tcW w:w="3148" w:type="dxa"/>
            <w:gridSpan w:val="3"/>
            <w:shd w:val="clear" w:color="auto" w:fill="C0C0C0"/>
            <w:noWrap/>
            <w:vAlign w:val="center"/>
          </w:tcPr>
          <w:p w14:paraId="657D6C98" w14:textId="6D6ACF51" w:rsidR="00B93FA0" w:rsidRPr="00A91E0C" w:rsidRDefault="00B93FA0" w:rsidP="00B93FA0">
            <w:pPr>
              <w:spacing w:after="0" w:line="240" w:lineRule="auto"/>
              <w:jc w:val="center"/>
              <w:rPr>
                <w:rFonts w:ascii="GHEA Grapalat" w:hAnsi="GHEA Grapalat" w:cs="Calibri"/>
                <w:sz w:val="20"/>
                <w:szCs w:val="20"/>
              </w:rPr>
            </w:pPr>
            <w:r w:rsidRPr="004514FE">
              <w:rPr>
                <w:rFonts w:ascii="GHEA Grapalat" w:hAnsi="GHEA Grapalat" w:cs="Sylfaen"/>
                <w:b/>
                <w:bCs/>
                <w:sz w:val="20"/>
                <w:szCs w:val="20"/>
              </w:rPr>
              <w:t xml:space="preserve">Total I half </w:t>
            </w:r>
            <w:r>
              <w:rPr>
                <w:rFonts w:ascii="GHEA Grapalat" w:hAnsi="GHEA Grapalat" w:cs="Sylfaen"/>
                <w:b/>
                <w:bCs/>
                <w:sz w:val="20"/>
                <w:szCs w:val="20"/>
              </w:rPr>
              <w:t xml:space="preserve">of the </w:t>
            </w:r>
            <w:r w:rsidRPr="004514FE">
              <w:rPr>
                <w:rFonts w:ascii="GHEA Grapalat" w:hAnsi="GHEA Grapalat" w:cs="Sylfaen"/>
                <w:b/>
                <w:bCs/>
                <w:sz w:val="20"/>
                <w:szCs w:val="20"/>
              </w:rPr>
              <w:t>year</w:t>
            </w:r>
          </w:p>
        </w:tc>
        <w:tc>
          <w:tcPr>
            <w:tcW w:w="1106" w:type="dxa"/>
            <w:gridSpan w:val="10"/>
            <w:shd w:val="clear" w:color="auto" w:fill="C0C0C0"/>
            <w:noWrap/>
            <w:vAlign w:val="center"/>
          </w:tcPr>
          <w:p w14:paraId="17BBE48E" w14:textId="7AF10192" w:rsidR="00B93FA0" w:rsidRPr="00A91E0C" w:rsidRDefault="00B93FA0" w:rsidP="00B93FA0">
            <w:pPr>
              <w:spacing w:after="0" w:line="240" w:lineRule="auto"/>
              <w:jc w:val="center"/>
              <w:rPr>
                <w:rFonts w:ascii="GHEA Grapalat" w:hAnsi="GHEA Grapalat" w:cs="Calibri"/>
                <w:sz w:val="20"/>
                <w:szCs w:val="20"/>
              </w:rPr>
            </w:pPr>
            <w:r w:rsidRPr="00A91E0C">
              <w:rPr>
                <w:rFonts w:ascii="GHEA Grapalat" w:hAnsi="GHEA Grapalat" w:cs="Calibri"/>
                <w:sz w:val="20"/>
                <w:szCs w:val="20"/>
              </w:rPr>
              <w:t>275,000</w:t>
            </w:r>
          </w:p>
        </w:tc>
        <w:tc>
          <w:tcPr>
            <w:tcW w:w="1503" w:type="dxa"/>
            <w:gridSpan w:val="8"/>
            <w:shd w:val="clear" w:color="auto" w:fill="C0C0C0"/>
            <w:vAlign w:val="center"/>
          </w:tcPr>
          <w:p w14:paraId="1E3BCD31" w14:textId="77777777" w:rsidR="00B93FA0" w:rsidRPr="00A91E0C" w:rsidRDefault="00B93FA0" w:rsidP="00B93FA0">
            <w:pPr>
              <w:spacing w:after="0" w:line="240" w:lineRule="auto"/>
              <w:jc w:val="center"/>
              <w:rPr>
                <w:rFonts w:ascii="GHEA Grapalat" w:hAnsi="GHEA Grapalat" w:cs="Calibri"/>
                <w:sz w:val="20"/>
                <w:szCs w:val="20"/>
              </w:rPr>
            </w:pPr>
          </w:p>
        </w:tc>
        <w:tc>
          <w:tcPr>
            <w:tcW w:w="1402" w:type="dxa"/>
            <w:gridSpan w:val="9"/>
            <w:shd w:val="clear" w:color="auto" w:fill="C0C0C0"/>
            <w:noWrap/>
            <w:vAlign w:val="center"/>
          </w:tcPr>
          <w:p w14:paraId="773B8DB7" w14:textId="5704EEF1" w:rsidR="00B93FA0" w:rsidRPr="00A91E0C" w:rsidRDefault="00B93FA0" w:rsidP="00B93FA0">
            <w:pPr>
              <w:spacing w:after="0" w:line="240" w:lineRule="auto"/>
              <w:jc w:val="center"/>
              <w:rPr>
                <w:rFonts w:ascii="GHEA Grapalat" w:hAnsi="GHEA Grapalat" w:cs="Calibri"/>
                <w:sz w:val="20"/>
                <w:szCs w:val="20"/>
              </w:rPr>
            </w:pPr>
            <w:r w:rsidRPr="00A91E0C">
              <w:rPr>
                <w:rFonts w:ascii="GHEA Grapalat" w:hAnsi="GHEA Grapalat" w:cs="Calibri"/>
                <w:sz w:val="20"/>
                <w:szCs w:val="20"/>
              </w:rPr>
              <w:t>477,473</w:t>
            </w:r>
          </w:p>
        </w:tc>
        <w:tc>
          <w:tcPr>
            <w:tcW w:w="1460" w:type="dxa"/>
            <w:gridSpan w:val="8"/>
            <w:shd w:val="clear" w:color="auto" w:fill="C0C0C0"/>
            <w:noWrap/>
            <w:vAlign w:val="center"/>
          </w:tcPr>
          <w:p w14:paraId="42B8992B" w14:textId="4D2698D5" w:rsidR="00B93FA0" w:rsidRPr="00A91E0C" w:rsidRDefault="00B93FA0" w:rsidP="00B93FA0">
            <w:pPr>
              <w:spacing w:after="0" w:line="240" w:lineRule="auto"/>
              <w:jc w:val="center"/>
              <w:rPr>
                <w:rFonts w:ascii="GHEA Grapalat" w:hAnsi="GHEA Grapalat" w:cs="Calibri"/>
                <w:sz w:val="20"/>
                <w:szCs w:val="20"/>
              </w:rPr>
            </w:pPr>
            <w:r w:rsidRPr="00A91E0C">
              <w:rPr>
                <w:rFonts w:ascii="GHEA Grapalat" w:hAnsi="GHEA Grapalat" w:cs="Calibri"/>
                <w:sz w:val="20"/>
                <w:szCs w:val="20"/>
              </w:rPr>
              <w:t>245,175</w:t>
            </w:r>
          </w:p>
        </w:tc>
        <w:tc>
          <w:tcPr>
            <w:tcW w:w="1546" w:type="dxa"/>
            <w:gridSpan w:val="11"/>
            <w:shd w:val="clear" w:color="auto" w:fill="C0C0C0"/>
            <w:noWrap/>
            <w:vAlign w:val="center"/>
          </w:tcPr>
          <w:p w14:paraId="3ED8F1D8" w14:textId="77777777" w:rsidR="00B93FA0" w:rsidRPr="00A91E0C" w:rsidRDefault="00B93FA0" w:rsidP="00B93FA0">
            <w:pPr>
              <w:spacing w:after="0" w:line="240" w:lineRule="auto"/>
              <w:jc w:val="center"/>
              <w:rPr>
                <w:rFonts w:ascii="GHEA Grapalat" w:hAnsi="GHEA Grapalat" w:cs="Calibri"/>
                <w:sz w:val="20"/>
                <w:szCs w:val="20"/>
              </w:rPr>
            </w:pPr>
          </w:p>
        </w:tc>
        <w:tc>
          <w:tcPr>
            <w:tcW w:w="1518" w:type="dxa"/>
            <w:gridSpan w:val="10"/>
            <w:shd w:val="clear" w:color="auto" w:fill="C0C0C0"/>
            <w:noWrap/>
            <w:vAlign w:val="center"/>
          </w:tcPr>
          <w:p w14:paraId="23C2C28A" w14:textId="77777777" w:rsidR="00B93FA0" w:rsidRPr="00A91E0C" w:rsidRDefault="00B93FA0" w:rsidP="00B93FA0">
            <w:pPr>
              <w:spacing w:after="0" w:line="240" w:lineRule="auto"/>
              <w:jc w:val="center"/>
              <w:rPr>
                <w:rFonts w:ascii="GHEA Grapalat" w:hAnsi="GHEA Grapalat" w:cs="Calibri"/>
                <w:sz w:val="20"/>
                <w:szCs w:val="20"/>
              </w:rPr>
            </w:pPr>
          </w:p>
        </w:tc>
        <w:tc>
          <w:tcPr>
            <w:tcW w:w="1420" w:type="dxa"/>
            <w:gridSpan w:val="9"/>
            <w:shd w:val="clear" w:color="auto" w:fill="C0C0C0"/>
            <w:noWrap/>
            <w:vAlign w:val="center"/>
          </w:tcPr>
          <w:p w14:paraId="01ADDE29" w14:textId="77777777" w:rsidR="00B93FA0" w:rsidRPr="00A91E0C" w:rsidRDefault="00B93FA0" w:rsidP="00B93FA0">
            <w:pPr>
              <w:spacing w:after="0" w:line="240" w:lineRule="auto"/>
              <w:jc w:val="center"/>
              <w:rPr>
                <w:rFonts w:ascii="GHEA Grapalat" w:hAnsi="GHEA Grapalat" w:cs="Calibri"/>
                <w:sz w:val="20"/>
                <w:szCs w:val="20"/>
              </w:rPr>
            </w:pPr>
          </w:p>
        </w:tc>
        <w:tc>
          <w:tcPr>
            <w:tcW w:w="1716" w:type="dxa"/>
            <w:gridSpan w:val="12"/>
            <w:shd w:val="clear" w:color="auto" w:fill="C0C0C0"/>
            <w:noWrap/>
            <w:vAlign w:val="center"/>
          </w:tcPr>
          <w:p w14:paraId="06307CF3" w14:textId="77777777" w:rsidR="00B93FA0" w:rsidRPr="00A91E0C" w:rsidRDefault="00B93FA0" w:rsidP="00B93FA0">
            <w:pPr>
              <w:spacing w:after="0" w:line="240" w:lineRule="auto"/>
              <w:jc w:val="center"/>
              <w:rPr>
                <w:rFonts w:ascii="GHEA Grapalat" w:hAnsi="GHEA Grapalat" w:cs="Calibri"/>
                <w:sz w:val="20"/>
                <w:szCs w:val="20"/>
              </w:rPr>
            </w:pPr>
          </w:p>
        </w:tc>
      </w:tr>
      <w:tr w:rsidR="00A91E0C" w:rsidRPr="00A91E0C" w14:paraId="431EF827" w14:textId="77777777" w:rsidTr="00A91E0C">
        <w:trPr>
          <w:gridAfter w:val="4"/>
          <w:wAfter w:w="75" w:type="dxa"/>
          <w:trHeight w:val="20"/>
          <w:jc w:val="center"/>
        </w:trPr>
        <w:tc>
          <w:tcPr>
            <w:tcW w:w="1534" w:type="dxa"/>
            <w:shd w:val="clear" w:color="auto" w:fill="FFFFFF" w:themeFill="background1"/>
            <w:noWrap/>
            <w:vAlign w:val="center"/>
          </w:tcPr>
          <w:p w14:paraId="709319E8" w14:textId="7D4CB2F0" w:rsidR="00A91E0C" w:rsidRPr="00A91E0C" w:rsidRDefault="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4/</w:t>
            </w:r>
            <w:r w:rsidR="00BA619A">
              <w:rPr>
                <w:rFonts w:ascii="GHEA Grapalat" w:hAnsi="GHEA Grapalat" w:cs="Calibri"/>
                <w:sz w:val="20"/>
                <w:szCs w:val="20"/>
              </w:rPr>
              <w:t>JUL</w:t>
            </w:r>
            <w:r w:rsidRPr="00A91E0C">
              <w:rPr>
                <w:rFonts w:ascii="GHEA Grapalat" w:hAnsi="GHEA Grapalat" w:cs="Calibri"/>
                <w:sz w:val="20"/>
                <w:szCs w:val="20"/>
              </w:rPr>
              <w:t>/2022</w:t>
            </w:r>
          </w:p>
        </w:tc>
        <w:tc>
          <w:tcPr>
            <w:tcW w:w="1766" w:type="dxa"/>
            <w:gridSpan w:val="10"/>
            <w:shd w:val="clear" w:color="auto" w:fill="FFFFFF" w:themeFill="background1"/>
            <w:noWrap/>
            <w:vAlign w:val="center"/>
          </w:tcPr>
          <w:p w14:paraId="5655BA9D" w14:textId="1E887D60"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AMGT52037232</w:t>
            </w:r>
          </w:p>
        </w:tc>
        <w:tc>
          <w:tcPr>
            <w:tcW w:w="1106" w:type="dxa"/>
            <w:gridSpan w:val="9"/>
            <w:shd w:val="clear" w:color="auto" w:fill="FFFFFF" w:themeFill="background1"/>
            <w:noWrap/>
            <w:vAlign w:val="center"/>
          </w:tcPr>
          <w:p w14:paraId="31E4F114" w14:textId="79AB513C"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3,000</w:t>
            </w:r>
          </w:p>
        </w:tc>
        <w:tc>
          <w:tcPr>
            <w:tcW w:w="1501" w:type="dxa"/>
            <w:gridSpan w:val="8"/>
            <w:shd w:val="clear" w:color="auto" w:fill="FFFFFF" w:themeFill="background1"/>
            <w:vAlign w:val="center"/>
          </w:tcPr>
          <w:p w14:paraId="37015027" w14:textId="74D08954" w:rsidR="00A91E0C" w:rsidRPr="00A91E0C" w:rsidRDefault="0089481F" w:rsidP="00A91E0C">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FFFFFF" w:themeFill="background1"/>
            <w:noWrap/>
            <w:vAlign w:val="center"/>
          </w:tcPr>
          <w:p w14:paraId="486CB15F" w14:textId="70E2F052"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3,400</w:t>
            </w:r>
          </w:p>
        </w:tc>
        <w:tc>
          <w:tcPr>
            <w:tcW w:w="1457" w:type="dxa"/>
            <w:gridSpan w:val="9"/>
            <w:shd w:val="clear" w:color="auto" w:fill="FFFFFF" w:themeFill="background1"/>
            <w:noWrap/>
            <w:vAlign w:val="center"/>
          </w:tcPr>
          <w:p w14:paraId="0CDD751D" w14:textId="72770CEE"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3,000</w:t>
            </w:r>
          </w:p>
        </w:tc>
        <w:tc>
          <w:tcPr>
            <w:tcW w:w="1564" w:type="dxa"/>
            <w:gridSpan w:val="11"/>
            <w:shd w:val="clear" w:color="auto" w:fill="FFFFFF" w:themeFill="background1"/>
            <w:noWrap/>
            <w:vAlign w:val="center"/>
          </w:tcPr>
          <w:p w14:paraId="26E286B8" w14:textId="6B30E744"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10.6499</w:t>
            </w:r>
          </w:p>
        </w:tc>
        <w:tc>
          <w:tcPr>
            <w:tcW w:w="1521" w:type="dxa"/>
            <w:gridSpan w:val="9"/>
            <w:shd w:val="clear" w:color="auto" w:fill="FFFFFF" w:themeFill="background1"/>
            <w:noWrap/>
            <w:vAlign w:val="center"/>
          </w:tcPr>
          <w:p w14:paraId="5B5708A0" w14:textId="7DB2A75F"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10.9400</w:t>
            </w:r>
          </w:p>
        </w:tc>
        <w:tc>
          <w:tcPr>
            <w:tcW w:w="1418" w:type="dxa"/>
            <w:gridSpan w:val="10"/>
            <w:shd w:val="clear" w:color="auto" w:fill="FFFFFF" w:themeFill="background1"/>
            <w:noWrap/>
            <w:vAlign w:val="center"/>
          </w:tcPr>
          <w:p w14:paraId="34F2BC6A" w14:textId="2D79D555"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10.7542</w:t>
            </w:r>
          </w:p>
        </w:tc>
        <w:tc>
          <w:tcPr>
            <w:tcW w:w="1497" w:type="dxa"/>
            <w:gridSpan w:val="2"/>
            <w:shd w:val="clear" w:color="auto" w:fill="FFFFFF" w:themeFill="background1"/>
            <w:noWrap/>
            <w:vAlign w:val="center"/>
          </w:tcPr>
          <w:p w14:paraId="5F3303A0" w14:textId="225E5080"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3/</w:t>
            </w:r>
            <w:r w:rsidR="00B6485A">
              <w:rPr>
                <w:rFonts w:ascii="GHEA Grapalat" w:hAnsi="GHEA Grapalat" w:cs="Calibri"/>
                <w:sz w:val="20"/>
                <w:szCs w:val="20"/>
              </w:rPr>
              <w:t>JUL</w:t>
            </w:r>
            <w:r w:rsidRPr="00A91E0C">
              <w:rPr>
                <w:rFonts w:ascii="GHEA Grapalat" w:hAnsi="GHEA Grapalat" w:cs="Calibri"/>
                <w:sz w:val="20"/>
                <w:szCs w:val="20"/>
              </w:rPr>
              <w:t>/2023</w:t>
            </w:r>
          </w:p>
        </w:tc>
      </w:tr>
      <w:tr w:rsidR="00A91E0C" w:rsidRPr="00A91E0C" w14:paraId="42921BB4" w14:textId="77777777" w:rsidTr="00A91E0C">
        <w:trPr>
          <w:gridAfter w:val="4"/>
          <w:wAfter w:w="75" w:type="dxa"/>
          <w:trHeight w:val="20"/>
          <w:jc w:val="center"/>
        </w:trPr>
        <w:tc>
          <w:tcPr>
            <w:tcW w:w="1534" w:type="dxa"/>
            <w:shd w:val="clear" w:color="auto" w:fill="FFFFFF" w:themeFill="background1"/>
            <w:noWrap/>
            <w:vAlign w:val="center"/>
          </w:tcPr>
          <w:p w14:paraId="1622C0A5" w14:textId="0012E0EF"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4/</w:t>
            </w:r>
            <w:r w:rsidR="00B6485A">
              <w:rPr>
                <w:rFonts w:ascii="GHEA Grapalat" w:hAnsi="GHEA Grapalat" w:cs="Calibri"/>
                <w:sz w:val="20"/>
                <w:szCs w:val="20"/>
              </w:rPr>
              <w:t>JUL</w:t>
            </w:r>
            <w:r w:rsidRPr="00A91E0C">
              <w:rPr>
                <w:rFonts w:ascii="GHEA Grapalat" w:hAnsi="GHEA Grapalat" w:cs="Calibri"/>
                <w:sz w:val="20"/>
                <w:szCs w:val="20"/>
              </w:rPr>
              <w:t>/2022</w:t>
            </w:r>
          </w:p>
        </w:tc>
        <w:tc>
          <w:tcPr>
            <w:tcW w:w="1766" w:type="dxa"/>
            <w:gridSpan w:val="10"/>
            <w:shd w:val="clear" w:color="auto" w:fill="FFFFFF" w:themeFill="background1"/>
            <w:noWrap/>
            <w:vAlign w:val="center"/>
          </w:tcPr>
          <w:p w14:paraId="4E453090" w14:textId="30236DE2"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AMGT52037232</w:t>
            </w:r>
          </w:p>
        </w:tc>
        <w:tc>
          <w:tcPr>
            <w:tcW w:w="1106" w:type="dxa"/>
            <w:gridSpan w:val="9"/>
            <w:shd w:val="clear" w:color="auto" w:fill="FFFFFF" w:themeFill="background1"/>
            <w:noWrap/>
            <w:vAlign w:val="center"/>
          </w:tcPr>
          <w:p w14:paraId="4F64EE1C" w14:textId="5A3B3D75" w:rsidR="00A91E0C" w:rsidRPr="00A91E0C" w:rsidRDefault="00A91E0C" w:rsidP="00A91E0C">
            <w:pPr>
              <w:spacing w:after="0" w:line="240" w:lineRule="auto"/>
              <w:jc w:val="center"/>
              <w:rPr>
                <w:rFonts w:ascii="GHEA Grapalat" w:hAnsi="GHEA Grapalat" w:cs="Calibri"/>
                <w:sz w:val="20"/>
                <w:szCs w:val="20"/>
              </w:rPr>
            </w:pPr>
          </w:p>
        </w:tc>
        <w:tc>
          <w:tcPr>
            <w:tcW w:w="1501" w:type="dxa"/>
            <w:gridSpan w:val="8"/>
            <w:shd w:val="clear" w:color="auto" w:fill="FFFFFF" w:themeFill="background1"/>
            <w:vAlign w:val="center"/>
          </w:tcPr>
          <w:p w14:paraId="6E0F944A" w14:textId="57D05B98" w:rsidR="00A91E0C" w:rsidRPr="00A91E0C" w:rsidRDefault="00BC4FA0" w:rsidP="00A91E0C">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2" w:type="dxa"/>
            <w:gridSpan w:val="9"/>
            <w:shd w:val="clear" w:color="auto" w:fill="FFFFFF" w:themeFill="background1"/>
            <w:noWrap/>
            <w:vAlign w:val="center"/>
          </w:tcPr>
          <w:p w14:paraId="66B8DF34" w14:textId="1B979E84"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2</w:t>
            </w:r>
          </w:p>
        </w:tc>
        <w:tc>
          <w:tcPr>
            <w:tcW w:w="1457" w:type="dxa"/>
            <w:gridSpan w:val="9"/>
            <w:shd w:val="clear" w:color="auto" w:fill="FFFFFF" w:themeFill="background1"/>
            <w:noWrap/>
            <w:vAlign w:val="center"/>
          </w:tcPr>
          <w:p w14:paraId="5D57C5B3" w14:textId="4583979F"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2</w:t>
            </w:r>
          </w:p>
        </w:tc>
        <w:tc>
          <w:tcPr>
            <w:tcW w:w="1564" w:type="dxa"/>
            <w:gridSpan w:val="11"/>
            <w:shd w:val="clear" w:color="auto" w:fill="FFFFFF" w:themeFill="background1"/>
            <w:noWrap/>
            <w:vAlign w:val="center"/>
          </w:tcPr>
          <w:p w14:paraId="0B484EE1" w14:textId="7FBEDFCF" w:rsidR="00A91E0C" w:rsidRPr="00A91E0C" w:rsidRDefault="00A91E0C" w:rsidP="00A91E0C">
            <w:pPr>
              <w:spacing w:after="0" w:line="240" w:lineRule="auto"/>
              <w:jc w:val="center"/>
              <w:rPr>
                <w:rFonts w:ascii="GHEA Grapalat" w:hAnsi="GHEA Grapalat" w:cs="Calibri"/>
                <w:sz w:val="20"/>
                <w:szCs w:val="20"/>
              </w:rPr>
            </w:pPr>
          </w:p>
        </w:tc>
        <w:tc>
          <w:tcPr>
            <w:tcW w:w="1521" w:type="dxa"/>
            <w:gridSpan w:val="9"/>
            <w:shd w:val="clear" w:color="auto" w:fill="FFFFFF" w:themeFill="background1"/>
            <w:noWrap/>
            <w:vAlign w:val="center"/>
          </w:tcPr>
          <w:p w14:paraId="7006C1F6" w14:textId="6EF9C9C8" w:rsidR="00A91E0C" w:rsidRPr="00A91E0C" w:rsidRDefault="00A91E0C" w:rsidP="00A91E0C">
            <w:pPr>
              <w:spacing w:after="0" w:line="240" w:lineRule="auto"/>
              <w:jc w:val="center"/>
              <w:rPr>
                <w:rFonts w:ascii="GHEA Grapalat" w:hAnsi="GHEA Grapalat" w:cs="Calibri"/>
                <w:sz w:val="20"/>
                <w:szCs w:val="20"/>
              </w:rPr>
            </w:pPr>
          </w:p>
        </w:tc>
        <w:tc>
          <w:tcPr>
            <w:tcW w:w="1418" w:type="dxa"/>
            <w:gridSpan w:val="10"/>
            <w:shd w:val="clear" w:color="auto" w:fill="FFFFFF" w:themeFill="background1"/>
            <w:noWrap/>
            <w:vAlign w:val="center"/>
          </w:tcPr>
          <w:p w14:paraId="4E4BEB5C" w14:textId="4E13A08E"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10.7542</w:t>
            </w:r>
          </w:p>
        </w:tc>
        <w:tc>
          <w:tcPr>
            <w:tcW w:w="1497" w:type="dxa"/>
            <w:gridSpan w:val="2"/>
            <w:shd w:val="clear" w:color="auto" w:fill="FFFFFF" w:themeFill="background1"/>
            <w:noWrap/>
            <w:vAlign w:val="center"/>
          </w:tcPr>
          <w:p w14:paraId="5190FEF7" w14:textId="4CFB15B9"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3/</w:t>
            </w:r>
            <w:r w:rsidR="00B6485A">
              <w:rPr>
                <w:rFonts w:ascii="GHEA Grapalat" w:hAnsi="GHEA Grapalat" w:cs="Calibri"/>
                <w:sz w:val="20"/>
                <w:szCs w:val="20"/>
              </w:rPr>
              <w:t>JUL</w:t>
            </w:r>
            <w:r w:rsidRPr="00A91E0C">
              <w:rPr>
                <w:rFonts w:ascii="GHEA Grapalat" w:hAnsi="GHEA Grapalat" w:cs="Calibri"/>
                <w:sz w:val="20"/>
                <w:szCs w:val="20"/>
              </w:rPr>
              <w:t>/2023</w:t>
            </w:r>
          </w:p>
        </w:tc>
      </w:tr>
      <w:tr w:rsidR="00A91E0C" w:rsidRPr="00A91E0C" w14:paraId="6E0E561E" w14:textId="77777777" w:rsidTr="00A91E0C">
        <w:trPr>
          <w:gridAfter w:val="4"/>
          <w:wAfter w:w="75" w:type="dxa"/>
          <w:trHeight w:val="20"/>
          <w:jc w:val="center"/>
        </w:trPr>
        <w:tc>
          <w:tcPr>
            <w:tcW w:w="1534" w:type="dxa"/>
            <w:shd w:val="clear" w:color="auto" w:fill="C6D9F1" w:themeFill="text2" w:themeFillTint="33"/>
            <w:noWrap/>
            <w:vAlign w:val="center"/>
          </w:tcPr>
          <w:p w14:paraId="7A3D9749" w14:textId="7B8727E7"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12/</w:t>
            </w:r>
            <w:r w:rsidR="00B6485A">
              <w:rPr>
                <w:rFonts w:ascii="GHEA Grapalat" w:hAnsi="GHEA Grapalat" w:cs="Calibri"/>
                <w:sz w:val="20"/>
                <w:szCs w:val="20"/>
              </w:rPr>
              <w:t>JUL</w:t>
            </w:r>
            <w:r w:rsidRPr="00A91E0C">
              <w:rPr>
                <w:rFonts w:ascii="GHEA Grapalat" w:hAnsi="GHEA Grapalat" w:cs="Calibri"/>
                <w:sz w:val="20"/>
                <w:szCs w:val="20"/>
              </w:rPr>
              <w:t>/2022</w:t>
            </w:r>
          </w:p>
        </w:tc>
        <w:tc>
          <w:tcPr>
            <w:tcW w:w="1766" w:type="dxa"/>
            <w:gridSpan w:val="10"/>
            <w:shd w:val="clear" w:color="auto" w:fill="C6D9F1" w:themeFill="text2" w:themeFillTint="33"/>
            <w:noWrap/>
            <w:vAlign w:val="center"/>
          </w:tcPr>
          <w:p w14:paraId="27E1D5FD" w14:textId="37DE2146"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AMGB1129A316</w:t>
            </w:r>
          </w:p>
        </w:tc>
        <w:tc>
          <w:tcPr>
            <w:tcW w:w="1106" w:type="dxa"/>
            <w:gridSpan w:val="9"/>
            <w:shd w:val="clear" w:color="auto" w:fill="C6D9F1" w:themeFill="text2" w:themeFillTint="33"/>
            <w:noWrap/>
            <w:vAlign w:val="center"/>
          </w:tcPr>
          <w:p w14:paraId="1DDB182A" w14:textId="5FAF46DB"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60,000</w:t>
            </w:r>
          </w:p>
        </w:tc>
        <w:tc>
          <w:tcPr>
            <w:tcW w:w="1501" w:type="dxa"/>
            <w:gridSpan w:val="8"/>
            <w:shd w:val="clear" w:color="auto" w:fill="C6D9F1" w:themeFill="text2" w:themeFillTint="33"/>
            <w:vAlign w:val="center"/>
          </w:tcPr>
          <w:p w14:paraId="793AC125" w14:textId="14C9F9E1" w:rsidR="00A91E0C" w:rsidRPr="00A91E0C" w:rsidRDefault="0089481F" w:rsidP="00A91E0C">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C6D9F1" w:themeFill="text2" w:themeFillTint="33"/>
            <w:noWrap/>
            <w:vAlign w:val="center"/>
          </w:tcPr>
          <w:p w14:paraId="5E10A9FE" w14:textId="4A0946FB"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62,735</w:t>
            </w:r>
          </w:p>
        </w:tc>
        <w:tc>
          <w:tcPr>
            <w:tcW w:w="1457" w:type="dxa"/>
            <w:gridSpan w:val="9"/>
            <w:shd w:val="clear" w:color="auto" w:fill="C6D9F1" w:themeFill="text2" w:themeFillTint="33"/>
            <w:noWrap/>
            <w:vAlign w:val="center"/>
          </w:tcPr>
          <w:p w14:paraId="4056515C" w14:textId="2CC0F756"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36,212</w:t>
            </w:r>
          </w:p>
        </w:tc>
        <w:tc>
          <w:tcPr>
            <w:tcW w:w="1564" w:type="dxa"/>
            <w:gridSpan w:val="11"/>
            <w:shd w:val="clear" w:color="auto" w:fill="C6D9F1" w:themeFill="text2" w:themeFillTint="33"/>
            <w:noWrap/>
            <w:vAlign w:val="center"/>
          </w:tcPr>
          <w:p w14:paraId="4A7C1954" w14:textId="01DD78D6"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11.4895</w:t>
            </w:r>
          </w:p>
        </w:tc>
        <w:tc>
          <w:tcPr>
            <w:tcW w:w="1521" w:type="dxa"/>
            <w:gridSpan w:val="9"/>
            <w:shd w:val="clear" w:color="auto" w:fill="C6D9F1" w:themeFill="text2" w:themeFillTint="33"/>
            <w:noWrap/>
            <w:vAlign w:val="center"/>
          </w:tcPr>
          <w:p w14:paraId="15E47C5E" w14:textId="28714E02"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11.9925</w:t>
            </w:r>
          </w:p>
        </w:tc>
        <w:tc>
          <w:tcPr>
            <w:tcW w:w="1418" w:type="dxa"/>
            <w:gridSpan w:val="10"/>
            <w:shd w:val="clear" w:color="auto" w:fill="C6D9F1" w:themeFill="text2" w:themeFillTint="33"/>
            <w:noWrap/>
            <w:vAlign w:val="center"/>
          </w:tcPr>
          <w:p w14:paraId="7983D53F" w14:textId="7B9B350A" w:rsidR="00A91E0C" w:rsidRPr="00A91E0C" w:rsidRDefault="00A91E0C" w:rsidP="00A91E0C">
            <w:pPr>
              <w:spacing w:line="240" w:lineRule="auto"/>
              <w:jc w:val="center"/>
              <w:rPr>
                <w:rFonts w:ascii="GHEA Grapalat" w:hAnsi="GHEA Grapalat" w:cs="Calibri"/>
                <w:sz w:val="20"/>
                <w:szCs w:val="20"/>
              </w:rPr>
            </w:pPr>
            <w:r w:rsidRPr="00A91E0C">
              <w:rPr>
                <w:rFonts w:ascii="GHEA Grapalat" w:hAnsi="GHEA Grapalat" w:cs="Calibri"/>
                <w:sz w:val="20"/>
                <w:szCs w:val="20"/>
              </w:rPr>
              <w:t>11.8903</w:t>
            </w:r>
          </w:p>
        </w:tc>
        <w:tc>
          <w:tcPr>
            <w:tcW w:w="1497" w:type="dxa"/>
            <w:gridSpan w:val="2"/>
            <w:shd w:val="clear" w:color="auto" w:fill="C6D9F1" w:themeFill="text2" w:themeFillTint="33"/>
            <w:noWrap/>
            <w:vAlign w:val="center"/>
          </w:tcPr>
          <w:p w14:paraId="5198CD71" w14:textId="3549A331"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29/</w:t>
            </w:r>
            <w:r w:rsidR="0089481F">
              <w:rPr>
                <w:rFonts w:ascii="GHEA Grapalat" w:hAnsi="GHEA Grapalat" w:cs="Calibri"/>
                <w:sz w:val="20"/>
                <w:szCs w:val="20"/>
              </w:rPr>
              <w:t>OCT</w:t>
            </w:r>
            <w:r w:rsidRPr="00A91E0C">
              <w:rPr>
                <w:rFonts w:ascii="GHEA Grapalat" w:hAnsi="GHEA Grapalat" w:cs="Calibri"/>
                <w:sz w:val="20"/>
                <w:szCs w:val="20"/>
              </w:rPr>
              <w:t>/2031</w:t>
            </w:r>
          </w:p>
        </w:tc>
      </w:tr>
      <w:tr w:rsidR="00A91E0C" w:rsidRPr="00A91E0C" w14:paraId="2C8748F8" w14:textId="77777777" w:rsidTr="00A91E0C">
        <w:trPr>
          <w:gridAfter w:val="4"/>
          <w:wAfter w:w="75" w:type="dxa"/>
          <w:trHeight w:val="71"/>
          <w:jc w:val="center"/>
        </w:trPr>
        <w:tc>
          <w:tcPr>
            <w:tcW w:w="1534" w:type="dxa"/>
            <w:shd w:val="clear" w:color="auto" w:fill="C6D9F1" w:themeFill="text2" w:themeFillTint="33"/>
            <w:noWrap/>
            <w:vAlign w:val="center"/>
          </w:tcPr>
          <w:p w14:paraId="370AB695" w14:textId="6C63E8DE"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13/</w:t>
            </w:r>
            <w:r w:rsidR="00B6485A">
              <w:rPr>
                <w:rFonts w:ascii="GHEA Grapalat" w:hAnsi="GHEA Grapalat" w:cs="Calibri"/>
                <w:sz w:val="20"/>
                <w:szCs w:val="20"/>
              </w:rPr>
              <w:t>JUL</w:t>
            </w:r>
            <w:r w:rsidRPr="00A91E0C">
              <w:rPr>
                <w:rFonts w:ascii="GHEA Grapalat" w:hAnsi="GHEA Grapalat" w:cs="Calibri"/>
                <w:sz w:val="20"/>
                <w:szCs w:val="20"/>
              </w:rPr>
              <w:t>/2022</w:t>
            </w:r>
          </w:p>
        </w:tc>
        <w:tc>
          <w:tcPr>
            <w:tcW w:w="1766" w:type="dxa"/>
            <w:gridSpan w:val="10"/>
            <w:shd w:val="clear" w:color="auto" w:fill="C6D9F1" w:themeFill="text2" w:themeFillTint="33"/>
            <w:noWrap/>
            <w:vAlign w:val="center"/>
          </w:tcPr>
          <w:p w14:paraId="310B4B5F" w14:textId="7CADDB19"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AMGB1129A316</w:t>
            </w:r>
          </w:p>
        </w:tc>
        <w:tc>
          <w:tcPr>
            <w:tcW w:w="1106" w:type="dxa"/>
            <w:gridSpan w:val="9"/>
            <w:shd w:val="clear" w:color="auto" w:fill="C6D9F1" w:themeFill="text2" w:themeFillTint="33"/>
            <w:noWrap/>
            <w:vAlign w:val="center"/>
          </w:tcPr>
          <w:p w14:paraId="19573BCE" w14:textId="34BB53E8" w:rsidR="00A91E0C" w:rsidRPr="00A91E0C" w:rsidRDefault="00A91E0C" w:rsidP="00A91E0C">
            <w:pPr>
              <w:spacing w:after="0" w:line="240" w:lineRule="auto"/>
              <w:jc w:val="center"/>
              <w:rPr>
                <w:rFonts w:ascii="GHEA Grapalat" w:hAnsi="GHEA Grapalat" w:cs="Calibri"/>
                <w:sz w:val="20"/>
                <w:szCs w:val="20"/>
              </w:rPr>
            </w:pPr>
          </w:p>
        </w:tc>
        <w:tc>
          <w:tcPr>
            <w:tcW w:w="1501" w:type="dxa"/>
            <w:gridSpan w:val="8"/>
            <w:shd w:val="clear" w:color="auto" w:fill="C6D9F1" w:themeFill="text2" w:themeFillTint="33"/>
            <w:vAlign w:val="center"/>
          </w:tcPr>
          <w:p w14:paraId="429DFB78" w14:textId="024B3579" w:rsidR="00A91E0C" w:rsidRPr="00A91E0C" w:rsidRDefault="00BC4FA0" w:rsidP="00A91E0C">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2" w:type="dxa"/>
            <w:gridSpan w:val="9"/>
            <w:shd w:val="clear" w:color="auto" w:fill="C6D9F1" w:themeFill="text2" w:themeFillTint="33"/>
            <w:noWrap/>
            <w:vAlign w:val="center"/>
          </w:tcPr>
          <w:p w14:paraId="41C4F5D2" w14:textId="47165060"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100</w:t>
            </w:r>
          </w:p>
        </w:tc>
        <w:tc>
          <w:tcPr>
            <w:tcW w:w="1457" w:type="dxa"/>
            <w:gridSpan w:val="9"/>
            <w:shd w:val="clear" w:color="auto" w:fill="C6D9F1" w:themeFill="text2" w:themeFillTint="33"/>
            <w:noWrap/>
            <w:vAlign w:val="center"/>
          </w:tcPr>
          <w:p w14:paraId="3C176137" w14:textId="7986CEC5"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100</w:t>
            </w:r>
          </w:p>
        </w:tc>
        <w:tc>
          <w:tcPr>
            <w:tcW w:w="1564" w:type="dxa"/>
            <w:gridSpan w:val="11"/>
            <w:shd w:val="clear" w:color="auto" w:fill="C6D9F1" w:themeFill="text2" w:themeFillTint="33"/>
            <w:noWrap/>
            <w:vAlign w:val="center"/>
          </w:tcPr>
          <w:p w14:paraId="67F95258" w14:textId="43B749F0" w:rsidR="00A91E0C" w:rsidRPr="00A91E0C" w:rsidRDefault="00A91E0C" w:rsidP="00A91E0C">
            <w:pPr>
              <w:spacing w:after="0" w:line="240" w:lineRule="auto"/>
              <w:jc w:val="center"/>
              <w:rPr>
                <w:rFonts w:ascii="GHEA Grapalat" w:hAnsi="GHEA Grapalat" w:cs="Calibri"/>
                <w:sz w:val="20"/>
                <w:szCs w:val="20"/>
              </w:rPr>
            </w:pPr>
          </w:p>
        </w:tc>
        <w:tc>
          <w:tcPr>
            <w:tcW w:w="1521" w:type="dxa"/>
            <w:gridSpan w:val="9"/>
            <w:shd w:val="clear" w:color="auto" w:fill="C6D9F1" w:themeFill="text2" w:themeFillTint="33"/>
            <w:noWrap/>
            <w:vAlign w:val="center"/>
          </w:tcPr>
          <w:p w14:paraId="62D8F23A" w14:textId="699C4517" w:rsidR="00A91E0C" w:rsidRPr="00A91E0C" w:rsidRDefault="00A91E0C" w:rsidP="00A91E0C">
            <w:pPr>
              <w:spacing w:after="0" w:line="240" w:lineRule="auto"/>
              <w:jc w:val="center"/>
              <w:rPr>
                <w:rFonts w:ascii="GHEA Grapalat" w:hAnsi="GHEA Grapalat" w:cs="Calibri"/>
                <w:sz w:val="20"/>
                <w:szCs w:val="20"/>
              </w:rPr>
            </w:pPr>
          </w:p>
        </w:tc>
        <w:tc>
          <w:tcPr>
            <w:tcW w:w="1418" w:type="dxa"/>
            <w:gridSpan w:val="10"/>
            <w:shd w:val="clear" w:color="auto" w:fill="C6D9F1" w:themeFill="text2" w:themeFillTint="33"/>
            <w:noWrap/>
            <w:vAlign w:val="center"/>
          </w:tcPr>
          <w:p w14:paraId="37D1895E" w14:textId="2526C815"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11.8903</w:t>
            </w:r>
          </w:p>
        </w:tc>
        <w:tc>
          <w:tcPr>
            <w:tcW w:w="1497" w:type="dxa"/>
            <w:gridSpan w:val="2"/>
            <w:shd w:val="clear" w:color="auto" w:fill="C6D9F1" w:themeFill="text2" w:themeFillTint="33"/>
            <w:noWrap/>
            <w:vAlign w:val="center"/>
          </w:tcPr>
          <w:p w14:paraId="7C8F9D02" w14:textId="40C6DA50"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29/</w:t>
            </w:r>
            <w:r w:rsidR="0089481F">
              <w:rPr>
                <w:rFonts w:ascii="GHEA Grapalat" w:hAnsi="GHEA Grapalat" w:cs="Calibri"/>
                <w:sz w:val="20"/>
                <w:szCs w:val="20"/>
              </w:rPr>
              <w:t>OCT</w:t>
            </w:r>
            <w:r w:rsidRPr="00A91E0C">
              <w:rPr>
                <w:rFonts w:ascii="GHEA Grapalat" w:hAnsi="GHEA Grapalat" w:cs="Calibri"/>
                <w:sz w:val="20"/>
                <w:szCs w:val="20"/>
              </w:rPr>
              <w:t>/2031</w:t>
            </w:r>
          </w:p>
        </w:tc>
      </w:tr>
      <w:tr w:rsidR="00A91E0C" w:rsidRPr="00A91E0C" w14:paraId="76E6EB09" w14:textId="77777777" w:rsidTr="00A91E0C">
        <w:trPr>
          <w:gridAfter w:val="4"/>
          <w:wAfter w:w="75" w:type="dxa"/>
          <w:trHeight w:val="71"/>
          <w:jc w:val="center"/>
        </w:trPr>
        <w:tc>
          <w:tcPr>
            <w:tcW w:w="1534" w:type="dxa"/>
            <w:shd w:val="clear" w:color="auto" w:fill="auto"/>
            <w:noWrap/>
            <w:vAlign w:val="center"/>
          </w:tcPr>
          <w:p w14:paraId="5D0713A8" w14:textId="499D2941"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18/</w:t>
            </w:r>
            <w:r w:rsidR="00B6485A">
              <w:rPr>
                <w:rFonts w:ascii="GHEA Grapalat" w:hAnsi="GHEA Grapalat" w:cs="Calibri"/>
                <w:sz w:val="20"/>
                <w:szCs w:val="20"/>
              </w:rPr>
              <w:t>JUL</w:t>
            </w:r>
            <w:r w:rsidRPr="00A91E0C">
              <w:rPr>
                <w:rFonts w:ascii="GHEA Grapalat" w:hAnsi="GHEA Grapalat" w:cs="Calibri"/>
                <w:sz w:val="20"/>
                <w:szCs w:val="20"/>
              </w:rPr>
              <w:t>/2022</w:t>
            </w:r>
          </w:p>
        </w:tc>
        <w:tc>
          <w:tcPr>
            <w:tcW w:w="1766" w:type="dxa"/>
            <w:gridSpan w:val="10"/>
            <w:shd w:val="clear" w:color="auto" w:fill="auto"/>
            <w:noWrap/>
            <w:vAlign w:val="center"/>
          </w:tcPr>
          <w:p w14:paraId="7389EB65" w14:textId="015EE886"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AMGT52015238</w:t>
            </w:r>
          </w:p>
        </w:tc>
        <w:tc>
          <w:tcPr>
            <w:tcW w:w="1106" w:type="dxa"/>
            <w:gridSpan w:val="9"/>
            <w:shd w:val="clear" w:color="auto" w:fill="auto"/>
            <w:noWrap/>
            <w:vAlign w:val="center"/>
          </w:tcPr>
          <w:p w14:paraId="0D1879F4" w14:textId="0D3EA553"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3,000</w:t>
            </w:r>
          </w:p>
        </w:tc>
        <w:tc>
          <w:tcPr>
            <w:tcW w:w="1501" w:type="dxa"/>
            <w:gridSpan w:val="8"/>
            <w:vAlign w:val="center"/>
          </w:tcPr>
          <w:p w14:paraId="7F0B4DA5" w14:textId="3E2106E9" w:rsidR="00A91E0C" w:rsidRPr="00A91E0C" w:rsidRDefault="0089481F" w:rsidP="00A91E0C">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auto"/>
            <w:noWrap/>
            <w:vAlign w:val="center"/>
          </w:tcPr>
          <w:p w14:paraId="6FAEA222" w14:textId="1745CF1A"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6,600</w:t>
            </w:r>
          </w:p>
        </w:tc>
        <w:tc>
          <w:tcPr>
            <w:tcW w:w="1457" w:type="dxa"/>
            <w:gridSpan w:val="9"/>
            <w:shd w:val="clear" w:color="auto" w:fill="auto"/>
            <w:noWrap/>
            <w:vAlign w:val="center"/>
          </w:tcPr>
          <w:p w14:paraId="198EE179" w14:textId="26C615C8"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3,000</w:t>
            </w:r>
          </w:p>
        </w:tc>
        <w:tc>
          <w:tcPr>
            <w:tcW w:w="1564" w:type="dxa"/>
            <w:gridSpan w:val="11"/>
            <w:shd w:val="clear" w:color="auto" w:fill="auto"/>
            <w:noWrap/>
            <w:vAlign w:val="center"/>
          </w:tcPr>
          <w:p w14:paraId="196CA0D2" w14:textId="29C89B86"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10.6000</w:t>
            </w:r>
          </w:p>
        </w:tc>
        <w:tc>
          <w:tcPr>
            <w:tcW w:w="1521" w:type="dxa"/>
            <w:gridSpan w:val="9"/>
            <w:shd w:val="clear" w:color="auto" w:fill="auto"/>
            <w:noWrap/>
            <w:vAlign w:val="center"/>
          </w:tcPr>
          <w:p w14:paraId="7762652A" w14:textId="65F77906"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10.8900</w:t>
            </w:r>
          </w:p>
        </w:tc>
        <w:tc>
          <w:tcPr>
            <w:tcW w:w="1418" w:type="dxa"/>
            <w:gridSpan w:val="10"/>
            <w:shd w:val="clear" w:color="auto" w:fill="auto"/>
            <w:noWrap/>
            <w:vAlign w:val="center"/>
          </w:tcPr>
          <w:p w14:paraId="14CFE409" w14:textId="05F57E0F"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10.7326</w:t>
            </w:r>
          </w:p>
        </w:tc>
        <w:tc>
          <w:tcPr>
            <w:tcW w:w="1497" w:type="dxa"/>
            <w:gridSpan w:val="2"/>
            <w:shd w:val="clear" w:color="auto" w:fill="auto"/>
            <w:noWrap/>
            <w:vAlign w:val="center"/>
          </w:tcPr>
          <w:p w14:paraId="066BF6C7" w14:textId="3C1F43C4"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w:t>
            </w:r>
            <w:r w:rsidR="00B6485A">
              <w:rPr>
                <w:rFonts w:ascii="GHEA Grapalat" w:hAnsi="GHEA Grapalat" w:cs="Calibri"/>
                <w:sz w:val="20"/>
                <w:szCs w:val="20"/>
              </w:rPr>
              <w:t>MAY</w:t>
            </w:r>
            <w:r w:rsidRPr="00A91E0C">
              <w:rPr>
                <w:rFonts w:ascii="GHEA Grapalat" w:hAnsi="GHEA Grapalat" w:cs="Calibri"/>
                <w:sz w:val="20"/>
                <w:szCs w:val="20"/>
              </w:rPr>
              <w:t>/2023</w:t>
            </w:r>
          </w:p>
        </w:tc>
      </w:tr>
      <w:tr w:rsidR="00A91E0C" w:rsidRPr="003C2812" w14:paraId="4E545508" w14:textId="77777777" w:rsidTr="00A91E0C">
        <w:trPr>
          <w:gridAfter w:val="2"/>
          <w:wAfter w:w="22" w:type="dxa"/>
          <w:trHeight w:val="71"/>
          <w:jc w:val="center"/>
        </w:trPr>
        <w:tc>
          <w:tcPr>
            <w:tcW w:w="3148" w:type="dxa"/>
            <w:gridSpan w:val="3"/>
            <w:shd w:val="clear" w:color="auto" w:fill="C0C0C0"/>
            <w:noWrap/>
            <w:vAlign w:val="center"/>
          </w:tcPr>
          <w:p w14:paraId="13D3A1B2" w14:textId="1531BC62" w:rsidR="00A91E0C" w:rsidRPr="00A91E0C" w:rsidRDefault="00B93FA0" w:rsidP="00A91E0C">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July</w:t>
            </w:r>
          </w:p>
        </w:tc>
        <w:tc>
          <w:tcPr>
            <w:tcW w:w="1106" w:type="dxa"/>
            <w:gridSpan w:val="10"/>
            <w:shd w:val="clear" w:color="auto" w:fill="C0C0C0"/>
            <w:noWrap/>
            <w:vAlign w:val="center"/>
          </w:tcPr>
          <w:p w14:paraId="38EEF305" w14:textId="23CA8558"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66,000</w:t>
            </w:r>
          </w:p>
        </w:tc>
        <w:tc>
          <w:tcPr>
            <w:tcW w:w="1503" w:type="dxa"/>
            <w:gridSpan w:val="8"/>
            <w:shd w:val="clear" w:color="auto" w:fill="C0C0C0"/>
            <w:vAlign w:val="center"/>
          </w:tcPr>
          <w:p w14:paraId="41EDD9FD" w14:textId="77777777" w:rsidR="00A91E0C" w:rsidRPr="00A91E0C" w:rsidRDefault="00A91E0C" w:rsidP="00A91E0C">
            <w:pPr>
              <w:spacing w:after="0" w:line="240" w:lineRule="auto"/>
              <w:jc w:val="center"/>
              <w:rPr>
                <w:rFonts w:ascii="GHEA Grapalat" w:hAnsi="GHEA Grapalat" w:cs="Calibri"/>
                <w:sz w:val="20"/>
                <w:szCs w:val="20"/>
              </w:rPr>
            </w:pPr>
          </w:p>
        </w:tc>
        <w:tc>
          <w:tcPr>
            <w:tcW w:w="1402" w:type="dxa"/>
            <w:gridSpan w:val="9"/>
            <w:shd w:val="clear" w:color="auto" w:fill="C0C0C0"/>
            <w:noWrap/>
            <w:vAlign w:val="center"/>
          </w:tcPr>
          <w:p w14:paraId="5CD08A36" w14:textId="26A1119C"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72,837.3</w:t>
            </w:r>
          </w:p>
        </w:tc>
        <w:tc>
          <w:tcPr>
            <w:tcW w:w="1460" w:type="dxa"/>
            <w:gridSpan w:val="8"/>
            <w:shd w:val="clear" w:color="auto" w:fill="C0C0C0"/>
            <w:noWrap/>
            <w:vAlign w:val="center"/>
          </w:tcPr>
          <w:p w14:paraId="47532883" w14:textId="43E909C6"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42,314.3</w:t>
            </w:r>
          </w:p>
        </w:tc>
        <w:tc>
          <w:tcPr>
            <w:tcW w:w="1546" w:type="dxa"/>
            <w:gridSpan w:val="11"/>
            <w:shd w:val="clear" w:color="auto" w:fill="C0C0C0"/>
            <w:noWrap/>
            <w:vAlign w:val="center"/>
          </w:tcPr>
          <w:p w14:paraId="5C45FCD5" w14:textId="77777777" w:rsidR="00A91E0C" w:rsidRPr="00A91E0C" w:rsidRDefault="00A91E0C" w:rsidP="00A91E0C">
            <w:pPr>
              <w:spacing w:after="0" w:line="240" w:lineRule="auto"/>
              <w:jc w:val="center"/>
              <w:rPr>
                <w:rFonts w:ascii="GHEA Grapalat" w:hAnsi="GHEA Grapalat" w:cs="Calibri"/>
                <w:sz w:val="20"/>
                <w:szCs w:val="20"/>
              </w:rPr>
            </w:pPr>
          </w:p>
        </w:tc>
        <w:tc>
          <w:tcPr>
            <w:tcW w:w="1518" w:type="dxa"/>
            <w:gridSpan w:val="10"/>
            <w:shd w:val="clear" w:color="auto" w:fill="C0C0C0"/>
            <w:noWrap/>
            <w:vAlign w:val="center"/>
          </w:tcPr>
          <w:p w14:paraId="04017004" w14:textId="77777777" w:rsidR="00A91E0C" w:rsidRPr="00A91E0C" w:rsidRDefault="00A91E0C" w:rsidP="00A91E0C">
            <w:pPr>
              <w:spacing w:after="0" w:line="240" w:lineRule="auto"/>
              <w:jc w:val="center"/>
              <w:rPr>
                <w:rFonts w:ascii="GHEA Grapalat" w:hAnsi="GHEA Grapalat" w:cs="Calibri"/>
                <w:sz w:val="20"/>
                <w:szCs w:val="20"/>
              </w:rPr>
            </w:pPr>
          </w:p>
        </w:tc>
        <w:tc>
          <w:tcPr>
            <w:tcW w:w="1420" w:type="dxa"/>
            <w:gridSpan w:val="9"/>
            <w:shd w:val="clear" w:color="auto" w:fill="C0C0C0"/>
            <w:noWrap/>
            <w:vAlign w:val="center"/>
          </w:tcPr>
          <w:p w14:paraId="46330DDD" w14:textId="5B5FB71C" w:rsidR="00A91E0C" w:rsidRPr="00A91E0C" w:rsidRDefault="00A91E0C" w:rsidP="00A91E0C">
            <w:pPr>
              <w:spacing w:after="0" w:line="240" w:lineRule="auto"/>
              <w:jc w:val="center"/>
              <w:rPr>
                <w:rFonts w:ascii="GHEA Grapalat" w:hAnsi="GHEA Grapalat" w:cs="Calibri"/>
                <w:sz w:val="20"/>
                <w:szCs w:val="20"/>
              </w:rPr>
            </w:pPr>
            <w:r w:rsidRPr="00A91E0C">
              <w:rPr>
                <w:rFonts w:ascii="GHEA Grapalat" w:hAnsi="GHEA Grapalat" w:cs="Calibri"/>
                <w:sz w:val="20"/>
                <w:szCs w:val="20"/>
              </w:rPr>
              <w:t>11.7276</w:t>
            </w:r>
          </w:p>
        </w:tc>
        <w:tc>
          <w:tcPr>
            <w:tcW w:w="1716" w:type="dxa"/>
            <w:gridSpan w:val="12"/>
            <w:shd w:val="clear" w:color="auto" w:fill="C0C0C0"/>
            <w:noWrap/>
            <w:vAlign w:val="center"/>
          </w:tcPr>
          <w:p w14:paraId="2FA7AAE8" w14:textId="77777777" w:rsidR="00A91E0C" w:rsidRPr="00A91E0C" w:rsidRDefault="00A91E0C" w:rsidP="00A91E0C">
            <w:pPr>
              <w:spacing w:after="0" w:line="240" w:lineRule="auto"/>
              <w:jc w:val="center"/>
              <w:rPr>
                <w:rFonts w:ascii="GHEA Grapalat" w:hAnsi="GHEA Grapalat" w:cs="Calibri"/>
                <w:sz w:val="20"/>
                <w:szCs w:val="20"/>
              </w:rPr>
            </w:pPr>
          </w:p>
        </w:tc>
      </w:tr>
      <w:tr w:rsidR="0089481F" w:rsidRPr="002C455C" w14:paraId="3C8C5BB6" w14:textId="77777777" w:rsidTr="00E84C45">
        <w:trPr>
          <w:gridAfter w:val="4"/>
          <w:wAfter w:w="75" w:type="dxa"/>
          <w:trHeight w:val="71"/>
          <w:jc w:val="center"/>
        </w:trPr>
        <w:tc>
          <w:tcPr>
            <w:tcW w:w="1534" w:type="dxa"/>
            <w:shd w:val="clear" w:color="auto" w:fill="92D050"/>
            <w:noWrap/>
            <w:vAlign w:val="center"/>
          </w:tcPr>
          <w:p w14:paraId="144EEA14" w14:textId="0D8B7479"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9/</w:t>
            </w:r>
            <w:r>
              <w:rPr>
                <w:rFonts w:ascii="GHEA Grapalat" w:hAnsi="GHEA Grapalat" w:cs="Calibri"/>
                <w:sz w:val="20"/>
                <w:szCs w:val="20"/>
              </w:rPr>
              <w:t>AUG</w:t>
            </w:r>
            <w:r w:rsidRPr="002C455C">
              <w:rPr>
                <w:rFonts w:ascii="GHEA Grapalat" w:hAnsi="GHEA Grapalat" w:cs="Calibri"/>
                <w:sz w:val="20"/>
                <w:szCs w:val="20"/>
              </w:rPr>
              <w:t>/2022</w:t>
            </w:r>
          </w:p>
        </w:tc>
        <w:tc>
          <w:tcPr>
            <w:tcW w:w="1714" w:type="dxa"/>
            <w:gridSpan w:val="6"/>
            <w:shd w:val="clear" w:color="auto" w:fill="92D050"/>
            <w:noWrap/>
            <w:vAlign w:val="center"/>
          </w:tcPr>
          <w:p w14:paraId="3276B066" w14:textId="27DFFE38"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AMGN60294276</w:t>
            </w:r>
          </w:p>
        </w:tc>
        <w:tc>
          <w:tcPr>
            <w:tcW w:w="1108" w:type="dxa"/>
            <w:gridSpan w:val="10"/>
            <w:shd w:val="clear" w:color="auto" w:fill="92D050"/>
            <w:noWrap/>
            <w:vAlign w:val="center"/>
          </w:tcPr>
          <w:p w14:paraId="0E59F633" w14:textId="47E27691"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25,000</w:t>
            </w:r>
          </w:p>
        </w:tc>
        <w:tc>
          <w:tcPr>
            <w:tcW w:w="1503" w:type="dxa"/>
            <w:gridSpan w:val="8"/>
            <w:shd w:val="clear" w:color="auto" w:fill="92D050"/>
          </w:tcPr>
          <w:p w14:paraId="2C46BE66" w14:textId="22285ECB" w:rsidR="0089481F" w:rsidRPr="002C455C" w:rsidRDefault="0089481F" w:rsidP="0089481F">
            <w:pPr>
              <w:spacing w:after="0" w:line="240" w:lineRule="auto"/>
              <w:jc w:val="center"/>
              <w:rPr>
                <w:rFonts w:ascii="GHEA Grapalat" w:hAnsi="GHEA Grapalat" w:cs="Calibri"/>
                <w:sz w:val="20"/>
                <w:szCs w:val="20"/>
              </w:rPr>
            </w:pPr>
            <w:r w:rsidRPr="003A001E">
              <w:rPr>
                <w:rFonts w:ascii="GHEA Grapalat" w:hAnsi="GHEA Grapalat" w:cs="Calibri"/>
                <w:sz w:val="20"/>
                <w:szCs w:val="20"/>
              </w:rPr>
              <w:t>Auction</w:t>
            </w:r>
          </w:p>
        </w:tc>
        <w:tc>
          <w:tcPr>
            <w:tcW w:w="1402" w:type="dxa"/>
            <w:gridSpan w:val="9"/>
            <w:shd w:val="clear" w:color="auto" w:fill="92D050"/>
            <w:noWrap/>
            <w:vAlign w:val="center"/>
          </w:tcPr>
          <w:p w14:paraId="3103078D" w14:textId="5BE915BA"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31,017</w:t>
            </w:r>
          </w:p>
        </w:tc>
        <w:tc>
          <w:tcPr>
            <w:tcW w:w="1459" w:type="dxa"/>
            <w:gridSpan w:val="8"/>
            <w:shd w:val="clear" w:color="auto" w:fill="92D050"/>
            <w:noWrap/>
            <w:vAlign w:val="center"/>
          </w:tcPr>
          <w:p w14:paraId="5C458469" w14:textId="6DCF0097"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18,834</w:t>
            </w:r>
          </w:p>
        </w:tc>
        <w:tc>
          <w:tcPr>
            <w:tcW w:w="1546" w:type="dxa"/>
            <w:gridSpan w:val="11"/>
            <w:shd w:val="clear" w:color="auto" w:fill="92D050"/>
            <w:noWrap/>
            <w:vAlign w:val="center"/>
          </w:tcPr>
          <w:p w14:paraId="71F5A854" w14:textId="49512682"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11.2495</w:t>
            </w:r>
          </w:p>
        </w:tc>
        <w:tc>
          <w:tcPr>
            <w:tcW w:w="1518" w:type="dxa"/>
            <w:gridSpan w:val="10"/>
            <w:shd w:val="clear" w:color="auto" w:fill="92D050"/>
            <w:noWrap/>
            <w:vAlign w:val="center"/>
          </w:tcPr>
          <w:p w14:paraId="784785D7" w14:textId="184A9CAB"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11.6200</w:t>
            </w:r>
          </w:p>
        </w:tc>
        <w:tc>
          <w:tcPr>
            <w:tcW w:w="1420" w:type="dxa"/>
            <w:gridSpan w:val="9"/>
            <w:shd w:val="clear" w:color="auto" w:fill="92D050"/>
            <w:noWrap/>
            <w:vAlign w:val="center"/>
          </w:tcPr>
          <w:p w14:paraId="6AE67586" w14:textId="338FC8DA"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11.4925</w:t>
            </w:r>
          </w:p>
        </w:tc>
        <w:tc>
          <w:tcPr>
            <w:tcW w:w="1562" w:type="dxa"/>
            <w:gridSpan w:val="6"/>
            <w:shd w:val="clear" w:color="auto" w:fill="92D050"/>
            <w:noWrap/>
            <w:vAlign w:val="center"/>
          </w:tcPr>
          <w:p w14:paraId="26378F97" w14:textId="323C6CE6"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29/</w:t>
            </w:r>
            <w:r>
              <w:rPr>
                <w:rFonts w:ascii="GHEA Grapalat" w:hAnsi="GHEA Grapalat" w:cs="Calibri"/>
                <w:sz w:val="20"/>
                <w:szCs w:val="20"/>
              </w:rPr>
              <w:t>APR</w:t>
            </w:r>
            <w:r w:rsidRPr="002C455C">
              <w:rPr>
                <w:rFonts w:ascii="GHEA Grapalat" w:hAnsi="GHEA Grapalat" w:cs="Calibri"/>
                <w:sz w:val="20"/>
                <w:szCs w:val="20"/>
              </w:rPr>
              <w:t>/2027</w:t>
            </w:r>
          </w:p>
        </w:tc>
      </w:tr>
      <w:tr w:rsidR="0089481F" w:rsidRPr="002C455C" w14:paraId="5AE6537B" w14:textId="77777777" w:rsidTr="00E84C45">
        <w:trPr>
          <w:gridAfter w:val="4"/>
          <w:wAfter w:w="75" w:type="dxa"/>
          <w:trHeight w:val="71"/>
          <w:jc w:val="center"/>
        </w:trPr>
        <w:tc>
          <w:tcPr>
            <w:tcW w:w="1534" w:type="dxa"/>
            <w:shd w:val="clear" w:color="auto" w:fill="FFFFFF"/>
            <w:noWrap/>
            <w:vAlign w:val="center"/>
          </w:tcPr>
          <w:p w14:paraId="1F016625" w14:textId="2CB4C1A0"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15/</w:t>
            </w:r>
            <w:r>
              <w:rPr>
                <w:rFonts w:ascii="GHEA Grapalat" w:hAnsi="GHEA Grapalat" w:cs="Calibri"/>
                <w:sz w:val="20"/>
                <w:szCs w:val="20"/>
              </w:rPr>
              <w:t>AUG</w:t>
            </w:r>
            <w:r w:rsidRPr="002C455C">
              <w:rPr>
                <w:rFonts w:ascii="GHEA Grapalat" w:hAnsi="GHEA Grapalat" w:cs="Calibri"/>
                <w:sz w:val="20"/>
                <w:szCs w:val="20"/>
              </w:rPr>
              <w:t>/2022</w:t>
            </w:r>
          </w:p>
        </w:tc>
        <w:tc>
          <w:tcPr>
            <w:tcW w:w="1714" w:type="dxa"/>
            <w:gridSpan w:val="6"/>
            <w:shd w:val="clear" w:color="auto" w:fill="FFFFFF"/>
            <w:noWrap/>
            <w:vAlign w:val="center"/>
          </w:tcPr>
          <w:p w14:paraId="13B85FE1" w14:textId="31407BF5"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AMGT52056232</w:t>
            </w:r>
          </w:p>
        </w:tc>
        <w:tc>
          <w:tcPr>
            <w:tcW w:w="1108" w:type="dxa"/>
            <w:gridSpan w:val="10"/>
            <w:shd w:val="clear" w:color="auto" w:fill="FFFFFF"/>
            <w:noWrap/>
            <w:vAlign w:val="center"/>
          </w:tcPr>
          <w:p w14:paraId="2342E453" w14:textId="11E0270B"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3,000</w:t>
            </w:r>
          </w:p>
        </w:tc>
        <w:tc>
          <w:tcPr>
            <w:tcW w:w="1503" w:type="dxa"/>
            <w:gridSpan w:val="8"/>
            <w:shd w:val="clear" w:color="auto" w:fill="FFFFFF"/>
          </w:tcPr>
          <w:p w14:paraId="583E16B9" w14:textId="264E1562" w:rsidR="0089481F" w:rsidRPr="002C455C" w:rsidRDefault="0089481F" w:rsidP="0089481F">
            <w:pPr>
              <w:spacing w:after="0" w:line="240" w:lineRule="auto"/>
              <w:jc w:val="center"/>
              <w:rPr>
                <w:rFonts w:ascii="GHEA Grapalat" w:hAnsi="GHEA Grapalat" w:cs="Calibri"/>
                <w:sz w:val="20"/>
                <w:szCs w:val="20"/>
              </w:rPr>
            </w:pPr>
            <w:r w:rsidRPr="003A001E">
              <w:rPr>
                <w:rFonts w:ascii="GHEA Grapalat" w:hAnsi="GHEA Grapalat" w:cs="Calibri"/>
                <w:sz w:val="20"/>
                <w:szCs w:val="20"/>
              </w:rPr>
              <w:t>Auction</w:t>
            </w:r>
          </w:p>
        </w:tc>
        <w:tc>
          <w:tcPr>
            <w:tcW w:w="1402" w:type="dxa"/>
            <w:gridSpan w:val="9"/>
            <w:shd w:val="clear" w:color="auto" w:fill="FFFFFF"/>
            <w:noWrap/>
            <w:vAlign w:val="center"/>
          </w:tcPr>
          <w:p w14:paraId="60FA977D" w14:textId="0721DEE8"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7,610.1</w:t>
            </w:r>
          </w:p>
        </w:tc>
        <w:tc>
          <w:tcPr>
            <w:tcW w:w="1459" w:type="dxa"/>
            <w:gridSpan w:val="8"/>
            <w:shd w:val="clear" w:color="auto" w:fill="FFFFFF"/>
            <w:noWrap/>
            <w:vAlign w:val="center"/>
          </w:tcPr>
          <w:p w14:paraId="08927FEA" w14:textId="45FC5137"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3,000</w:t>
            </w:r>
          </w:p>
        </w:tc>
        <w:tc>
          <w:tcPr>
            <w:tcW w:w="1546" w:type="dxa"/>
            <w:gridSpan w:val="11"/>
            <w:shd w:val="clear" w:color="auto" w:fill="FFFFFF"/>
            <w:noWrap/>
            <w:vAlign w:val="center"/>
          </w:tcPr>
          <w:p w14:paraId="7741DDE4" w14:textId="7BC47C93"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10.4700</w:t>
            </w:r>
          </w:p>
        </w:tc>
        <w:tc>
          <w:tcPr>
            <w:tcW w:w="1518" w:type="dxa"/>
            <w:gridSpan w:val="10"/>
            <w:shd w:val="clear" w:color="auto" w:fill="FFFFFF"/>
            <w:noWrap/>
            <w:vAlign w:val="center"/>
          </w:tcPr>
          <w:p w14:paraId="34EA6246" w14:textId="3BEC0C30"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10.7499</w:t>
            </w:r>
          </w:p>
        </w:tc>
        <w:tc>
          <w:tcPr>
            <w:tcW w:w="1420" w:type="dxa"/>
            <w:gridSpan w:val="9"/>
            <w:shd w:val="clear" w:color="auto" w:fill="FFFFFF"/>
            <w:noWrap/>
            <w:vAlign w:val="center"/>
          </w:tcPr>
          <w:p w14:paraId="1EC8E761" w14:textId="2F136D66"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10.5163</w:t>
            </w:r>
          </w:p>
        </w:tc>
        <w:tc>
          <w:tcPr>
            <w:tcW w:w="1562" w:type="dxa"/>
            <w:gridSpan w:val="6"/>
            <w:shd w:val="clear" w:color="auto" w:fill="FFFFFF"/>
            <w:noWrap/>
            <w:vAlign w:val="center"/>
          </w:tcPr>
          <w:p w14:paraId="1C6146D0" w14:textId="7269FB99" w:rsidR="0089481F" w:rsidRPr="002C455C" w:rsidRDefault="0089481F" w:rsidP="0089481F">
            <w:pPr>
              <w:spacing w:after="0" w:line="240" w:lineRule="auto"/>
              <w:jc w:val="center"/>
              <w:rPr>
                <w:rFonts w:ascii="GHEA Grapalat" w:hAnsi="GHEA Grapalat" w:cs="Calibri"/>
                <w:sz w:val="20"/>
                <w:szCs w:val="20"/>
              </w:rPr>
            </w:pPr>
            <w:r w:rsidRPr="002C455C">
              <w:rPr>
                <w:rFonts w:ascii="GHEA Grapalat" w:hAnsi="GHEA Grapalat" w:cs="Calibri"/>
                <w:sz w:val="20"/>
                <w:szCs w:val="20"/>
              </w:rPr>
              <w:t>5/</w:t>
            </w:r>
            <w:r>
              <w:rPr>
                <w:rFonts w:ascii="GHEA Grapalat" w:hAnsi="GHEA Grapalat" w:cs="Calibri"/>
                <w:sz w:val="20"/>
                <w:szCs w:val="20"/>
              </w:rPr>
              <w:t>JUN</w:t>
            </w:r>
            <w:r w:rsidRPr="002C455C">
              <w:rPr>
                <w:rFonts w:ascii="GHEA Grapalat" w:hAnsi="GHEA Grapalat" w:cs="Calibri"/>
                <w:sz w:val="20"/>
                <w:szCs w:val="20"/>
              </w:rPr>
              <w:t>/2023</w:t>
            </w:r>
          </w:p>
        </w:tc>
      </w:tr>
      <w:tr w:rsidR="002C455C" w:rsidRPr="002C455C" w14:paraId="6A881AA7" w14:textId="77777777" w:rsidTr="002C455C">
        <w:trPr>
          <w:gridAfter w:val="4"/>
          <w:wAfter w:w="75" w:type="dxa"/>
          <w:trHeight w:val="71"/>
          <w:jc w:val="center"/>
        </w:trPr>
        <w:tc>
          <w:tcPr>
            <w:tcW w:w="1534" w:type="dxa"/>
            <w:shd w:val="clear" w:color="auto" w:fill="FFFFFF" w:themeFill="background1"/>
            <w:noWrap/>
            <w:vAlign w:val="center"/>
          </w:tcPr>
          <w:p w14:paraId="6FA7365F" w14:textId="7986AE53"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16/</w:t>
            </w:r>
            <w:r w:rsidR="00B6485A">
              <w:rPr>
                <w:rFonts w:ascii="GHEA Grapalat" w:hAnsi="GHEA Grapalat" w:cs="Calibri"/>
                <w:sz w:val="20"/>
                <w:szCs w:val="20"/>
              </w:rPr>
              <w:t>AUG</w:t>
            </w:r>
            <w:r w:rsidRPr="002C455C">
              <w:rPr>
                <w:rFonts w:ascii="GHEA Grapalat" w:hAnsi="GHEA Grapalat" w:cs="Calibri"/>
                <w:sz w:val="20"/>
                <w:szCs w:val="20"/>
              </w:rPr>
              <w:t>/2022</w:t>
            </w:r>
          </w:p>
        </w:tc>
        <w:tc>
          <w:tcPr>
            <w:tcW w:w="1714" w:type="dxa"/>
            <w:gridSpan w:val="6"/>
            <w:shd w:val="clear" w:color="auto" w:fill="FFFFFF" w:themeFill="background1"/>
            <w:noWrap/>
            <w:vAlign w:val="center"/>
          </w:tcPr>
          <w:p w14:paraId="7CDDD1DE" w14:textId="780402FE"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AMGT52056232</w:t>
            </w:r>
          </w:p>
        </w:tc>
        <w:tc>
          <w:tcPr>
            <w:tcW w:w="1108" w:type="dxa"/>
            <w:gridSpan w:val="10"/>
            <w:shd w:val="clear" w:color="auto" w:fill="FFFFFF" w:themeFill="background1"/>
            <w:noWrap/>
            <w:vAlign w:val="center"/>
          </w:tcPr>
          <w:p w14:paraId="64C93F7C" w14:textId="3D8674B2"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600</w:t>
            </w:r>
          </w:p>
        </w:tc>
        <w:tc>
          <w:tcPr>
            <w:tcW w:w="1503" w:type="dxa"/>
            <w:gridSpan w:val="8"/>
            <w:shd w:val="clear" w:color="auto" w:fill="FFFFFF" w:themeFill="background1"/>
            <w:vAlign w:val="center"/>
          </w:tcPr>
          <w:p w14:paraId="17957268" w14:textId="1727EEBE" w:rsidR="002C455C" w:rsidRPr="002C455C" w:rsidRDefault="00BC4FA0" w:rsidP="002C455C">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2" w:type="dxa"/>
            <w:gridSpan w:val="9"/>
            <w:shd w:val="clear" w:color="auto" w:fill="FFFFFF" w:themeFill="background1"/>
            <w:noWrap/>
            <w:vAlign w:val="center"/>
          </w:tcPr>
          <w:p w14:paraId="5B52CB02" w14:textId="7E127441" w:rsidR="002C455C" w:rsidRPr="00417410" w:rsidRDefault="00EE0EC4">
            <w:pPr>
              <w:spacing w:after="0" w:line="240" w:lineRule="auto"/>
              <w:jc w:val="center"/>
              <w:rPr>
                <w:rFonts w:ascii="GHEA Grapalat" w:hAnsi="GHEA Grapalat" w:cs="Calibri"/>
                <w:sz w:val="20"/>
                <w:szCs w:val="20"/>
                <w:lang w:val="hy-AM"/>
              </w:rPr>
            </w:pPr>
            <w:r w:rsidRPr="002C455C">
              <w:rPr>
                <w:rFonts w:ascii="GHEA Grapalat" w:hAnsi="GHEA Grapalat" w:cs="Calibri"/>
                <w:sz w:val="20"/>
                <w:szCs w:val="20"/>
              </w:rPr>
              <w:t>59</w:t>
            </w:r>
            <w:r>
              <w:rPr>
                <w:rFonts w:ascii="GHEA Grapalat" w:hAnsi="GHEA Grapalat" w:cs="Calibri"/>
                <w:sz w:val="20"/>
                <w:szCs w:val="20"/>
                <w:lang w:val="hy-AM"/>
              </w:rPr>
              <w:t>8</w:t>
            </w:r>
            <w:r w:rsidR="002C455C" w:rsidRPr="002C455C">
              <w:rPr>
                <w:rFonts w:ascii="GHEA Grapalat" w:hAnsi="GHEA Grapalat" w:cs="Calibri"/>
                <w:sz w:val="20"/>
                <w:szCs w:val="20"/>
              </w:rPr>
              <w:t>.</w:t>
            </w:r>
            <w:r>
              <w:rPr>
                <w:rFonts w:ascii="GHEA Grapalat" w:hAnsi="GHEA Grapalat" w:cs="Calibri"/>
                <w:sz w:val="20"/>
                <w:szCs w:val="20"/>
                <w:lang w:val="hy-AM"/>
              </w:rPr>
              <w:t>0</w:t>
            </w:r>
          </w:p>
        </w:tc>
        <w:tc>
          <w:tcPr>
            <w:tcW w:w="1459" w:type="dxa"/>
            <w:gridSpan w:val="8"/>
            <w:shd w:val="clear" w:color="auto" w:fill="FFFFFF" w:themeFill="background1"/>
            <w:noWrap/>
            <w:vAlign w:val="center"/>
          </w:tcPr>
          <w:p w14:paraId="1242F3A8" w14:textId="30FFF125" w:rsidR="002C455C" w:rsidRPr="00417410" w:rsidRDefault="00EE0EC4">
            <w:pPr>
              <w:spacing w:after="0" w:line="240" w:lineRule="auto"/>
              <w:jc w:val="center"/>
              <w:rPr>
                <w:rFonts w:ascii="GHEA Grapalat" w:hAnsi="GHEA Grapalat" w:cs="Calibri"/>
                <w:sz w:val="20"/>
                <w:szCs w:val="20"/>
                <w:lang w:val="hy-AM"/>
              </w:rPr>
            </w:pPr>
            <w:r w:rsidRPr="002C455C">
              <w:rPr>
                <w:rFonts w:ascii="GHEA Grapalat" w:hAnsi="GHEA Grapalat" w:cs="Calibri"/>
                <w:sz w:val="20"/>
                <w:szCs w:val="20"/>
              </w:rPr>
              <w:t>59</w:t>
            </w:r>
            <w:r>
              <w:rPr>
                <w:rFonts w:ascii="GHEA Grapalat" w:hAnsi="GHEA Grapalat" w:cs="Calibri"/>
                <w:sz w:val="20"/>
                <w:szCs w:val="20"/>
                <w:lang w:val="hy-AM"/>
              </w:rPr>
              <w:t>8</w:t>
            </w:r>
            <w:r w:rsidR="002C455C" w:rsidRPr="002C455C">
              <w:rPr>
                <w:rFonts w:ascii="GHEA Grapalat" w:hAnsi="GHEA Grapalat" w:cs="Calibri"/>
                <w:sz w:val="20"/>
                <w:szCs w:val="20"/>
              </w:rPr>
              <w:t>.</w:t>
            </w:r>
            <w:r>
              <w:rPr>
                <w:rFonts w:ascii="GHEA Grapalat" w:hAnsi="GHEA Grapalat" w:cs="Calibri"/>
                <w:sz w:val="20"/>
                <w:szCs w:val="20"/>
                <w:lang w:val="hy-AM"/>
              </w:rPr>
              <w:t>0</w:t>
            </w:r>
          </w:p>
        </w:tc>
        <w:tc>
          <w:tcPr>
            <w:tcW w:w="1546" w:type="dxa"/>
            <w:gridSpan w:val="11"/>
            <w:shd w:val="clear" w:color="auto" w:fill="FFFFFF" w:themeFill="background1"/>
            <w:noWrap/>
            <w:vAlign w:val="center"/>
          </w:tcPr>
          <w:p w14:paraId="2D8A2509" w14:textId="034E97C5" w:rsidR="002C455C" w:rsidRPr="002C455C" w:rsidRDefault="002C455C" w:rsidP="002C455C">
            <w:pPr>
              <w:spacing w:after="0" w:line="240" w:lineRule="auto"/>
              <w:jc w:val="center"/>
              <w:rPr>
                <w:rFonts w:ascii="GHEA Grapalat" w:hAnsi="GHEA Grapalat" w:cs="Calibri"/>
                <w:sz w:val="20"/>
                <w:szCs w:val="20"/>
              </w:rPr>
            </w:pPr>
          </w:p>
        </w:tc>
        <w:tc>
          <w:tcPr>
            <w:tcW w:w="1518" w:type="dxa"/>
            <w:gridSpan w:val="10"/>
            <w:shd w:val="clear" w:color="auto" w:fill="FFFFFF" w:themeFill="background1"/>
            <w:noWrap/>
            <w:vAlign w:val="center"/>
          </w:tcPr>
          <w:p w14:paraId="27BB9C2B" w14:textId="79211371" w:rsidR="002C455C" w:rsidRPr="002C455C" w:rsidRDefault="002C455C" w:rsidP="002C455C">
            <w:pPr>
              <w:spacing w:after="0" w:line="240" w:lineRule="auto"/>
              <w:jc w:val="center"/>
              <w:rPr>
                <w:rFonts w:ascii="GHEA Grapalat" w:hAnsi="GHEA Grapalat" w:cs="Calibri"/>
                <w:sz w:val="20"/>
                <w:szCs w:val="20"/>
              </w:rPr>
            </w:pPr>
          </w:p>
        </w:tc>
        <w:tc>
          <w:tcPr>
            <w:tcW w:w="1420" w:type="dxa"/>
            <w:gridSpan w:val="9"/>
            <w:shd w:val="clear" w:color="auto" w:fill="FFFFFF" w:themeFill="background1"/>
            <w:noWrap/>
            <w:vAlign w:val="center"/>
          </w:tcPr>
          <w:p w14:paraId="6362E58D" w14:textId="159B3077"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10.5163</w:t>
            </w:r>
          </w:p>
        </w:tc>
        <w:tc>
          <w:tcPr>
            <w:tcW w:w="1562" w:type="dxa"/>
            <w:gridSpan w:val="6"/>
            <w:shd w:val="clear" w:color="auto" w:fill="FFFFFF" w:themeFill="background1"/>
            <w:noWrap/>
            <w:vAlign w:val="center"/>
          </w:tcPr>
          <w:p w14:paraId="640D3A72" w14:textId="26132F86"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5/</w:t>
            </w:r>
            <w:r w:rsidR="00B6485A">
              <w:rPr>
                <w:rFonts w:ascii="GHEA Grapalat" w:hAnsi="GHEA Grapalat" w:cs="Calibri"/>
                <w:sz w:val="20"/>
                <w:szCs w:val="20"/>
              </w:rPr>
              <w:t>JUN</w:t>
            </w:r>
            <w:r w:rsidRPr="002C455C">
              <w:rPr>
                <w:rFonts w:ascii="GHEA Grapalat" w:hAnsi="GHEA Grapalat" w:cs="Calibri"/>
                <w:sz w:val="20"/>
                <w:szCs w:val="20"/>
              </w:rPr>
              <w:t>/2023</w:t>
            </w:r>
          </w:p>
        </w:tc>
      </w:tr>
      <w:tr w:rsidR="002C455C" w:rsidRPr="002C455C" w14:paraId="4769ED23" w14:textId="77777777" w:rsidTr="002C455C">
        <w:trPr>
          <w:gridAfter w:val="4"/>
          <w:wAfter w:w="75" w:type="dxa"/>
          <w:trHeight w:val="71"/>
          <w:jc w:val="center"/>
        </w:trPr>
        <w:tc>
          <w:tcPr>
            <w:tcW w:w="1534" w:type="dxa"/>
            <w:shd w:val="clear" w:color="auto" w:fill="FFFFFF" w:themeFill="background1"/>
            <w:noWrap/>
            <w:vAlign w:val="center"/>
          </w:tcPr>
          <w:p w14:paraId="431B3A20" w14:textId="61BA4A6F"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16/</w:t>
            </w:r>
            <w:r w:rsidR="00B6485A">
              <w:rPr>
                <w:rFonts w:ascii="GHEA Grapalat" w:hAnsi="GHEA Grapalat" w:cs="Calibri"/>
                <w:sz w:val="20"/>
                <w:szCs w:val="20"/>
              </w:rPr>
              <w:t>AUG</w:t>
            </w:r>
            <w:r w:rsidRPr="002C455C">
              <w:rPr>
                <w:rFonts w:ascii="GHEA Grapalat" w:hAnsi="GHEA Grapalat" w:cs="Calibri"/>
                <w:sz w:val="20"/>
                <w:szCs w:val="20"/>
              </w:rPr>
              <w:t>/2022</w:t>
            </w:r>
          </w:p>
        </w:tc>
        <w:tc>
          <w:tcPr>
            <w:tcW w:w="1714" w:type="dxa"/>
            <w:gridSpan w:val="6"/>
            <w:shd w:val="clear" w:color="auto" w:fill="FFFFFF" w:themeFill="background1"/>
            <w:noWrap/>
            <w:vAlign w:val="center"/>
          </w:tcPr>
          <w:p w14:paraId="0691C5DB" w14:textId="26F6B87A"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AMGT52056232</w:t>
            </w:r>
          </w:p>
        </w:tc>
        <w:tc>
          <w:tcPr>
            <w:tcW w:w="1108" w:type="dxa"/>
            <w:gridSpan w:val="10"/>
            <w:shd w:val="clear" w:color="auto" w:fill="FFFFFF" w:themeFill="background1"/>
            <w:noWrap/>
            <w:vAlign w:val="center"/>
          </w:tcPr>
          <w:p w14:paraId="21600913" w14:textId="620FF9DC" w:rsidR="002C455C" w:rsidRPr="002C455C" w:rsidRDefault="002C455C" w:rsidP="002C455C">
            <w:pPr>
              <w:spacing w:after="0" w:line="240" w:lineRule="auto"/>
              <w:jc w:val="center"/>
              <w:rPr>
                <w:rFonts w:ascii="GHEA Grapalat" w:hAnsi="GHEA Grapalat" w:cs="Calibri"/>
                <w:sz w:val="20"/>
                <w:szCs w:val="20"/>
              </w:rPr>
            </w:pPr>
          </w:p>
        </w:tc>
        <w:tc>
          <w:tcPr>
            <w:tcW w:w="1503" w:type="dxa"/>
            <w:gridSpan w:val="8"/>
            <w:shd w:val="clear" w:color="auto" w:fill="FFFFFF" w:themeFill="background1"/>
            <w:vAlign w:val="center"/>
          </w:tcPr>
          <w:p w14:paraId="7C48DF50" w14:textId="648837BE" w:rsidR="002C455C" w:rsidRPr="002C455C" w:rsidRDefault="00BC4FA0" w:rsidP="002C455C">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2" w:type="dxa"/>
            <w:gridSpan w:val="9"/>
            <w:shd w:val="clear" w:color="auto" w:fill="FFFFFF" w:themeFill="background1"/>
            <w:noWrap/>
            <w:vAlign w:val="center"/>
          </w:tcPr>
          <w:p w14:paraId="12ABEFDC" w14:textId="3422ABB2"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0.9</w:t>
            </w:r>
          </w:p>
        </w:tc>
        <w:tc>
          <w:tcPr>
            <w:tcW w:w="1459" w:type="dxa"/>
            <w:gridSpan w:val="8"/>
            <w:shd w:val="clear" w:color="auto" w:fill="FFFFFF" w:themeFill="background1"/>
            <w:noWrap/>
            <w:vAlign w:val="center"/>
          </w:tcPr>
          <w:p w14:paraId="691D7EB2" w14:textId="719DC5A1"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0.9</w:t>
            </w:r>
          </w:p>
        </w:tc>
        <w:tc>
          <w:tcPr>
            <w:tcW w:w="1546" w:type="dxa"/>
            <w:gridSpan w:val="11"/>
            <w:shd w:val="clear" w:color="auto" w:fill="FFFFFF" w:themeFill="background1"/>
            <w:noWrap/>
            <w:vAlign w:val="center"/>
          </w:tcPr>
          <w:p w14:paraId="2B926036" w14:textId="7CB609BB" w:rsidR="002C455C" w:rsidRPr="002C455C" w:rsidRDefault="002C455C" w:rsidP="002C455C">
            <w:pPr>
              <w:spacing w:after="0" w:line="240" w:lineRule="auto"/>
              <w:jc w:val="center"/>
              <w:rPr>
                <w:rFonts w:ascii="GHEA Grapalat" w:hAnsi="GHEA Grapalat" w:cs="Calibri"/>
                <w:sz w:val="20"/>
                <w:szCs w:val="20"/>
              </w:rPr>
            </w:pPr>
          </w:p>
        </w:tc>
        <w:tc>
          <w:tcPr>
            <w:tcW w:w="1518" w:type="dxa"/>
            <w:gridSpan w:val="10"/>
            <w:shd w:val="clear" w:color="auto" w:fill="FFFFFF" w:themeFill="background1"/>
            <w:noWrap/>
            <w:vAlign w:val="center"/>
          </w:tcPr>
          <w:p w14:paraId="2981C086" w14:textId="500F7987" w:rsidR="002C455C" w:rsidRPr="002C455C" w:rsidRDefault="002C455C" w:rsidP="002C455C">
            <w:pPr>
              <w:spacing w:after="0" w:line="240" w:lineRule="auto"/>
              <w:jc w:val="center"/>
              <w:rPr>
                <w:rFonts w:ascii="GHEA Grapalat" w:hAnsi="GHEA Grapalat" w:cs="Calibri"/>
                <w:sz w:val="20"/>
                <w:szCs w:val="20"/>
              </w:rPr>
            </w:pPr>
          </w:p>
        </w:tc>
        <w:tc>
          <w:tcPr>
            <w:tcW w:w="1420" w:type="dxa"/>
            <w:gridSpan w:val="9"/>
            <w:shd w:val="clear" w:color="auto" w:fill="FFFFFF" w:themeFill="background1"/>
            <w:noWrap/>
            <w:vAlign w:val="center"/>
          </w:tcPr>
          <w:p w14:paraId="71C3A467" w14:textId="22F71905"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10.5163</w:t>
            </w:r>
          </w:p>
        </w:tc>
        <w:tc>
          <w:tcPr>
            <w:tcW w:w="1562" w:type="dxa"/>
            <w:gridSpan w:val="6"/>
            <w:shd w:val="clear" w:color="auto" w:fill="FFFFFF" w:themeFill="background1"/>
            <w:noWrap/>
            <w:vAlign w:val="center"/>
          </w:tcPr>
          <w:p w14:paraId="7986E772" w14:textId="7514EC30"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5/</w:t>
            </w:r>
            <w:r w:rsidR="00B6485A">
              <w:rPr>
                <w:rFonts w:ascii="GHEA Grapalat" w:hAnsi="GHEA Grapalat" w:cs="Calibri"/>
                <w:sz w:val="20"/>
                <w:szCs w:val="20"/>
              </w:rPr>
              <w:t>JUN</w:t>
            </w:r>
            <w:r w:rsidRPr="002C455C">
              <w:rPr>
                <w:rFonts w:ascii="GHEA Grapalat" w:hAnsi="GHEA Grapalat" w:cs="Calibri"/>
                <w:sz w:val="20"/>
                <w:szCs w:val="20"/>
              </w:rPr>
              <w:t>/2023</w:t>
            </w:r>
          </w:p>
        </w:tc>
      </w:tr>
      <w:tr w:rsidR="002C455C" w:rsidRPr="002C455C" w14:paraId="2DD2FC96" w14:textId="77777777" w:rsidTr="002C455C">
        <w:trPr>
          <w:gridAfter w:val="4"/>
          <w:wAfter w:w="75" w:type="dxa"/>
          <w:trHeight w:val="71"/>
          <w:jc w:val="center"/>
        </w:trPr>
        <w:tc>
          <w:tcPr>
            <w:tcW w:w="1534" w:type="dxa"/>
            <w:shd w:val="clear" w:color="auto" w:fill="FFFFFF" w:themeFill="background1"/>
            <w:noWrap/>
            <w:vAlign w:val="center"/>
          </w:tcPr>
          <w:p w14:paraId="02736073" w14:textId="4EE66521"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22/</w:t>
            </w:r>
            <w:r w:rsidR="00B6485A">
              <w:rPr>
                <w:rFonts w:ascii="GHEA Grapalat" w:hAnsi="GHEA Grapalat" w:cs="Calibri"/>
                <w:sz w:val="20"/>
                <w:szCs w:val="20"/>
              </w:rPr>
              <w:t>AUG</w:t>
            </w:r>
            <w:r w:rsidRPr="002C455C">
              <w:rPr>
                <w:rFonts w:ascii="GHEA Grapalat" w:hAnsi="GHEA Grapalat" w:cs="Calibri"/>
                <w:sz w:val="20"/>
                <w:szCs w:val="20"/>
              </w:rPr>
              <w:t>/2022</w:t>
            </w:r>
          </w:p>
        </w:tc>
        <w:tc>
          <w:tcPr>
            <w:tcW w:w="1714" w:type="dxa"/>
            <w:gridSpan w:val="6"/>
            <w:shd w:val="clear" w:color="auto" w:fill="FFFFFF" w:themeFill="background1"/>
            <w:noWrap/>
            <w:vAlign w:val="center"/>
          </w:tcPr>
          <w:p w14:paraId="1F47BED9" w14:textId="491866F0"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AMGT52133239</w:t>
            </w:r>
          </w:p>
        </w:tc>
        <w:tc>
          <w:tcPr>
            <w:tcW w:w="1108" w:type="dxa"/>
            <w:gridSpan w:val="10"/>
            <w:shd w:val="clear" w:color="auto" w:fill="FFFFFF" w:themeFill="background1"/>
            <w:noWrap/>
            <w:vAlign w:val="center"/>
          </w:tcPr>
          <w:p w14:paraId="1E713E9D" w14:textId="3CAD5C8F"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1,000</w:t>
            </w:r>
          </w:p>
        </w:tc>
        <w:tc>
          <w:tcPr>
            <w:tcW w:w="1503" w:type="dxa"/>
            <w:gridSpan w:val="8"/>
            <w:shd w:val="clear" w:color="auto" w:fill="FFFFFF" w:themeFill="background1"/>
            <w:vAlign w:val="center"/>
          </w:tcPr>
          <w:p w14:paraId="797BC4DB" w14:textId="4C80E4C6" w:rsidR="002C455C" w:rsidRPr="002C455C" w:rsidRDefault="0089481F" w:rsidP="002C455C">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FFFFFF" w:themeFill="background1"/>
            <w:noWrap/>
            <w:vAlign w:val="center"/>
          </w:tcPr>
          <w:p w14:paraId="1C3BEBC3" w14:textId="5F73FB1E"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3,050</w:t>
            </w:r>
          </w:p>
        </w:tc>
        <w:tc>
          <w:tcPr>
            <w:tcW w:w="1459" w:type="dxa"/>
            <w:gridSpan w:val="8"/>
            <w:shd w:val="clear" w:color="auto" w:fill="FFFFFF" w:themeFill="background1"/>
            <w:noWrap/>
            <w:vAlign w:val="center"/>
          </w:tcPr>
          <w:p w14:paraId="41D06863" w14:textId="5A8EF336"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1,000</w:t>
            </w:r>
          </w:p>
        </w:tc>
        <w:tc>
          <w:tcPr>
            <w:tcW w:w="1546" w:type="dxa"/>
            <w:gridSpan w:val="11"/>
            <w:shd w:val="clear" w:color="auto" w:fill="FFFFFF" w:themeFill="background1"/>
            <w:noWrap/>
            <w:vAlign w:val="center"/>
          </w:tcPr>
          <w:p w14:paraId="734181EB" w14:textId="7F5A2434"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10.4899</w:t>
            </w:r>
          </w:p>
        </w:tc>
        <w:tc>
          <w:tcPr>
            <w:tcW w:w="1518" w:type="dxa"/>
            <w:gridSpan w:val="10"/>
            <w:shd w:val="clear" w:color="auto" w:fill="FFFFFF" w:themeFill="background1"/>
            <w:noWrap/>
            <w:vAlign w:val="center"/>
          </w:tcPr>
          <w:p w14:paraId="3321FA0D" w14:textId="705393DB"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10.4899</w:t>
            </w:r>
          </w:p>
        </w:tc>
        <w:tc>
          <w:tcPr>
            <w:tcW w:w="1420" w:type="dxa"/>
            <w:gridSpan w:val="9"/>
            <w:shd w:val="clear" w:color="auto" w:fill="FFFFFF" w:themeFill="background1"/>
            <w:noWrap/>
            <w:vAlign w:val="center"/>
          </w:tcPr>
          <w:p w14:paraId="39828AEE" w14:textId="5967C91B"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10.4899</w:t>
            </w:r>
          </w:p>
        </w:tc>
        <w:tc>
          <w:tcPr>
            <w:tcW w:w="1562" w:type="dxa"/>
            <w:gridSpan w:val="6"/>
            <w:shd w:val="clear" w:color="auto" w:fill="FFFFFF" w:themeFill="background1"/>
            <w:noWrap/>
            <w:vAlign w:val="center"/>
          </w:tcPr>
          <w:p w14:paraId="6018ADDE" w14:textId="600436D4"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13/</w:t>
            </w:r>
            <w:r w:rsidR="00B6485A">
              <w:rPr>
                <w:rFonts w:ascii="GHEA Grapalat" w:hAnsi="GHEA Grapalat" w:cs="Calibri"/>
                <w:sz w:val="20"/>
                <w:szCs w:val="20"/>
              </w:rPr>
              <w:t>MAR</w:t>
            </w:r>
            <w:r w:rsidRPr="002C455C">
              <w:rPr>
                <w:rFonts w:ascii="GHEA Grapalat" w:hAnsi="GHEA Grapalat" w:cs="Calibri"/>
                <w:sz w:val="20"/>
                <w:szCs w:val="20"/>
              </w:rPr>
              <w:t>/2023</w:t>
            </w:r>
          </w:p>
        </w:tc>
      </w:tr>
      <w:tr w:rsidR="002C455C" w:rsidRPr="002C455C" w14:paraId="15E5F3E5" w14:textId="77777777" w:rsidTr="002C455C">
        <w:trPr>
          <w:gridAfter w:val="4"/>
          <w:wAfter w:w="75" w:type="dxa"/>
          <w:trHeight w:val="71"/>
          <w:jc w:val="center"/>
        </w:trPr>
        <w:tc>
          <w:tcPr>
            <w:tcW w:w="1534" w:type="dxa"/>
            <w:shd w:val="clear" w:color="auto" w:fill="FFFFFF" w:themeFill="background1"/>
            <w:noWrap/>
            <w:vAlign w:val="center"/>
          </w:tcPr>
          <w:p w14:paraId="5ECC8207" w14:textId="7A2A8EF8"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23/</w:t>
            </w:r>
            <w:r w:rsidR="00B6485A">
              <w:rPr>
                <w:rFonts w:ascii="GHEA Grapalat" w:hAnsi="GHEA Grapalat" w:cs="Calibri"/>
                <w:sz w:val="20"/>
                <w:szCs w:val="20"/>
              </w:rPr>
              <w:t>AUG</w:t>
            </w:r>
            <w:r w:rsidRPr="002C455C">
              <w:rPr>
                <w:rFonts w:ascii="GHEA Grapalat" w:hAnsi="GHEA Grapalat" w:cs="Calibri"/>
                <w:sz w:val="20"/>
                <w:szCs w:val="20"/>
              </w:rPr>
              <w:t>/2022</w:t>
            </w:r>
          </w:p>
        </w:tc>
        <w:tc>
          <w:tcPr>
            <w:tcW w:w="1714" w:type="dxa"/>
            <w:gridSpan w:val="6"/>
            <w:shd w:val="clear" w:color="auto" w:fill="FFFFFF" w:themeFill="background1"/>
            <w:noWrap/>
            <w:vAlign w:val="center"/>
          </w:tcPr>
          <w:p w14:paraId="66A52374" w14:textId="1499412D"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AMGT52133239</w:t>
            </w:r>
          </w:p>
        </w:tc>
        <w:tc>
          <w:tcPr>
            <w:tcW w:w="1108" w:type="dxa"/>
            <w:gridSpan w:val="10"/>
            <w:shd w:val="clear" w:color="auto" w:fill="FFFFFF" w:themeFill="background1"/>
            <w:noWrap/>
            <w:vAlign w:val="center"/>
          </w:tcPr>
          <w:p w14:paraId="684DFBF8" w14:textId="5666254D"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200</w:t>
            </w:r>
          </w:p>
        </w:tc>
        <w:tc>
          <w:tcPr>
            <w:tcW w:w="1503" w:type="dxa"/>
            <w:gridSpan w:val="8"/>
            <w:shd w:val="clear" w:color="auto" w:fill="FFFFFF" w:themeFill="background1"/>
            <w:vAlign w:val="center"/>
          </w:tcPr>
          <w:p w14:paraId="12C84957" w14:textId="32A6C497" w:rsidR="002C455C" w:rsidRPr="002C455C" w:rsidRDefault="00BC4FA0" w:rsidP="002C455C">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2" w:type="dxa"/>
            <w:gridSpan w:val="9"/>
            <w:shd w:val="clear" w:color="auto" w:fill="FFFFFF" w:themeFill="background1"/>
            <w:noWrap/>
            <w:vAlign w:val="center"/>
          </w:tcPr>
          <w:p w14:paraId="28B245D4" w14:textId="6DD90EBD"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200</w:t>
            </w:r>
          </w:p>
        </w:tc>
        <w:tc>
          <w:tcPr>
            <w:tcW w:w="1459" w:type="dxa"/>
            <w:gridSpan w:val="8"/>
            <w:shd w:val="clear" w:color="auto" w:fill="FFFFFF" w:themeFill="background1"/>
            <w:noWrap/>
            <w:vAlign w:val="center"/>
          </w:tcPr>
          <w:p w14:paraId="5A2DAAD5" w14:textId="3B175A8D"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200</w:t>
            </w:r>
          </w:p>
        </w:tc>
        <w:tc>
          <w:tcPr>
            <w:tcW w:w="1546" w:type="dxa"/>
            <w:gridSpan w:val="11"/>
            <w:shd w:val="clear" w:color="auto" w:fill="FFFFFF" w:themeFill="background1"/>
            <w:noWrap/>
            <w:vAlign w:val="center"/>
          </w:tcPr>
          <w:p w14:paraId="24FF9EE6" w14:textId="77777777" w:rsidR="002C455C" w:rsidRPr="002C455C" w:rsidRDefault="002C455C" w:rsidP="002C455C">
            <w:pPr>
              <w:spacing w:after="0" w:line="240" w:lineRule="auto"/>
              <w:jc w:val="center"/>
              <w:rPr>
                <w:rFonts w:ascii="GHEA Grapalat" w:hAnsi="GHEA Grapalat" w:cs="Calibri"/>
                <w:sz w:val="20"/>
                <w:szCs w:val="20"/>
              </w:rPr>
            </w:pPr>
          </w:p>
        </w:tc>
        <w:tc>
          <w:tcPr>
            <w:tcW w:w="1518" w:type="dxa"/>
            <w:gridSpan w:val="10"/>
            <w:shd w:val="clear" w:color="auto" w:fill="FFFFFF" w:themeFill="background1"/>
            <w:noWrap/>
            <w:vAlign w:val="center"/>
          </w:tcPr>
          <w:p w14:paraId="7D7F9825" w14:textId="77777777" w:rsidR="002C455C" w:rsidRPr="002C455C" w:rsidRDefault="002C455C" w:rsidP="002C455C">
            <w:pPr>
              <w:spacing w:after="0" w:line="240" w:lineRule="auto"/>
              <w:jc w:val="center"/>
              <w:rPr>
                <w:rFonts w:ascii="GHEA Grapalat" w:hAnsi="GHEA Grapalat" w:cs="Calibri"/>
                <w:sz w:val="20"/>
                <w:szCs w:val="20"/>
              </w:rPr>
            </w:pPr>
          </w:p>
        </w:tc>
        <w:tc>
          <w:tcPr>
            <w:tcW w:w="1420" w:type="dxa"/>
            <w:gridSpan w:val="9"/>
            <w:shd w:val="clear" w:color="auto" w:fill="FFFFFF" w:themeFill="background1"/>
            <w:noWrap/>
            <w:vAlign w:val="center"/>
          </w:tcPr>
          <w:p w14:paraId="22FCC54B" w14:textId="09F9B0A9"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10.4899</w:t>
            </w:r>
          </w:p>
        </w:tc>
        <w:tc>
          <w:tcPr>
            <w:tcW w:w="1562" w:type="dxa"/>
            <w:gridSpan w:val="6"/>
            <w:shd w:val="clear" w:color="auto" w:fill="FFFFFF" w:themeFill="background1"/>
            <w:noWrap/>
            <w:vAlign w:val="center"/>
          </w:tcPr>
          <w:p w14:paraId="56299FD8" w14:textId="67813B7F"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13/</w:t>
            </w:r>
            <w:r w:rsidR="00B6485A">
              <w:rPr>
                <w:rFonts w:ascii="GHEA Grapalat" w:hAnsi="GHEA Grapalat" w:cs="Calibri"/>
                <w:sz w:val="20"/>
                <w:szCs w:val="20"/>
              </w:rPr>
              <w:t>MAR</w:t>
            </w:r>
            <w:r w:rsidRPr="002C455C">
              <w:rPr>
                <w:rFonts w:ascii="GHEA Grapalat" w:hAnsi="GHEA Grapalat" w:cs="Calibri"/>
                <w:sz w:val="20"/>
                <w:szCs w:val="20"/>
              </w:rPr>
              <w:t>/2023</w:t>
            </w:r>
          </w:p>
        </w:tc>
      </w:tr>
      <w:tr w:rsidR="002C455C" w:rsidRPr="002C455C" w14:paraId="11A1A977" w14:textId="77777777" w:rsidTr="002C455C">
        <w:trPr>
          <w:gridAfter w:val="4"/>
          <w:wAfter w:w="75" w:type="dxa"/>
          <w:trHeight w:val="71"/>
          <w:jc w:val="center"/>
        </w:trPr>
        <w:tc>
          <w:tcPr>
            <w:tcW w:w="1534" w:type="dxa"/>
            <w:shd w:val="clear" w:color="auto" w:fill="auto"/>
            <w:noWrap/>
            <w:vAlign w:val="center"/>
          </w:tcPr>
          <w:p w14:paraId="3B31A61A" w14:textId="37EC686D"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23/</w:t>
            </w:r>
            <w:r w:rsidR="00B6485A">
              <w:rPr>
                <w:rFonts w:ascii="GHEA Grapalat" w:hAnsi="GHEA Grapalat" w:cs="Calibri"/>
                <w:sz w:val="20"/>
                <w:szCs w:val="20"/>
              </w:rPr>
              <w:t>AUG</w:t>
            </w:r>
            <w:r w:rsidRPr="002C455C">
              <w:rPr>
                <w:rFonts w:ascii="GHEA Grapalat" w:hAnsi="GHEA Grapalat" w:cs="Calibri"/>
                <w:sz w:val="20"/>
                <w:szCs w:val="20"/>
              </w:rPr>
              <w:t>/2022</w:t>
            </w:r>
          </w:p>
        </w:tc>
        <w:tc>
          <w:tcPr>
            <w:tcW w:w="1714" w:type="dxa"/>
            <w:gridSpan w:val="6"/>
            <w:shd w:val="clear" w:color="auto" w:fill="auto"/>
            <w:noWrap/>
            <w:vAlign w:val="center"/>
          </w:tcPr>
          <w:p w14:paraId="7ABDF6F4" w14:textId="19C126A6"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AMGT52133239</w:t>
            </w:r>
          </w:p>
        </w:tc>
        <w:tc>
          <w:tcPr>
            <w:tcW w:w="1108" w:type="dxa"/>
            <w:gridSpan w:val="10"/>
            <w:shd w:val="clear" w:color="auto" w:fill="auto"/>
            <w:noWrap/>
            <w:vAlign w:val="center"/>
          </w:tcPr>
          <w:p w14:paraId="64B7E1BB" w14:textId="77777777" w:rsidR="002C455C" w:rsidRPr="002C455C" w:rsidRDefault="002C455C" w:rsidP="002C455C">
            <w:pPr>
              <w:spacing w:after="0" w:line="240" w:lineRule="auto"/>
              <w:jc w:val="center"/>
              <w:rPr>
                <w:rFonts w:ascii="GHEA Grapalat" w:hAnsi="GHEA Grapalat" w:cs="Calibri"/>
                <w:sz w:val="20"/>
                <w:szCs w:val="20"/>
              </w:rPr>
            </w:pPr>
          </w:p>
        </w:tc>
        <w:tc>
          <w:tcPr>
            <w:tcW w:w="1503" w:type="dxa"/>
            <w:gridSpan w:val="8"/>
            <w:vAlign w:val="center"/>
          </w:tcPr>
          <w:p w14:paraId="7D5B9CC5" w14:textId="00B831DD" w:rsidR="002C455C" w:rsidRPr="002C455C" w:rsidRDefault="00BC4FA0" w:rsidP="002C455C">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2" w:type="dxa"/>
            <w:gridSpan w:val="9"/>
            <w:shd w:val="clear" w:color="auto" w:fill="auto"/>
            <w:noWrap/>
            <w:vAlign w:val="center"/>
          </w:tcPr>
          <w:p w14:paraId="3E9A299A" w14:textId="38A57854"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20.62</w:t>
            </w:r>
          </w:p>
        </w:tc>
        <w:tc>
          <w:tcPr>
            <w:tcW w:w="1459" w:type="dxa"/>
            <w:gridSpan w:val="8"/>
            <w:shd w:val="clear" w:color="auto" w:fill="auto"/>
            <w:noWrap/>
            <w:vAlign w:val="center"/>
          </w:tcPr>
          <w:p w14:paraId="3B3AD27C" w14:textId="3F05F639"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20.62</w:t>
            </w:r>
          </w:p>
        </w:tc>
        <w:tc>
          <w:tcPr>
            <w:tcW w:w="1546" w:type="dxa"/>
            <w:gridSpan w:val="11"/>
            <w:shd w:val="clear" w:color="auto" w:fill="auto"/>
            <w:noWrap/>
            <w:vAlign w:val="center"/>
          </w:tcPr>
          <w:p w14:paraId="5AA9BB35" w14:textId="77777777" w:rsidR="002C455C" w:rsidRPr="002C455C" w:rsidRDefault="002C455C" w:rsidP="002C455C">
            <w:pPr>
              <w:spacing w:after="0" w:line="240" w:lineRule="auto"/>
              <w:jc w:val="center"/>
              <w:rPr>
                <w:rFonts w:ascii="GHEA Grapalat" w:hAnsi="GHEA Grapalat" w:cs="Calibri"/>
                <w:sz w:val="20"/>
                <w:szCs w:val="20"/>
              </w:rPr>
            </w:pPr>
          </w:p>
        </w:tc>
        <w:tc>
          <w:tcPr>
            <w:tcW w:w="1518" w:type="dxa"/>
            <w:gridSpan w:val="10"/>
            <w:shd w:val="clear" w:color="auto" w:fill="auto"/>
            <w:noWrap/>
            <w:vAlign w:val="center"/>
          </w:tcPr>
          <w:p w14:paraId="3C7FCA21" w14:textId="77777777" w:rsidR="002C455C" w:rsidRPr="002C455C" w:rsidRDefault="002C455C" w:rsidP="002C455C">
            <w:pPr>
              <w:spacing w:after="0" w:line="240" w:lineRule="auto"/>
              <w:jc w:val="center"/>
              <w:rPr>
                <w:rFonts w:ascii="GHEA Grapalat" w:hAnsi="GHEA Grapalat" w:cs="Calibri"/>
                <w:sz w:val="20"/>
                <w:szCs w:val="20"/>
              </w:rPr>
            </w:pPr>
          </w:p>
        </w:tc>
        <w:tc>
          <w:tcPr>
            <w:tcW w:w="1420" w:type="dxa"/>
            <w:gridSpan w:val="9"/>
            <w:shd w:val="clear" w:color="auto" w:fill="auto"/>
            <w:noWrap/>
            <w:vAlign w:val="center"/>
          </w:tcPr>
          <w:p w14:paraId="0D7A20B8" w14:textId="62C3BC07"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10.4899</w:t>
            </w:r>
          </w:p>
        </w:tc>
        <w:tc>
          <w:tcPr>
            <w:tcW w:w="1562" w:type="dxa"/>
            <w:gridSpan w:val="6"/>
            <w:shd w:val="clear" w:color="auto" w:fill="auto"/>
            <w:noWrap/>
            <w:vAlign w:val="center"/>
          </w:tcPr>
          <w:p w14:paraId="2145E652" w14:textId="690FD4FB"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13/</w:t>
            </w:r>
            <w:r w:rsidR="00B6485A">
              <w:rPr>
                <w:rFonts w:ascii="GHEA Grapalat" w:hAnsi="GHEA Grapalat" w:cs="Calibri"/>
                <w:sz w:val="20"/>
                <w:szCs w:val="20"/>
              </w:rPr>
              <w:t>MAR</w:t>
            </w:r>
            <w:r w:rsidRPr="002C455C">
              <w:rPr>
                <w:rFonts w:ascii="GHEA Grapalat" w:hAnsi="GHEA Grapalat" w:cs="Calibri"/>
                <w:sz w:val="20"/>
                <w:szCs w:val="20"/>
              </w:rPr>
              <w:t>/2023</w:t>
            </w:r>
          </w:p>
        </w:tc>
      </w:tr>
      <w:tr w:rsidR="002C455C" w:rsidRPr="003C2812" w14:paraId="4DEEB88A" w14:textId="77777777" w:rsidTr="002C455C">
        <w:trPr>
          <w:gridAfter w:val="2"/>
          <w:wAfter w:w="22" w:type="dxa"/>
          <w:trHeight w:val="71"/>
          <w:jc w:val="center"/>
        </w:trPr>
        <w:tc>
          <w:tcPr>
            <w:tcW w:w="3148" w:type="dxa"/>
            <w:gridSpan w:val="3"/>
            <w:shd w:val="clear" w:color="auto" w:fill="C0C0C0"/>
            <w:noWrap/>
            <w:vAlign w:val="center"/>
          </w:tcPr>
          <w:p w14:paraId="1299C998" w14:textId="3D426DAC" w:rsidR="002C455C" w:rsidRPr="002C455C" w:rsidRDefault="00B93FA0" w:rsidP="002C455C">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August</w:t>
            </w:r>
          </w:p>
        </w:tc>
        <w:tc>
          <w:tcPr>
            <w:tcW w:w="1106" w:type="dxa"/>
            <w:gridSpan w:val="10"/>
            <w:shd w:val="clear" w:color="auto" w:fill="C0C0C0"/>
            <w:noWrap/>
            <w:vAlign w:val="center"/>
          </w:tcPr>
          <w:p w14:paraId="30D78C95" w14:textId="40C790F4"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29,800</w:t>
            </w:r>
          </w:p>
        </w:tc>
        <w:tc>
          <w:tcPr>
            <w:tcW w:w="1503" w:type="dxa"/>
            <w:gridSpan w:val="8"/>
            <w:shd w:val="clear" w:color="auto" w:fill="C0C0C0"/>
            <w:vAlign w:val="center"/>
          </w:tcPr>
          <w:p w14:paraId="58390B17" w14:textId="77777777" w:rsidR="002C455C" w:rsidRPr="002C455C" w:rsidRDefault="002C455C" w:rsidP="002C455C">
            <w:pPr>
              <w:spacing w:after="0" w:line="240" w:lineRule="auto"/>
              <w:jc w:val="center"/>
              <w:rPr>
                <w:rFonts w:ascii="GHEA Grapalat" w:hAnsi="GHEA Grapalat" w:cs="Calibri"/>
                <w:sz w:val="20"/>
                <w:szCs w:val="20"/>
              </w:rPr>
            </w:pPr>
          </w:p>
        </w:tc>
        <w:tc>
          <w:tcPr>
            <w:tcW w:w="1402" w:type="dxa"/>
            <w:gridSpan w:val="9"/>
            <w:shd w:val="clear" w:color="auto" w:fill="C0C0C0"/>
            <w:noWrap/>
            <w:vAlign w:val="center"/>
          </w:tcPr>
          <w:p w14:paraId="1F6B5ED4" w14:textId="708A57FD"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42,497</w:t>
            </w:r>
          </w:p>
        </w:tc>
        <w:tc>
          <w:tcPr>
            <w:tcW w:w="1460" w:type="dxa"/>
            <w:gridSpan w:val="8"/>
            <w:shd w:val="clear" w:color="auto" w:fill="C0C0C0"/>
            <w:noWrap/>
            <w:vAlign w:val="center"/>
          </w:tcPr>
          <w:p w14:paraId="7521ACF3" w14:textId="6ED2CD25"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23,654</w:t>
            </w:r>
          </w:p>
        </w:tc>
        <w:tc>
          <w:tcPr>
            <w:tcW w:w="1546" w:type="dxa"/>
            <w:gridSpan w:val="11"/>
            <w:shd w:val="clear" w:color="auto" w:fill="C0C0C0"/>
            <w:noWrap/>
            <w:vAlign w:val="center"/>
          </w:tcPr>
          <w:p w14:paraId="27F4E07D" w14:textId="77777777" w:rsidR="002C455C" w:rsidRPr="002C455C" w:rsidRDefault="002C455C" w:rsidP="002C455C">
            <w:pPr>
              <w:spacing w:after="0" w:line="240" w:lineRule="auto"/>
              <w:jc w:val="center"/>
              <w:rPr>
                <w:rFonts w:ascii="GHEA Grapalat" w:hAnsi="GHEA Grapalat" w:cs="Calibri"/>
                <w:sz w:val="20"/>
                <w:szCs w:val="20"/>
              </w:rPr>
            </w:pPr>
          </w:p>
        </w:tc>
        <w:tc>
          <w:tcPr>
            <w:tcW w:w="1518" w:type="dxa"/>
            <w:gridSpan w:val="10"/>
            <w:shd w:val="clear" w:color="auto" w:fill="C0C0C0"/>
            <w:noWrap/>
            <w:vAlign w:val="center"/>
          </w:tcPr>
          <w:p w14:paraId="7854D8C6" w14:textId="77777777" w:rsidR="002C455C" w:rsidRPr="002C455C" w:rsidRDefault="002C455C" w:rsidP="002C455C">
            <w:pPr>
              <w:spacing w:after="0" w:line="240" w:lineRule="auto"/>
              <w:jc w:val="center"/>
              <w:rPr>
                <w:rFonts w:ascii="GHEA Grapalat" w:hAnsi="GHEA Grapalat" w:cs="Calibri"/>
                <w:sz w:val="20"/>
                <w:szCs w:val="20"/>
              </w:rPr>
            </w:pPr>
          </w:p>
        </w:tc>
        <w:tc>
          <w:tcPr>
            <w:tcW w:w="1420" w:type="dxa"/>
            <w:gridSpan w:val="9"/>
            <w:shd w:val="clear" w:color="auto" w:fill="C0C0C0"/>
            <w:noWrap/>
            <w:vAlign w:val="center"/>
          </w:tcPr>
          <w:p w14:paraId="6A0D1B10" w14:textId="47B3B308" w:rsidR="002C455C" w:rsidRPr="002C455C" w:rsidRDefault="002C455C" w:rsidP="002C455C">
            <w:pPr>
              <w:spacing w:after="0" w:line="240" w:lineRule="auto"/>
              <w:jc w:val="center"/>
              <w:rPr>
                <w:rFonts w:ascii="GHEA Grapalat" w:hAnsi="GHEA Grapalat" w:cs="Calibri"/>
                <w:sz w:val="20"/>
                <w:szCs w:val="20"/>
              </w:rPr>
            </w:pPr>
            <w:r w:rsidRPr="002C455C">
              <w:rPr>
                <w:rFonts w:ascii="GHEA Grapalat" w:hAnsi="GHEA Grapalat" w:cs="Calibri"/>
                <w:sz w:val="20"/>
                <w:szCs w:val="20"/>
              </w:rPr>
              <w:t>11.2922</w:t>
            </w:r>
          </w:p>
        </w:tc>
        <w:tc>
          <w:tcPr>
            <w:tcW w:w="1716" w:type="dxa"/>
            <w:gridSpan w:val="12"/>
            <w:shd w:val="clear" w:color="auto" w:fill="C0C0C0"/>
            <w:noWrap/>
            <w:vAlign w:val="center"/>
          </w:tcPr>
          <w:p w14:paraId="13D42DD3" w14:textId="77777777" w:rsidR="002C455C" w:rsidRPr="002C455C" w:rsidRDefault="002C455C" w:rsidP="002C455C">
            <w:pPr>
              <w:spacing w:after="0" w:line="240" w:lineRule="auto"/>
              <w:jc w:val="center"/>
              <w:rPr>
                <w:rFonts w:ascii="GHEA Grapalat" w:hAnsi="GHEA Grapalat" w:cs="Calibri"/>
                <w:sz w:val="20"/>
                <w:szCs w:val="20"/>
              </w:rPr>
            </w:pPr>
          </w:p>
        </w:tc>
      </w:tr>
      <w:tr w:rsidR="004255BB" w:rsidRPr="003C2812" w14:paraId="325D2102" w14:textId="77777777" w:rsidTr="004255BB">
        <w:trPr>
          <w:trHeight w:val="71"/>
          <w:jc w:val="center"/>
        </w:trPr>
        <w:tc>
          <w:tcPr>
            <w:tcW w:w="1534" w:type="dxa"/>
            <w:shd w:val="clear" w:color="auto" w:fill="FFFFFF" w:themeFill="background1"/>
            <w:noWrap/>
            <w:vAlign w:val="center"/>
          </w:tcPr>
          <w:p w14:paraId="64B2BD30" w14:textId="08D816C0"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5/</w:t>
            </w:r>
            <w:r w:rsidR="00B6485A">
              <w:rPr>
                <w:rFonts w:ascii="GHEA Grapalat" w:hAnsi="GHEA Grapalat" w:cs="Calibri"/>
                <w:sz w:val="20"/>
                <w:szCs w:val="20"/>
              </w:rPr>
              <w:t>SEP</w:t>
            </w:r>
            <w:r w:rsidRPr="004255BB">
              <w:rPr>
                <w:rFonts w:ascii="GHEA Grapalat" w:hAnsi="GHEA Grapalat" w:cs="Calibri"/>
                <w:sz w:val="20"/>
                <w:szCs w:val="20"/>
              </w:rPr>
              <w:t>/2022</w:t>
            </w:r>
          </w:p>
        </w:tc>
        <w:tc>
          <w:tcPr>
            <w:tcW w:w="1714" w:type="dxa"/>
            <w:gridSpan w:val="6"/>
            <w:shd w:val="clear" w:color="auto" w:fill="FFFFFF" w:themeFill="background1"/>
            <w:noWrap/>
            <w:vAlign w:val="center"/>
          </w:tcPr>
          <w:p w14:paraId="3810C80F" w14:textId="691F1950"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AMGT52049237</w:t>
            </w:r>
          </w:p>
        </w:tc>
        <w:tc>
          <w:tcPr>
            <w:tcW w:w="1108" w:type="dxa"/>
            <w:gridSpan w:val="10"/>
            <w:shd w:val="clear" w:color="auto" w:fill="FFFFFF" w:themeFill="background1"/>
            <w:noWrap/>
            <w:vAlign w:val="center"/>
          </w:tcPr>
          <w:p w14:paraId="76D7B752" w14:textId="4D4DFB3F"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3,000</w:t>
            </w:r>
          </w:p>
        </w:tc>
        <w:tc>
          <w:tcPr>
            <w:tcW w:w="1503" w:type="dxa"/>
            <w:gridSpan w:val="8"/>
            <w:shd w:val="clear" w:color="auto" w:fill="FFFFFF" w:themeFill="background1"/>
            <w:vAlign w:val="center"/>
          </w:tcPr>
          <w:p w14:paraId="4CA0B6C1" w14:textId="701A26DE" w:rsidR="004255BB" w:rsidRPr="004255BB" w:rsidRDefault="0089481F" w:rsidP="004255BB">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FFFFFF" w:themeFill="background1"/>
            <w:noWrap/>
            <w:vAlign w:val="center"/>
          </w:tcPr>
          <w:p w14:paraId="4C8FEE97" w14:textId="351DBFB8"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6,000</w:t>
            </w:r>
          </w:p>
        </w:tc>
        <w:tc>
          <w:tcPr>
            <w:tcW w:w="1459" w:type="dxa"/>
            <w:gridSpan w:val="8"/>
            <w:shd w:val="clear" w:color="auto" w:fill="FFFFFF" w:themeFill="background1"/>
            <w:noWrap/>
            <w:vAlign w:val="center"/>
          </w:tcPr>
          <w:p w14:paraId="48C106F3" w14:textId="21C0FAD4"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3,000</w:t>
            </w:r>
          </w:p>
        </w:tc>
        <w:tc>
          <w:tcPr>
            <w:tcW w:w="1546" w:type="dxa"/>
            <w:gridSpan w:val="11"/>
            <w:shd w:val="clear" w:color="auto" w:fill="FFFFFF" w:themeFill="background1"/>
            <w:noWrap/>
            <w:vAlign w:val="center"/>
          </w:tcPr>
          <w:p w14:paraId="303467ED" w14:textId="175DC536"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10.4400</w:t>
            </w:r>
          </w:p>
        </w:tc>
        <w:tc>
          <w:tcPr>
            <w:tcW w:w="1518" w:type="dxa"/>
            <w:gridSpan w:val="10"/>
            <w:shd w:val="clear" w:color="auto" w:fill="FFFFFF" w:themeFill="background1"/>
            <w:noWrap/>
            <w:vAlign w:val="center"/>
          </w:tcPr>
          <w:p w14:paraId="6583CC28" w14:textId="155AFBB2"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10.7999</w:t>
            </w:r>
          </w:p>
        </w:tc>
        <w:tc>
          <w:tcPr>
            <w:tcW w:w="1420" w:type="dxa"/>
            <w:gridSpan w:val="9"/>
            <w:shd w:val="clear" w:color="auto" w:fill="FFFFFF" w:themeFill="background1"/>
            <w:noWrap/>
            <w:vAlign w:val="center"/>
          </w:tcPr>
          <w:p w14:paraId="0C3C0B4D" w14:textId="079FEFC2"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10.7294</w:t>
            </w:r>
          </w:p>
        </w:tc>
        <w:tc>
          <w:tcPr>
            <w:tcW w:w="1637" w:type="dxa"/>
            <w:gridSpan w:val="10"/>
            <w:shd w:val="clear" w:color="auto" w:fill="FFFFFF" w:themeFill="background1"/>
            <w:noWrap/>
            <w:vAlign w:val="center"/>
          </w:tcPr>
          <w:p w14:paraId="768A4A9B" w14:textId="02DBD694"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4/</w:t>
            </w:r>
            <w:r w:rsidR="00B6485A">
              <w:rPr>
                <w:rFonts w:ascii="GHEA Grapalat" w:hAnsi="GHEA Grapalat" w:cs="Calibri"/>
                <w:sz w:val="20"/>
                <w:szCs w:val="20"/>
              </w:rPr>
              <w:t>SEP</w:t>
            </w:r>
            <w:r w:rsidRPr="004255BB">
              <w:rPr>
                <w:rFonts w:ascii="GHEA Grapalat" w:hAnsi="GHEA Grapalat" w:cs="Calibri"/>
                <w:sz w:val="20"/>
                <w:szCs w:val="20"/>
              </w:rPr>
              <w:t>/2023</w:t>
            </w:r>
          </w:p>
        </w:tc>
      </w:tr>
      <w:tr w:rsidR="004255BB" w:rsidRPr="003C2812" w14:paraId="693FD0D1" w14:textId="77777777" w:rsidTr="004255BB">
        <w:trPr>
          <w:trHeight w:val="71"/>
          <w:jc w:val="center"/>
        </w:trPr>
        <w:tc>
          <w:tcPr>
            <w:tcW w:w="1534" w:type="dxa"/>
            <w:shd w:val="clear" w:color="auto" w:fill="FFFFFF" w:themeFill="background1"/>
            <w:noWrap/>
            <w:vAlign w:val="center"/>
          </w:tcPr>
          <w:p w14:paraId="5A2A6B82" w14:textId="5787B8CE"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6/</w:t>
            </w:r>
            <w:r w:rsidR="00B6485A">
              <w:rPr>
                <w:rFonts w:ascii="GHEA Grapalat" w:hAnsi="GHEA Grapalat" w:cs="Calibri"/>
                <w:sz w:val="20"/>
                <w:szCs w:val="20"/>
              </w:rPr>
              <w:t>SEP</w:t>
            </w:r>
            <w:r w:rsidRPr="004255BB">
              <w:rPr>
                <w:rFonts w:ascii="GHEA Grapalat" w:hAnsi="GHEA Grapalat" w:cs="Calibri"/>
                <w:sz w:val="20"/>
                <w:szCs w:val="20"/>
              </w:rPr>
              <w:t>/2022</w:t>
            </w:r>
          </w:p>
        </w:tc>
        <w:tc>
          <w:tcPr>
            <w:tcW w:w="1714" w:type="dxa"/>
            <w:gridSpan w:val="6"/>
            <w:shd w:val="clear" w:color="auto" w:fill="FFFFFF" w:themeFill="background1"/>
            <w:noWrap/>
            <w:vAlign w:val="center"/>
          </w:tcPr>
          <w:p w14:paraId="286B5137" w14:textId="7527ACC5"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AMGT52049237</w:t>
            </w:r>
          </w:p>
        </w:tc>
        <w:tc>
          <w:tcPr>
            <w:tcW w:w="1108" w:type="dxa"/>
            <w:gridSpan w:val="10"/>
            <w:shd w:val="clear" w:color="auto" w:fill="FFFFFF" w:themeFill="background1"/>
            <w:noWrap/>
            <w:vAlign w:val="center"/>
          </w:tcPr>
          <w:p w14:paraId="38176F8A" w14:textId="0E1C0153" w:rsidR="004255BB" w:rsidRPr="004255BB" w:rsidRDefault="004255BB" w:rsidP="004255BB">
            <w:pPr>
              <w:spacing w:after="0" w:line="240" w:lineRule="auto"/>
              <w:jc w:val="center"/>
              <w:rPr>
                <w:rFonts w:ascii="GHEA Grapalat" w:hAnsi="GHEA Grapalat" w:cs="Calibri"/>
                <w:sz w:val="20"/>
                <w:szCs w:val="20"/>
              </w:rPr>
            </w:pPr>
          </w:p>
        </w:tc>
        <w:tc>
          <w:tcPr>
            <w:tcW w:w="1503" w:type="dxa"/>
            <w:gridSpan w:val="8"/>
            <w:shd w:val="clear" w:color="auto" w:fill="FFFFFF" w:themeFill="background1"/>
            <w:vAlign w:val="center"/>
          </w:tcPr>
          <w:p w14:paraId="761EE2B0" w14:textId="265EE8DA" w:rsidR="004255BB" w:rsidRPr="004255BB" w:rsidRDefault="00BC4FA0" w:rsidP="004255BB">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2" w:type="dxa"/>
            <w:gridSpan w:val="9"/>
            <w:shd w:val="clear" w:color="auto" w:fill="FFFFFF" w:themeFill="background1"/>
            <w:noWrap/>
            <w:vAlign w:val="center"/>
          </w:tcPr>
          <w:p w14:paraId="19EB66D0" w14:textId="588F4784"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12.187</w:t>
            </w:r>
          </w:p>
        </w:tc>
        <w:tc>
          <w:tcPr>
            <w:tcW w:w="1459" w:type="dxa"/>
            <w:gridSpan w:val="8"/>
            <w:shd w:val="clear" w:color="auto" w:fill="FFFFFF" w:themeFill="background1"/>
            <w:noWrap/>
            <w:vAlign w:val="center"/>
          </w:tcPr>
          <w:p w14:paraId="76D3EA30" w14:textId="1B420677"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12.187</w:t>
            </w:r>
          </w:p>
        </w:tc>
        <w:tc>
          <w:tcPr>
            <w:tcW w:w="1546" w:type="dxa"/>
            <w:gridSpan w:val="11"/>
            <w:shd w:val="clear" w:color="auto" w:fill="FFFFFF" w:themeFill="background1"/>
            <w:noWrap/>
            <w:vAlign w:val="center"/>
          </w:tcPr>
          <w:p w14:paraId="3ACC2F38" w14:textId="4EFED02E" w:rsidR="004255BB" w:rsidRPr="004255BB" w:rsidRDefault="004255BB" w:rsidP="004255BB">
            <w:pPr>
              <w:spacing w:after="0" w:line="240" w:lineRule="auto"/>
              <w:jc w:val="center"/>
              <w:rPr>
                <w:rFonts w:ascii="GHEA Grapalat" w:hAnsi="GHEA Grapalat" w:cs="Calibri"/>
                <w:sz w:val="20"/>
                <w:szCs w:val="20"/>
              </w:rPr>
            </w:pPr>
          </w:p>
        </w:tc>
        <w:tc>
          <w:tcPr>
            <w:tcW w:w="1518" w:type="dxa"/>
            <w:gridSpan w:val="10"/>
            <w:shd w:val="clear" w:color="auto" w:fill="FFFFFF" w:themeFill="background1"/>
            <w:noWrap/>
            <w:vAlign w:val="center"/>
          </w:tcPr>
          <w:p w14:paraId="463C53E1" w14:textId="20856375" w:rsidR="004255BB" w:rsidRPr="004255BB" w:rsidRDefault="004255BB" w:rsidP="004255BB">
            <w:pPr>
              <w:spacing w:after="0" w:line="240" w:lineRule="auto"/>
              <w:jc w:val="center"/>
              <w:rPr>
                <w:rFonts w:ascii="GHEA Grapalat" w:hAnsi="GHEA Grapalat" w:cs="Calibri"/>
                <w:sz w:val="20"/>
                <w:szCs w:val="20"/>
              </w:rPr>
            </w:pPr>
          </w:p>
        </w:tc>
        <w:tc>
          <w:tcPr>
            <w:tcW w:w="1420" w:type="dxa"/>
            <w:gridSpan w:val="9"/>
            <w:shd w:val="clear" w:color="auto" w:fill="FFFFFF" w:themeFill="background1"/>
            <w:noWrap/>
            <w:vAlign w:val="center"/>
          </w:tcPr>
          <w:p w14:paraId="136AC518" w14:textId="546DBA13"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10.7294</w:t>
            </w:r>
          </w:p>
        </w:tc>
        <w:tc>
          <w:tcPr>
            <w:tcW w:w="1637" w:type="dxa"/>
            <w:gridSpan w:val="10"/>
            <w:shd w:val="clear" w:color="auto" w:fill="FFFFFF" w:themeFill="background1"/>
            <w:noWrap/>
            <w:vAlign w:val="center"/>
          </w:tcPr>
          <w:p w14:paraId="0217E1D8" w14:textId="2AEE37F6"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4/</w:t>
            </w:r>
            <w:r w:rsidR="00B6485A">
              <w:rPr>
                <w:rFonts w:ascii="GHEA Grapalat" w:hAnsi="GHEA Grapalat" w:cs="Calibri"/>
                <w:sz w:val="20"/>
                <w:szCs w:val="20"/>
              </w:rPr>
              <w:t>SEP</w:t>
            </w:r>
            <w:r w:rsidRPr="004255BB">
              <w:rPr>
                <w:rFonts w:ascii="GHEA Grapalat" w:hAnsi="GHEA Grapalat" w:cs="Calibri"/>
                <w:sz w:val="20"/>
                <w:szCs w:val="20"/>
              </w:rPr>
              <w:t>/2023</w:t>
            </w:r>
          </w:p>
        </w:tc>
      </w:tr>
      <w:tr w:rsidR="004255BB" w:rsidRPr="003C2812" w14:paraId="5736492B" w14:textId="77777777" w:rsidTr="004255BB">
        <w:trPr>
          <w:trHeight w:val="71"/>
          <w:jc w:val="center"/>
        </w:trPr>
        <w:tc>
          <w:tcPr>
            <w:tcW w:w="1534" w:type="dxa"/>
            <w:shd w:val="clear" w:color="auto" w:fill="92D050"/>
            <w:noWrap/>
            <w:vAlign w:val="center"/>
          </w:tcPr>
          <w:p w14:paraId="03BA1448" w14:textId="78F8582D"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14/</w:t>
            </w:r>
            <w:r w:rsidR="00B6485A">
              <w:rPr>
                <w:rFonts w:ascii="GHEA Grapalat" w:hAnsi="GHEA Grapalat" w:cs="Calibri"/>
                <w:sz w:val="20"/>
                <w:szCs w:val="20"/>
              </w:rPr>
              <w:t>SEP</w:t>
            </w:r>
            <w:r w:rsidRPr="004255BB">
              <w:rPr>
                <w:rFonts w:ascii="GHEA Grapalat" w:hAnsi="GHEA Grapalat" w:cs="Calibri"/>
                <w:sz w:val="20"/>
                <w:szCs w:val="20"/>
              </w:rPr>
              <w:t>/2022</w:t>
            </w:r>
          </w:p>
        </w:tc>
        <w:tc>
          <w:tcPr>
            <w:tcW w:w="1714" w:type="dxa"/>
            <w:gridSpan w:val="6"/>
            <w:shd w:val="clear" w:color="auto" w:fill="92D050"/>
            <w:noWrap/>
            <w:vAlign w:val="center"/>
          </w:tcPr>
          <w:p w14:paraId="14A8C070" w14:textId="4B6B94C5"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AMGN36294251</w:t>
            </w:r>
          </w:p>
        </w:tc>
        <w:tc>
          <w:tcPr>
            <w:tcW w:w="1108" w:type="dxa"/>
            <w:gridSpan w:val="10"/>
            <w:shd w:val="clear" w:color="auto" w:fill="92D050"/>
            <w:noWrap/>
            <w:vAlign w:val="center"/>
          </w:tcPr>
          <w:p w14:paraId="28EB3798" w14:textId="52D4C446"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25,000</w:t>
            </w:r>
          </w:p>
        </w:tc>
        <w:tc>
          <w:tcPr>
            <w:tcW w:w="1503" w:type="dxa"/>
            <w:gridSpan w:val="8"/>
            <w:shd w:val="clear" w:color="auto" w:fill="92D050"/>
            <w:vAlign w:val="center"/>
          </w:tcPr>
          <w:p w14:paraId="62C090D1" w14:textId="317EF93E" w:rsidR="004255BB" w:rsidRPr="004255BB" w:rsidRDefault="0089481F" w:rsidP="004255BB">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92D050"/>
            <w:noWrap/>
            <w:vAlign w:val="center"/>
          </w:tcPr>
          <w:p w14:paraId="10809086" w14:textId="556AA9B3"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20,460</w:t>
            </w:r>
          </w:p>
        </w:tc>
        <w:tc>
          <w:tcPr>
            <w:tcW w:w="1459" w:type="dxa"/>
            <w:gridSpan w:val="8"/>
            <w:shd w:val="clear" w:color="auto" w:fill="92D050"/>
            <w:noWrap/>
            <w:vAlign w:val="center"/>
          </w:tcPr>
          <w:p w14:paraId="2F351C0E" w14:textId="42080A4E"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18,060</w:t>
            </w:r>
          </w:p>
        </w:tc>
        <w:tc>
          <w:tcPr>
            <w:tcW w:w="1546" w:type="dxa"/>
            <w:gridSpan w:val="11"/>
            <w:shd w:val="clear" w:color="auto" w:fill="92D050"/>
            <w:noWrap/>
            <w:vAlign w:val="center"/>
          </w:tcPr>
          <w:p w14:paraId="2382017B" w14:textId="49802415"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10.7500</w:t>
            </w:r>
          </w:p>
        </w:tc>
        <w:tc>
          <w:tcPr>
            <w:tcW w:w="1518" w:type="dxa"/>
            <w:gridSpan w:val="10"/>
            <w:shd w:val="clear" w:color="auto" w:fill="92D050"/>
            <w:noWrap/>
            <w:vAlign w:val="center"/>
          </w:tcPr>
          <w:p w14:paraId="4D7F8E98" w14:textId="53F519FC"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11.5000</w:t>
            </w:r>
          </w:p>
        </w:tc>
        <w:tc>
          <w:tcPr>
            <w:tcW w:w="1420" w:type="dxa"/>
            <w:gridSpan w:val="9"/>
            <w:shd w:val="clear" w:color="auto" w:fill="92D050"/>
            <w:noWrap/>
            <w:vAlign w:val="center"/>
          </w:tcPr>
          <w:p w14:paraId="318E3EED" w14:textId="09166A95"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11.0796</w:t>
            </w:r>
          </w:p>
        </w:tc>
        <w:tc>
          <w:tcPr>
            <w:tcW w:w="1637" w:type="dxa"/>
            <w:gridSpan w:val="10"/>
            <w:shd w:val="clear" w:color="auto" w:fill="92D050"/>
            <w:noWrap/>
            <w:vAlign w:val="center"/>
          </w:tcPr>
          <w:p w14:paraId="3910DE8B" w14:textId="23372517"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29/</w:t>
            </w:r>
            <w:r w:rsidR="00B6485A">
              <w:rPr>
                <w:rFonts w:ascii="GHEA Grapalat" w:hAnsi="GHEA Grapalat" w:cs="Calibri"/>
                <w:sz w:val="20"/>
                <w:szCs w:val="20"/>
              </w:rPr>
              <w:t>APR</w:t>
            </w:r>
            <w:r w:rsidRPr="004255BB">
              <w:rPr>
                <w:rFonts w:ascii="GHEA Grapalat" w:hAnsi="GHEA Grapalat" w:cs="Calibri"/>
                <w:sz w:val="20"/>
                <w:szCs w:val="20"/>
              </w:rPr>
              <w:t>/2025</w:t>
            </w:r>
          </w:p>
        </w:tc>
      </w:tr>
      <w:tr w:rsidR="004255BB" w:rsidRPr="003C2812" w14:paraId="6790E2CD" w14:textId="77777777" w:rsidTr="004255BB">
        <w:trPr>
          <w:trHeight w:val="71"/>
          <w:jc w:val="center"/>
        </w:trPr>
        <w:tc>
          <w:tcPr>
            <w:tcW w:w="1534" w:type="dxa"/>
            <w:shd w:val="clear" w:color="auto" w:fill="FFFFFF" w:themeFill="background1"/>
            <w:noWrap/>
            <w:vAlign w:val="center"/>
          </w:tcPr>
          <w:p w14:paraId="33D8DE9A" w14:textId="57A2DD25"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26/</w:t>
            </w:r>
            <w:r w:rsidR="00B6485A">
              <w:rPr>
                <w:rFonts w:ascii="GHEA Grapalat" w:hAnsi="GHEA Grapalat" w:cs="Calibri"/>
                <w:sz w:val="20"/>
                <w:szCs w:val="20"/>
              </w:rPr>
              <w:t>SEP</w:t>
            </w:r>
            <w:r w:rsidRPr="004255BB">
              <w:rPr>
                <w:rFonts w:ascii="GHEA Grapalat" w:hAnsi="GHEA Grapalat" w:cs="Calibri"/>
                <w:sz w:val="20"/>
                <w:szCs w:val="20"/>
              </w:rPr>
              <w:t>/2022</w:t>
            </w:r>
          </w:p>
        </w:tc>
        <w:tc>
          <w:tcPr>
            <w:tcW w:w="1714" w:type="dxa"/>
            <w:gridSpan w:val="6"/>
            <w:shd w:val="clear" w:color="auto" w:fill="FFFFFF" w:themeFill="background1"/>
            <w:noWrap/>
            <w:vAlign w:val="center"/>
          </w:tcPr>
          <w:p w14:paraId="21E090CA" w14:textId="0629C533"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AMGT52161230</w:t>
            </w:r>
          </w:p>
        </w:tc>
        <w:tc>
          <w:tcPr>
            <w:tcW w:w="1108" w:type="dxa"/>
            <w:gridSpan w:val="10"/>
            <w:shd w:val="clear" w:color="auto" w:fill="FFFFFF" w:themeFill="background1"/>
            <w:noWrap/>
            <w:vAlign w:val="center"/>
          </w:tcPr>
          <w:p w14:paraId="3F1F5CDD" w14:textId="0B7EE3D6"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1,000</w:t>
            </w:r>
          </w:p>
        </w:tc>
        <w:tc>
          <w:tcPr>
            <w:tcW w:w="1503" w:type="dxa"/>
            <w:gridSpan w:val="8"/>
            <w:shd w:val="clear" w:color="auto" w:fill="FFFFFF" w:themeFill="background1"/>
            <w:vAlign w:val="center"/>
          </w:tcPr>
          <w:p w14:paraId="313A6F11" w14:textId="221F620A" w:rsidR="004255BB" w:rsidRPr="004255BB" w:rsidRDefault="0089481F" w:rsidP="004255BB">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FFFFFF" w:themeFill="background1"/>
            <w:noWrap/>
            <w:vAlign w:val="center"/>
          </w:tcPr>
          <w:p w14:paraId="29C39E6B" w14:textId="65D2D4E8" w:rsidR="004255BB" w:rsidRPr="00417410" w:rsidRDefault="004255BB">
            <w:pPr>
              <w:spacing w:after="0" w:line="240" w:lineRule="auto"/>
              <w:jc w:val="center"/>
              <w:rPr>
                <w:rFonts w:ascii="GHEA Grapalat" w:hAnsi="GHEA Grapalat" w:cs="Calibri"/>
                <w:sz w:val="20"/>
                <w:szCs w:val="20"/>
                <w:lang w:val="hy-AM"/>
              </w:rPr>
            </w:pPr>
            <w:r w:rsidRPr="004255BB">
              <w:rPr>
                <w:rFonts w:ascii="GHEA Grapalat" w:hAnsi="GHEA Grapalat" w:cs="Calibri"/>
                <w:sz w:val="20"/>
                <w:szCs w:val="20"/>
              </w:rPr>
              <w:t>2,001.</w:t>
            </w:r>
            <w:r w:rsidR="00EE0EC4">
              <w:rPr>
                <w:rFonts w:ascii="GHEA Grapalat" w:hAnsi="GHEA Grapalat" w:cs="Calibri"/>
                <w:sz w:val="20"/>
                <w:szCs w:val="20"/>
                <w:lang w:val="hy-AM"/>
              </w:rPr>
              <w:t>8</w:t>
            </w:r>
          </w:p>
        </w:tc>
        <w:tc>
          <w:tcPr>
            <w:tcW w:w="1459" w:type="dxa"/>
            <w:gridSpan w:val="8"/>
            <w:shd w:val="clear" w:color="auto" w:fill="FFFFFF" w:themeFill="background1"/>
            <w:noWrap/>
            <w:vAlign w:val="center"/>
          </w:tcPr>
          <w:p w14:paraId="50A12E09" w14:textId="1575CEB1"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1,000</w:t>
            </w:r>
          </w:p>
        </w:tc>
        <w:tc>
          <w:tcPr>
            <w:tcW w:w="1546" w:type="dxa"/>
            <w:gridSpan w:val="11"/>
            <w:shd w:val="clear" w:color="auto" w:fill="FFFFFF" w:themeFill="background1"/>
            <w:noWrap/>
            <w:vAlign w:val="center"/>
          </w:tcPr>
          <w:p w14:paraId="526FEDD4" w14:textId="638714CB"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10.4000</w:t>
            </w:r>
          </w:p>
        </w:tc>
        <w:tc>
          <w:tcPr>
            <w:tcW w:w="1518" w:type="dxa"/>
            <w:gridSpan w:val="10"/>
            <w:shd w:val="clear" w:color="auto" w:fill="FFFFFF" w:themeFill="background1"/>
            <w:noWrap/>
            <w:vAlign w:val="center"/>
          </w:tcPr>
          <w:p w14:paraId="2B03C0B3" w14:textId="5035AE4D"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10.7400</w:t>
            </w:r>
          </w:p>
        </w:tc>
        <w:tc>
          <w:tcPr>
            <w:tcW w:w="1420" w:type="dxa"/>
            <w:gridSpan w:val="9"/>
            <w:shd w:val="clear" w:color="auto" w:fill="FFFFFF" w:themeFill="background1"/>
            <w:noWrap/>
            <w:vAlign w:val="center"/>
          </w:tcPr>
          <w:p w14:paraId="4A044EF8" w14:textId="7E220012"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10.6869</w:t>
            </w:r>
          </w:p>
        </w:tc>
        <w:tc>
          <w:tcPr>
            <w:tcW w:w="1637" w:type="dxa"/>
            <w:gridSpan w:val="10"/>
            <w:shd w:val="clear" w:color="auto" w:fill="FFFFFF" w:themeFill="background1"/>
            <w:noWrap/>
            <w:vAlign w:val="center"/>
          </w:tcPr>
          <w:p w14:paraId="225665EC" w14:textId="278B356D"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16/</w:t>
            </w:r>
            <w:r w:rsidR="00B6485A">
              <w:rPr>
                <w:rFonts w:ascii="GHEA Grapalat" w:hAnsi="GHEA Grapalat" w:cs="Calibri"/>
                <w:sz w:val="20"/>
                <w:szCs w:val="20"/>
              </w:rPr>
              <w:t>JAN</w:t>
            </w:r>
            <w:r w:rsidRPr="004255BB">
              <w:rPr>
                <w:rFonts w:ascii="GHEA Grapalat" w:hAnsi="GHEA Grapalat" w:cs="Calibri"/>
                <w:sz w:val="20"/>
                <w:szCs w:val="20"/>
              </w:rPr>
              <w:t>/2023</w:t>
            </w:r>
          </w:p>
        </w:tc>
      </w:tr>
      <w:tr w:rsidR="004255BB" w:rsidRPr="003C2812" w14:paraId="52B2B983" w14:textId="77777777" w:rsidTr="004255BB">
        <w:trPr>
          <w:trHeight w:val="71"/>
          <w:jc w:val="center"/>
        </w:trPr>
        <w:tc>
          <w:tcPr>
            <w:tcW w:w="1534" w:type="dxa"/>
            <w:shd w:val="clear" w:color="auto" w:fill="auto"/>
            <w:noWrap/>
            <w:vAlign w:val="center"/>
          </w:tcPr>
          <w:p w14:paraId="503AC85B" w14:textId="1AB2F2FF"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27/</w:t>
            </w:r>
            <w:r w:rsidR="00B6485A">
              <w:rPr>
                <w:rFonts w:ascii="GHEA Grapalat" w:hAnsi="GHEA Grapalat" w:cs="Calibri"/>
                <w:sz w:val="20"/>
                <w:szCs w:val="20"/>
              </w:rPr>
              <w:t>SEP</w:t>
            </w:r>
            <w:r w:rsidRPr="004255BB">
              <w:rPr>
                <w:rFonts w:ascii="GHEA Grapalat" w:hAnsi="GHEA Grapalat" w:cs="Calibri"/>
                <w:sz w:val="20"/>
                <w:szCs w:val="20"/>
              </w:rPr>
              <w:t>/2022</w:t>
            </w:r>
          </w:p>
        </w:tc>
        <w:tc>
          <w:tcPr>
            <w:tcW w:w="1714" w:type="dxa"/>
            <w:gridSpan w:val="6"/>
            <w:shd w:val="clear" w:color="auto" w:fill="auto"/>
            <w:noWrap/>
            <w:vAlign w:val="center"/>
          </w:tcPr>
          <w:p w14:paraId="7A252126" w14:textId="3D50B3B6"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AMGT52161230</w:t>
            </w:r>
          </w:p>
        </w:tc>
        <w:tc>
          <w:tcPr>
            <w:tcW w:w="1108" w:type="dxa"/>
            <w:gridSpan w:val="10"/>
            <w:shd w:val="clear" w:color="auto" w:fill="auto"/>
            <w:noWrap/>
            <w:vAlign w:val="center"/>
          </w:tcPr>
          <w:p w14:paraId="7D75A3B0" w14:textId="5C0B30EC" w:rsidR="004255BB" w:rsidRPr="004255BB" w:rsidRDefault="004255BB" w:rsidP="004255BB">
            <w:pPr>
              <w:spacing w:after="0" w:line="240" w:lineRule="auto"/>
              <w:jc w:val="center"/>
              <w:rPr>
                <w:rFonts w:ascii="GHEA Grapalat" w:hAnsi="GHEA Grapalat" w:cs="Calibri"/>
                <w:sz w:val="20"/>
                <w:szCs w:val="20"/>
              </w:rPr>
            </w:pPr>
          </w:p>
        </w:tc>
        <w:tc>
          <w:tcPr>
            <w:tcW w:w="1503" w:type="dxa"/>
            <w:gridSpan w:val="8"/>
            <w:vAlign w:val="center"/>
          </w:tcPr>
          <w:p w14:paraId="2515A4EE" w14:textId="71FDBF46" w:rsidR="004255BB" w:rsidRPr="004255BB" w:rsidRDefault="00BC4FA0" w:rsidP="004255BB">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2" w:type="dxa"/>
            <w:gridSpan w:val="9"/>
            <w:shd w:val="clear" w:color="auto" w:fill="auto"/>
            <w:noWrap/>
            <w:vAlign w:val="center"/>
          </w:tcPr>
          <w:p w14:paraId="4A64FA07" w14:textId="643EB886" w:rsidR="004255BB" w:rsidRPr="00417410" w:rsidRDefault="00EE0EC4" w:rsidP="004255BB">
            <w:pPr>
              <w:spacing w:after="0" w:line="240" w:lineRule="auto"/>
              <w:jc w:val="center"/>
              <w:rPr>
                <w:rFonts w:ascii="GHEA Grapalat" w:hAnsi="GHEA Grapalat" w:cs="Calibri"/>
                <w:sz w:val="20"/>
                <w:szCs w:val="20"/>
                <w:lang w:val="hy-AM"/>
              </w:rPr>
            </w:pPr>
            <w:r>
              <w:rPr>
                <w:rFonts w:ascii="GHEA Grapalat" w:hAnsi="GHEA Grapalat" w:cs="Calibri"/>
                <w:sz w:val="20"/>
                <w:szCs w:val="20"/>
                <w:lang w:val="hy-AM"/>
              </w:rPr>
              <w:t>2.0</w:t>
            </w:r>
          </w:p>
        </w:tc>
        <w:tc>
          <w:tcPr>
            <w:tcW w:w="1459" w:type="dxa"/>
            <w:gridSpan w:val="8"/>
            <w:shd w:val="clear" w:color="auto" w:fill="auto"/>
            <w:noWrap/>
            <w:vAlign w:val="center"/>
          </w:tcPr>
          <w:p w14:paraId="1ED8C7E5" w14:textId="5539CA44" w:rsidR="004255BB" w:rsidRPr="00417410" w:rsidRDefault="00EE0EC4" w:rsidP="004255BB">
            <w:pPr>
              <w:spacing w:after="0" w:line="240" w:lineRule="auto"/>
              <w:jc w:val="center"/>
              <w:rPr>
                <w:rFonts w:ascii="GHEA Grapalat" w:hAnsi="GHEA Grapalat" w:cs="Calibri"/>
                <w:sz w:val="20"/>
                <w:szCs w:val="20"/>
                <w:lang w:val="hy-AM"/>
              </w:rPr>
            </w:pPr>
            <w:r>
              <w:rPr>
                <w:rFonts w:ascii="GHEA Grapalat" w:hAnsi="GHEA Grapalat" w:cs="Calibri"/>
                <w:sz w:val="20"/>
                <w:szCs w:val="20"/>
                <w:lang w:val="hy-AM"/>
              </w:rPr>
              <w:t>2.0</w:t>
            </w:r>
          </w:p>
        </w:tc>
        <w:tc>
          <w:tcPr>
            <w:tcW w:w="1546" w:type="dxa"/>
            <w:gridSpan w:val="11"/>
            <w:shd w:val="clear" w:color="auto" w:fill="auto"/>
            <w:noWrap/>
            <w:vAlign w:val="center"/>
          </w:tcPr>
          <w:p w14:paraId="7D795E80" w14:textId="11D1217B" w:rsidR="004255BB" w:rsidRPr="004255BB" w:rsidRDefault="004255BB" w:rsidP="004255BB">
            <w:pPr>
              <w:spacing w:after="0" w:line="240" w:lineRule="auto"/>
              <w:jc w:val="center"/>
              <w:rPr>
                <w:rFonts w:ascii="GHEA Grapalat" w:hAnsi="GHEA Grapalat" w:cs="Calibri"/>
                <w:sz w:val="20"/>
                <w:szCs w:val="20"/>
              </w:rPr>
            </w:pPr>
          </w:p>
        </w:tc>
        <w:tc>
          <w:tcPr>
            <w:tcW w:w="1518" w:type="dxa"/>
            <w:gridSpan w:val="10"/>
            <w:shd w:val="clear" w:color="auto" w:fill="auto"/>
            <w:noWrap/>
            <w:vAlign w:val="center"/>
          </w:tcPr>
          <w:p w14:paraId="342B4B30" w14:textId="1EFE36FD" w:rsidR="004255BB" w:rsidRPr="004255BB" w:rsidRDefault="004255BB" w:rsidP="004255BB">
            <w:pPr>
              <w:spacing w:after="0" w:line="240" w:lineRule="auto"/>
              <w:jc w:val="center"/>
              <w:rPr>
                <w:rFonts w:ascii="GHEA Grapalat" w:hAnsi="GHEA Grapalat" w:cs="Calibri"/>
                <w:sz w:val="20"/>
                <w:szCs w:val="20"/>
              </w:rPr>
            </w:pPr>
          </w:p>
        </w:tc>
        <w:tc>
          <w:tcPr>
            <w:tcW w:w="1420" w:type="dxa"/>
            <w:gridSpan w:val="9"/>
            <w:shd w:val="clear" w:color="auto" w:fill="auto"/>
            <w:noWrap/>
            <w:vAlign w:val="center"/>
          </w:tcPr>
          <w:p w14:paraId="7BF03F7C" w14:textId="506AD24C"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10.6869</w:t>
            </w:r>
          </w:p>
        </w:tc>
        <w:tc>
          <w:tcPr>
            <w:tcW w:w="1637" w:type="dxa"/>
            <w:gridSpan w:val="10"/>
            <w:shd w:val="clear" w:color="auto" w:fill="auto"/>
            <w:noWrap/>
            <w:vAlign w:val="center"/>
          </w:tcPr>
          <w:p w14:paraId="4AC06A16" w14:textId="21E3C6A1"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16/</w:t>
            </w:r>
            <w:r w:rsidR="00B6485A">
              <w:rPr>
                <w:rFonts w:ascii="GHEA Grapalat" w:hAnsi="GHEA Grapalat" w:cs="Calibri"/>
                <w:sz w:val="20"/>
                <w:szCs w:val="20"/>
              </w:rPr>
              <w:t>JAN</w:t>
            </w:r>
            <w:r w:rsidRPr="004255BB">
              <w:rPr>
                <w:rFonts w:ascii="GHEA Grapalat" w:hAnsi="GHEA Grapalat" w:cs="Calibri"/>
                <w:sz w:val="20"/>
                <w:szCs w:val="20"/>
              </w:rPr>
              <w:t>/2023</w:t>
            </w:r>
          </w:p>
        </w:tc>
      </w:tr>
      <w:tr w:rsidR="004255BB" w:rsidRPr="003C2812" w14:paraId="59525D43" w14:textId="77777777" w:rsidTr="004255BB">
        <w:trPr>
          <w:gridAfter w:val="2"/>
          <w:wAfter w:w="22" w:type="dxa"/>
          <w:trHeight w:val="71"/>
          <w:jc w:val="center"/>
        </w:trPr>
        <w:tc>
          <w:tcPr>
            <w:tcW w:w="3148" w:type="dxa"/>
            <w:gridSpan w:val="3"/>
            <w:shd w:val="clear" w:color="auto" w:fill="C0C0C0"/>
            <w:noWrap/>
            <w:vAlign w:val="center"/>
          </w:tcPr>
          <w:p w14:paraId="1E77971F" w14:textId="2FB4DF2F" w:rsidR="004255BB" w:rsidRPr="004255BB" w:rsidRDefault="00B93FA0" w:rsidP="004255BB">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September</w:t>
            </w:r>
          </w:p>
        </w:tc>
        <w:tc>
          <w:tcPr>
            <w:tcW w:w="1106" w:type="dxa"/>
            <w:gridSpan w:val="10"/>
            <w:shd w:val="clear" w:color="auto" w:fill="C0C0C0"/>
            <w:noWrap/>
            <w:vAlign w:val="center"/>
          </w:tcPr>
          <w:p w14:paraId="6CED5587" w14:textId="65E3E584"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29,000</w:t>
            </w:r>
          </w:p>
        </w:tc>
        <w:tc>
          <w:tcPr>
            <w:tcW w:w="1503" w:type="dxa"/>
            <w:gridSpan w:val="8"/>
            <w:shd w:val="clear" w:color="auto" w:fill="C0C0C0"/>
            <w:vAlign w:val="center"/>
          </w:tcPr>
          <w:p w14:paraId="67F71101" w14:textId="77777777" w:rsidR="004255BB" w:rsidRPr="004255BB" w:rsidRDefault="004255BB" w:rsidP="004255BB">
            <w:pPr>
              <w:spacing w:after="0" w:line="240" w:lineRule="auto"/>
              <w:jc w:val="center"/>
              <w:rPr>
                <w:rFonts w:ascii="GHEA Grapalat" w:hAnsi="GHEA Grapalat" w:cs="Calibri"/>
                <w:sz w:val="20"/>
                <w:szCs w:val="20"/>
              </w:rPr>
            </w:pPr>
          </w:p>
        </w:tc>
        <w:tc>
          <w:tcPr>
            <w:tcW w:w="1402" w:type="dxa"/>
            <w:gridSpan w:val="9"/>
            <w:shd w:val="clear" w:color="auto" w:fill="C0C0C0"/>
            <w:noWrap/>
            <w:vAlign w:val="center"/>
          </w:tcPr>
          <w:p w14:paraId="0C544209" w14:textId="6B752A30"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28,476</w:t>
            </w:r>
          </w:p>
        </w:tc>
        <w:tc>
          <w:tcPr>
            <w:tcW w:w="1460" w:type="dxa"/>
            <w:gridSpan w:val="8"/>
            <w:shd w:val="clear" w:color="auto" w:fill="C0C0C0"/>
            <w:noWrap/>
            <w:vAlign w:val="center"/>
          </w:tcPr>
          <w:p w14:paraId="1776119D" w14:textId="2417BF78"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22,074</w:t>
            </w:r>
          </w:p>
        </w:tc>
        <w:tc>
          <w:tcPr>
            <w:tcW w:w="1546" w:type="dxa"/>
            <w:gridSpan w:val="11"/>
            <w:shd w:val="clear" w:color="auto" w:fill="C0C0C0"/>
            <w:noWrap/>
            <w:vAlign w:val="center"/>
          </w:tcPr>
          <w:p w14:paraId="278E6C4F" w14:textId="77777777" w:rsidR="004255BB" w:rsidRPr="004255BB" w:rsidRDefault="004255BB" w:rsidP="004255BB">
            <w:pPr>
              <w:spacing w:after="0" w:line="240" w:lineRule="auto"/>
              <w:jc w:val="center"/>
              <w:rPr>
                <w:rFonts w:ascii="GHEA Grapalat" w:hAnsi="GHEA Grapalat" w:cs="Calibri"/>
                <w:sz w:val="20"/>
                <w:szCs w:val="20"/>
              </w:rPr>
            </w:pPr>
          </w:p>
        </w:tc>
        <w:tc>
          <w:tcPr>
            <w:tcW w:w="1518" w:type="dxa"/>
            <w:gridSpan w:val="10"/>
            <w:shd w:val="clear" w:color="auto" w:fill="C0C0C0"/>
            <w:noWrap/>
            <w:vAlign w:val="center"/>
          </w:tcPr>
          <w:p w14:paraId="1DDDD5FD" w14:textId="77777777" w:rsidR="004255BB" w:rsidRPr="004255BB" w:rsidRDefault="004255BB" w:rsidP="004255BB">
            <w:pPr>
              <w:spacing w:after="0" w:line="240" w:lineRule="auto"/>
              <w:jc w:val="center"/>
              <w:rPr>
                <w:rFonts w:ascii="GHEA Grapalat" w:hAnsi="GHEA Grapalat" w:cs="Calibri"/>
                <w:sz w:val="20"/>
                <w:szCs w:val="20"/>
              </w:rPr>
            </w:pPr>
          </w:p>
        </w:tc>
        <w:tc>
          <w:tcPr>
            <w:tcW w:w="1420" w:type="dxa"/>
            <w:gridSpan w:val="9"/>
            <w:shd w:val="clear" w:color="auto" w:fill="C0C0C0"/>
            <w:noWrap/>
            <w:vAlign w:val="center"/>
          </w:tcPr>
          <w:p w14:paraId="626702BB" w14:textId="633BA9AF"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11.0140</w:t>
            </w:r>
          </w:p>
        </w:tc>
        <w:tc>
          <w:tcPr>
            <w:tcW w:w="1716" w:type="dxa"/>
            <w:gridSpan w:val="12"/>
            <w:shd w:val="clear" w:color="auto" w:fill="C0C0C0"/>
            <w:noWrap/>
            <w:vAlign w:val="center"/>
          </w:tcPr>
          <w:p w14:paraId="24E0A623" w14:textId="77777777" w:rsidR="004255BB" w:rsidRPr="004255BB" w:rsidRDefault="004255BB" w:rsidP="004255BB">
            <w:pPr>
              <w:spacing w:after="0" w:line="240" w:lineRule="auto"/>
              <w:jc w:val="center"/>
              <w:rPr>
                <w:rFonts w:ascii="GHEA Grapalat" w:hAnsi="GHEA Grapalat" w:cs="Calibri"/>
                <w:sz w:val="20"/>
                <w:szCs w:val="20"/>
              </w:rPr>
            </w:pPr>
          </w:p>
        </w:tc>
      </w:tr>
      <w:tr w:rsidR="004255BB" w:rsidRPr="003C2812" w14:paraId="20390852" w14:textId="77777777" w:rsidTr="004255BB">
        <w:trPr>
          <w:gridAfter w:val="2"/>
          <w:wAfter w:w="22" w:type="dxa"/>
          <w:trHeight w:val="71"/>
          <w:jc w:val="center"/>
        </w:trPr>
        <w:tc>
          <w:tcPr>
            <w:tcW w:w="3148" w:type="dxa"/>
            <w:gridSpan w:val="3"/>
            <w:shd w:val="clear" w:color="auto" w:fill="C0C0C0"/>
            <w:noWrap/>
            <w:vAlign w:val="center"/>
          </w:tcPr>
          <w:p w14:paraId="47D0B74B" w14:textId="09843985" w:rsidR="004255BB" w:rsidRPr="004255BB" w:rsidRDefault="00B93FA0" w:rsidP="004255BB">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III quarter</w:t>
            </w:r>
          </w:p>
        </w:tc>
        <w:tc>
          <w:tcPr>
            <w:tcW w:w="1106" w:type="dxa"/>
            <w:gridSpan w:val="10"/>
            <w:shd w:val="clear" w:color="auto" w:fill="C0C0C0"/>
            <w:noWrap/>
            <w:vAlign w:val="center"/>
          </w:tcPr>
          <w:p w14:paraId="2D149DED" w14:textId="530D9D0C"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124,800</w:t>
            </w:r>
          </w:p>
        </w:tc>
        <w:tc>
          <w:tcPr>
            <w:tcW w:w="1503" w:type="dxa"/>
            <w:gridSpan w:val="8"/>
            <w:shd w:val="clear" w:color="auto" w:fill="C0C0C0"/>
            <w:vAlign w:val="center"/>
          </w:tcPr>
          <w:p w14:paraId="0AFB533C" w14:textId="77777777" w:rsidR="004255BB" w:rsidRPr="004255BB" w:rsidRDefault="004255BB" w:rsidP="004255BB">
            <w:pPr>
              <w:spacing w:after="0" w:line="240" w:lineRule="auto"/>
              <w:jc w:val="center"/>
              <w:rPr>
                <w:rFonts w:ascii="GHEA Grapalat" w:hAnsi="GHEA Grapalat" w:cs="Calibri"/>
                <w:sz w:val="20"/>
                <w:szCs w:val="20"/>
              </w:rPr>
            </w:pPr>
          </w:p>
        </w:tc>
        <w:tc>
          <w:tcPr>
            <w:tcW w:w="1402" w:type="dxa"/>
            <w:gridSpan w:val="9"/>
            <w:shd w:val="clear" w:color="auto" w:fill="C0C0C0"/>
            <w:noWrap/>
            <w:vAlign w:val="center"/>
          </w:tcPr>
          <w:p w14:paraId="66B4D8DF" w14:textId="040E2467"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143,810</w:t>
            </w:r>
          </w:p>
        </w:tc>
        <w:tc>
          <w:tcPr>
            <w:tcW w:w="1460" w:type="dxa"/>
            <w:gridSpan w:val="8"/>
            <w:shd w:val="clear" w:color="auto" w:fill="C0C0C0"/>
            <w:noWrap/>
            <w:vAlign w:val="center"/>
          </w:tcPr>
          <w:p w14:paraId="42F0C611" w14:textId="1B27D7A1" w:rsidR="004255BB" w:rsidRPr="004255BB" w:rsidRDefault="004255BB" w:rsidP="004255BB">
            <w:pPr>
              <w:spacing w:after="0" w:line="240" w:lineRule="auto"/>
              <w:jc w:val="center"/>
              <w:rPr>
                <w:rFonts w:ascii="GHEA Grapalat" w:hAnsi="GHEA Grapalat" w:cs="Calibri"/>
                <w:sz w:val="20"/>
                <w:szCs w:val="20"/>
              </w:rPr>
            </w:pPr>
            <w:r w:rsidRPr="004255BB">
              <w:rPr>
                <w:rFonts w:ascii="GHEA Grapalat" w:hAnsi="GHEA Grapalat" w:cs="Calibri"/>
                <w:sz w:val="20"/>
                <w:szCs w:val="20"/>
              </w:rPr>
              <w:t>88,042</w:t>
            </w:r>
          </w:p>
        </w:tc>
        <w:tc>
          <w:tcPr>
            <w:tcW w:w="1546" w:type="dxa"/>
            <w:gridSpan w:val="11"/>
            <w:shd w:val="clear" w:color="auto" w:fill="C0C0C0"/>
            <w:noWrap/>
            <w:vAlign w:val="center"/>
          </w:tcPr>
          <w:p w14:paraId="29EB58F6" w14:textId="77777777" w:rsidR="004255BB" w:rsidRPr="004255BB" w:rsidRDefault="004255BB" w:rsidP="004255BB">
            <w:pPr>
              <w:spacing w:after="0" w:line="240" w:lineRule="auto"/>
              <w:jc w:val="center"/>
              <w:rPr>
                <w:rFonts w:ascii="GHEA Grapalat" w:hAnsi="GHEA Grapalat" w:cs="Calibri"/>
                <w:sz w:val="20"/>
                <w:szCs w:val="20"/>
              </w:rPr>
            </w:pPr>
          </w:p>
        </w:tc>
        <w:tc>
          <w:tcPr>
            <w:tcW w:w="1518" w:type="dxa"/>
            <w:gridSpan w:val="10"/>
            <w:shd w:val="clear" w:color="auto" w:fill="C0C0C0"/>
            <w:noWrap/>
            <w:vAlign w:val="center"/>
          </w:tcPr>
          <w:p w14:paraId="44C0A697" w14:textId="77777777" w:rsidR="004255BB" w:rsidRPr="004255BB" w:rsidRDefault="004255BB" w:rsidP="004255BB">
            <w:pPr>
              <w:spacing w:after="0" w:line="240" w:lineRule="auto"/>
              <w:jc w:val="center"/>
              <w:rPr>
                <w:rFonts w:ascii="GHEA Grapalat" w:hAnsi="GHEA Grapalat" w:cs="Calibri"/>
                <w:sz w:val="20"/>
                <w:szCs w:val="20"/>
              </w:rPr>
            </w:pPr>
          </w:p>
        </w:tc>
        <w:tc>
          <w:tcPr>
            <w:tcW w:w="1420" w:type="dxa"/>
            <w:gridSpan w:val="9"/>
            <w:shd w:val="clear" w:color="auto" w:fill="C0C0C0"/>
            <w:noWrap/>
            <w:vAlign w:val="center"/>
          </w:tcPr>
          <w:p w14:paraId="2DC3C4CD" w14:textId="77777777" w:rsidR="004255BB" w:rsidRPr="004255BB" w:rsidRDefault="004255BB" w:rsidP="004255BB">
            <w:pPr>
              <w:spacing w:after="0" w:line="240" w:lineRule="auto"/>
              <w:jc w:val="center"/>
              <w:rPr>
                <w:rFonts w:ascii="GHEA Grapalat" w:hAnsi="GHEA Grapalat" w:cs="Calibri"/>
                <w:sz w:val="20"/>
                <w:szCs w:val="20"/>
              </w:rPr>
            </w:pPr>
          </w:p>
        </w:tc>
        <w:tc>
          <w:tcPr>
            <w:tcW w:w="1716" w:type="dxa"/>
            <w:gridSpan w:val="12"/>
            <w:shd w:val="clear" w:color="auto" w:fill="C0C0C0"/>
            <w:noWrap/>
            <w:vAlign w:val="center"/>
          </w:tcPr>
          <w:p w14:paraId="4A61AD0F" w14:textId="77777777" w:rsidR="004255BB" w:rsidRPr="004255BB" w:rsidRDefault="004255BB" w:rsidP="004255BB">
            <w:pPr>
              <w:spacing w:after="0" w:line="240" w:lineRule="auto"/>
              <w:jc w:val="center"/>
              <w:rPr>
                <w:rFonts w:ascii="GHEA Grapalat" w:hAnsi="GHEA Grapalat" w:cs="Calibri"/>
                <w:sz w:val="20"/>
                <w:szCs w:val="20"/>
              </w:rPr>
            </w:pPr>
          </w:p>
        </w:tc>
      </w:tr>
      <w:tr w:rsidR="00F25EEB" w:rsidRPr="003C2812" w14:paraId="6C759953" w14:textId="77777777" w:rsidTr="00F25EEB">
        <w:trPr>
          <w:trHeight w:val="71"/>
          <w:jc w:val="center"/>
        </w:trPr>
        <w:tc>
          <w:tcPr>
            <w:tcW w:w="1534" w:type="dxa"/>
            <w:shd w:val="clear" w:color="auto" w:fill="FFFFFF" w:themeFill="background1"/>
            <w:noWrap/>
            <w:vAlign w:val="center"/>
          </w:tcPr>
          <w:p w14:paraId="4700EC88" w14:textId="731DC252"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lastRenderedPageBreak/>
              <w:t>3/</w:t>
            </w:r>
            <w:r w:rsidR="0089481F">
              <w:rPr>
                <w:rFonts w:ascii="GHEA Grapalat" w:hAnsi="GHEA Grapalat" w:cs="Calibri"/>
                <w:sz w:val="20"/>
                <w:szCs w:val="20"/>
              </w:rPr>
              <w:t>OCT</w:t>
            </w:r>
            <w:r w:rsidRPr="00F25EEB">
              <w:rPr>
                <w:rFonts w:ascii="GHEA Grapalat" w:hAnsi="GHEA Grapalat" w:cs="Calibri"/>
                <w:sz w:val="20"/>
                <w:szCs w:val="20"/>
              </w:rPr>
              <w:t>/2022</w:t>
            </w:r>
          </w:p>
        </w:tc>
        <w:tc>
          <w:tcPr>
            <w:tcW w:w="1714" w:type="dxa"/>
            <w:gridSpan w:val="6"/>
            <w:shd w:val="clear" w:color="auto" w:fill="FFFFFF" w:themeFill="background1"/>
            <w:noWrap/>
            <w:vAlign w:val="center"/>
          </w:tcPr>
          <w:p w14:paraId="097F06D6" w14:textId="269E02F9"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AMGT5202A236</w:t>
            </w:r>
          </w:p>
        </w:tc>
        <w:tc>
          <w:tcPr>
            <w:tcW w:w="1108" w:type="dxa"/>
            <w:gridSpan w:val="10"/>
            <w:shd w:val="clear" w:color="auto" w:fill="FFFFFF" w:themeFill="background1"/>
            <w:noWrap/>
            <w:vAlign w:val="center"/>
          </w:tcPr>
          <w:p w14:paraId="6935E2A8" w14:textId="626DF371"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4,000</w:t>
            </w:r>
          </w:p>
        </w:tc>
        <w:tc>
          <w:tcPr>
            <w:tcW w:w="1503" w:type="dxa"/>
            <w:gridSpan w:val="8"/>
            <w:shd w:val="clear" w:color="auto" w:fill="FFFFFF" w:themeFill="background1"/>
            <w:vAlign w:val="center"/>
          </w:tcPr>
          <w:p w14:paraId="53453999" w14:textId="03E2B089" w:rsidR="00F25EEB" w:rsidRPr="00F25EEB" w:rsidRDefault="0089481F" w:rsidP="00F25EEB">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FFFFFF" w:themeFill="background1"/>
            <w:noWrap/>
            <w:vAlign w:val="center"/>
          </w:tcPr>
          <w:p w14:paraId="21BF7202" w14:textId="6C59EBDD"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4,170.8</w:t>
            </w:r>
          </w:p>
        </w:tc>
        <w:tc>
          <w:tcPr>
            <w:tcW w:w="1459" w:type="dxa"/>
            <w:gridSpan w:val="8"/>
            <w:shd w:val="clear" w:color="auto" w:fill="FFFFFF" w:themeFill="background1"/>
            <w:noWrap/>
            <w:vAlign w:val="center"/>
          </w:tcPr>
          <w:p w14:paraId="48857EE2" w14:textId="193426C9"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4,000</w:t>
            </w:r>
          </w:p>
        </w:tc>
        <w:tc>
          <w:tcPr>
            <w:tcW w:w="1546" w:type="dxa"/>
            <w:gridSpan w:val="11"/>
            <w:shd w:val="clear" w:color="auto" w:fill="FFFFFF" w:themeFill="background1"/>
            <w:noWrap/>
            <w:vAlign w:val="center"/>
          </w:tcPr>
          <w:p w14:paraId="44617ADE" w14:textId="7C12F4B0"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10.9900</w:t>
            </w:r>
          </w:p>
        </w:tc>
        <w:tc>
          <w:tcPr>
            <w:tcW w:w="1518" w:type="dxa"/>
            <w:gridSpan w:val="10"/>
            <w:shd w:val="clear" w:color="auto" w:fill="FFFFFF" w:themeFill="background1"/>
            <w:noWrap/>
            <w:vAlign w:val="center"/>
          </w:tcPr>
          <w:p w14:paraId="6AB37D86" w14:textId="468E8BD0"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11.3999</w:t>
            </w:r>
          </w:p>
        </w:tc>
        <w:tc>
          <w:tcPr>
            <w:tcW w:w="1420" w:type="dxa"/>
            <w:gridSpan w:val="9"/>
            <w:shd w:val="clear" w:color="auto" w:fill="FFFFFF" w:themeFill="background1"/>
            <w:noWrap/>
            <w:vAlign w:val="center"/>
          </w:tcPr>
          <w:p w14:paraId="02E36695" w14:textId="5BE363C2"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11.1684</w:t>
            </w:r>
          </w:p>
        </w:tc>
        <w:tc>
          <w:tcPr>
            <w:tcW w:w="1637" w:type="dxa"/>
            <w:gridSpan w:val="10"/>
            <w:shd w:val="clear" w:color="auto" w:fill="FFFFFF" w:themeFill="background1"/>
            <w:noWrap/>
            <w:vAlign w:val="center"/>
          </w:tcPr>
          <w:p w14:paraId="68E320FE" w14:textId="4C42DF6F"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2/</w:t>
            </w:r>
            <w:r w:rsidR="0089481F">
              <w:rPr>
                <w:rFonts w:ascii="GHEA Grapalat" w:hAnsi="GHEA Grapalat" w:cs="Calibri"/>
                <w:sz w:val="20"/>
                <w:szCs w:val="20"/>
              </w:rPr>
              <w:t>OCT</w:t>
            </w:r>
            <w:r w:rsidRPr="00F25EEB">
              <w:rPr>
                <w:rFonts w:ascii="GHEA Grapalat" w:hAnsi="GHEA Grapalat" w:cs="Calibri"/>
                <w:sz w:val="20"/>
                <w:szCs w:val="20"/>
              </w:rPr>
              <w:t>/2023</w:t>
            </w:r>
          </w:p>
        </w:tc>
      </w:tr>
      <w:tr w:rsidR="00F25EEB" w:rsidRPr="003C2812" w14:paraId="61E5DE80" w14:textId="77777777" w:rsidTr="00F25EEB">
        <w:trPr>
          <w:trHeight w:val="71"/>
          <w:jc w:val="center"/>
        </w:trPr>
        <w:tc>
          <w:tcPr>
            <w:tcW w:w="1534" w:type="dxa"/>
            <w:shd w:val="clear" w:color="auto" w:fill="FFFFFF" w:themeFill="background1"/>
            <w:noWrap/>
            <w:vAlign w:val="center"/>
          </w:tcPr>
          <w:p w14:paraId="7687E8F4" w14:textId="731EF967"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4/</w:t>
            </w:r>
            <w:r w:rsidR="0089481F">
              <w:rPr>
                <w:rFonts w:ascii="GHEA Grapalat" w:hAnsi="GHEA Grapalat" w:cs="Calibri"/>
                <w:sz w:val="20"/>
                <w:szCs w:val="20"/>
              </w:rPr>
              <w:t>OCT</w:t>
            </w:r>
            <w:r w:rsidRPr="00F25EEB">
              <w:rPr>
                <w:rFonts w:ascii="GHEA Grapalat" w:hAnsi="GHEA Grapalat" w:cs="Calibri"/>
                <w:sz w:val="20"/>
                <w:szCs w:val="20"/>
              </w:rPr>
              <w:t>/2022</w:t>
            </w:r>
          </w:p>
        </w:tc>
        <w:tc>
          <w:tcPr>
            <w:tcW w:w="1714" w:type="dxa"/>
            <w:gridSpan w:val="6"/>
            <w:shd w:val="clear" w:color="auto" w:fill="FFFFFF" w:themeFill="background1"/>
            <w:noWrap/>
            <w:vAlign w:val="center"/>
          </w:tcPr>
          <w:p w14:paraId="5700D6BE" w14:textId="1ED96444"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AMGT5202A236</w:t>
            </w:r>
          </w:p>
        </w:tc>
        <w:tc>
          <w:tcPr>
            <w:tcW w:w="1108" w:type="dxa"/>
            <w:gridSpan w:val="10"/>
            <w:shd w:val="clear" w:color="auto" w:fill="FFFFFF" w:themeFill="background1"/>
            <w:noWrap/>
            <w:vAlign w:val="center"/>
          </w:tcPr>
          <w:p w14:paraId="563B2BD6" w14:textId="14E84272" w:rsidR="00F25EEB" w:rsidRPr="00F25EEB" w:rsidRDefault="00F25EEB" w:rsidP="00F25EEB">
            <w:pPr>
              <w:spacing w:after="0" w:line="240" w:lineRule="auto"/>
              <w:jc w:val="center"/>
              <w:rPr>
                <w:rFonts w:ascii="GHEA Grapalat" w:hAnsi="GHEA Grapalat" w:cs="Calibri"/>
                <w:sz w:val="20"/>
                <w:szCs w:val="20"/>
              </w:rPr>
            </w:pPr>
          </w:p>
        </w:tc>
        <w:tc>
          <w:tcPr>
            <w:tcW w:w="1503" w:type="dxa"/>
            <w:gridSpan w:val="8"/>
            <w:shd w:val="clear" w:color="auto" w:fill="FFFFFF" w:themeFill="background1"/>
            <w:vAlign w:val="center"/>
          </w:tcPr>
          <w:p w14:paraId="370D9167" w14:textId="51A71698" w:rsidR="00F25EEB" w:rsidRPr="00F25EEB" w:rsidRDefault="00BC4FA0" w:rsidP="00F25EEB">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2" w:type="dxa"/>
            <w:gridSpan w:val="9"/>
            <w:shd w:val="clear" w:color="auto" w:fill="FFFFFF" w:themeFill="background1"/>
            <w:noWrap/>
            <w:vAlign w:val="center"/>
          </w:tcPr>
          <w:p w14:paraId="1E8FDC09" w14:textId="1957EFCF"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1.43</w:t>
            </w:r>
          </w:p>
        </w:tc>
        <w:tc>
          <w:tcPr>
            <w:tcW w:w="1459" w:type="dxa"/>
            <w:gridSpan w:val="8"/>
            <w:shd w:val="clear" w:color="auto" w:fill="FFFFFF" w:themeFill="background1"/>
            <w:noWrap/>
            <w:vAlign w:val="center"/>
          </w:tcPr>
          <w:p w14:paraId="0FF900EA" w14:textId="1A26B9E7"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1.43</w:t>
            </w:r>
          </w:p>
        </w:tc>
        <w:tc>
          <w:tcPr>
            <w:tcW w:w="1546" w:type="dxa"/>
            <w:gridSpan w:val="11"/>
            <w:shd w:val="clear" w:color="auto" w:fill="FFFFFF" w:themeFill="background1"/>
            <w:noWrap/>
            <w:vAlign w:val="center"/>
          </w:tcPr>
          <w:p w14:paraId="5EA4DAF6" w14:textId="5AB685A5" w:rsidR="00F25EEB" w:rsidRPr="00F25EEB" w:rsidRDefault="00F25EEB" w:rsidP="00F25EEB">
            <w:pPr>
              <w:spacing w:after="0" w:line="240" w:lineRule="auto"/>
              <w:jc w:val="center"/>
              <w:rPr>
                <w:rFonts w:ascii="GHEA Grapalat" w:hAnsi="GHEA Grapalat" w:cs="Calibri"/>
                <w:sz w:val="20"/>
                <w:szCs w:val="20"/>
              </w:rPr>
            </w:pPr>
          </w:p>
        </w:tc>
        <w:tc>
          <w:tcPr>
            <w:tcW w:w="1518" w:type="dxa"/>
            <w:gridSpan w:val="10"/>
            <w:shd w:val="clear" w:color="auto" w:fill="FFFFFF" w:themeFill="background1"/>
            <w:noWrap/>
            <w:vAlign w:val="center"/>
          </w:tcPr>
          <w:p w14:paraId="7570F3EB" w14:textId="2731E3A9" w:rsidR="00F25EEB" w:rsidRPr="00F25EEB" w:rsidRDefault="00F25EEB" w:rsidP="00F25EEB">
            <w:pPr>
              <w:spacing w:after="0" w:line="240" w:lineRule="auto"/>
              <w:jc w:val="center"/>
              <w:rPr>
                <w:rFonts w:ascii="GHEA Grapalat" w:hAnsi="GHEA Grapalat" w:cs="Calibri"/>
                <w:sz w:val="20"/>
                <w:szCs w:val="20"/>
              </w:rPr>
            </w:pPr>
          </w:p>
        </w:tc>
        <w:tc>
          <w:tcPr>
            <w:tcW w:w="1420" w:type="dxa"/>
            <w:gridSpan w:val="9"/>
            <w:shd w:val="clear" w:color="auto" w:fill="FFFFFF" w:themeFill="background1"/>
            <w:noWrap/>
            <w:vAlign w:val="center"/>
          </w:tcPr>
          <w:p w14:paraId="094A7570" w14:textId="1500A18C"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11.1684</w:t>
            </w:r>
          </w:p>
        </w:tc>
        <w:tc>
          <w:tcPr>
            <w:tcW w:w="1637" w:type="dxa"/>
            <w:gridSpan w:val="10"/>
            <w:shd w:val="clear" w:color="auto" w:fill="FFFFFF" w:themeFill="background1"/>
            <w:noWrap/>
            <w:vAlign w:val="center"/>
          </w:tcPr>
          <w:p w14:paraId="0887EEEE" w14:textId="35F6CF7A"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2/</w:t>
            </w:r>
            <w:r w:rsidR="0089481F">
              <w:rPr>
                <w:rFonts w:ascii="GHEA Grapalat" w:hAnsi="GHEA Grapalat" w:cs="Calibri"/>
                <w:sz w:val="20"/>
                <w:szCs w:val="20"/>
              </w:rPr>
              <w:t>OCT</w:t>
            </w:r>
            <w:r w:rsidRPr="00F25EEB">
              <w:rPr>
                <w:rFonts w:ascii="GHEA Grapalat" w:hAnsi="GHEA Grapalat" w:cs="Calibri"/>
                <w:sz w:val="20"/>
                <w:szCs w:val="20"/>
              </w:rPr>
              <w:t>/2023</w:t>
            </w:r>
          </w:p>
        </w:tc>
      </w:tr>
      <w:tr w:rsidR="00F25EEB" w:rsidRPr="003C2812" w14:paraId="4526FBC5" w14:textId="77777777" w:rsidTr="00F25EEB">
        <w:trPr>
          <w:trHeight w:val="71"/>
          <w:jc w:val="center"/>
        </w:trPr>
        <w:tc>
          <w:tcPr>
            <w:tcW w:w="1534" w:type="dxa"/>
            <w:shd w:val="clear" w:color="auto" w:fill="FFFFFF" w:themeFill="background1"/>
            <w:noWrap/>
            <w:vAlign w:val="center"/>
          </w:tcPr>
          <w:p w14:paraId="4A95BDA0" w14:textId="19690A52"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17/</w:t>
            </w:r>
            <w:r w:rsidR="0089481F">
              <w:rPr>
                <w:rFonts w:ascii="GHEA Grapalat" w:hAnsi="GHEA Grapalat" w:cs="Calibri"/>
                <w:sz w:val="20"/>
                <w:szCs w:val="20"/>
              </w:rPr>
              <w:t>OCT</w:t>
            </w:r>
            <w:r w:rsidRPr="00F25EEB">
              <w:rPr>
                <w:rFonts w:ascii="GHEA Grapalat" w:hAnsi="GHEA Grapalat" w:cs="Calibri"/>
                <w:sz w:val="20"/>
                <w:szCs w:val="20"/>
              </w:rPr>
              <w:t>/2022</w:t>
            </w:r>
          </w:p>
        </w:tc>
        <w:tc>
          <w:tcPr>
            <w:tcW w:w="1714" w:type="dxa"/>
            <w:gridSpan w:val="6"/>
            <w:shd w:val="clear" w:color="auto" w:fill="FFFFFF" w:themeFill="background1"/>
            <w:noWrap/>
            <w:vAlign w:val="center"/>
          </w:tcPr>
          <w:p w14:paraId="6D9876E4" w14:textId="018AEF3E"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AMGT52317238</w:t>
            </w:r>
          </w:p>
        </w:tc>
        <w:tc>
          <w:tcPr>
            <w:tcW w:w="1108" w:type="dxa"/>
            <w:gridSpan w:val="10"/>
            <w:shd w:val="clear" w:color="auto" w:fill="FFFFFF" w:themeFill="background1"/>
            <w:noWrap/>
            <w:vAlign w:val="center"/>
          </w:tcPr>
          <w:p w14:paraId="0D160BE2" w14:textId="4F01C1C7"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4,000</w:t>
            </w:r>
          </w:p>
        </w:tc>
        <w:tc>
          <w:tcPr>
            <w:tcW w:w="1503" w:type="dxa"/>
            <w:gridSpan w:val="8"/>
            <w:shd w:val="clear" w:color="auto" w:fill="FFFFFF" w:themeFill="background1"/>
            <w:vAlign w:val="center"/>
          </w:tcPr>
          <w:p w14:paraId="21D284BE" w14:textId="26E564CA" w:rsidR="00F25EEB" w:rsidRPr="00F25EEB" w:rsidRDefault="0089481F" w:rsidP="00F25EEB">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FFFFFF" w:themeFill="background1"/>
            <w:noWrap/>
            <w:vAlign w:val="center"/>
          </w:tcPr>
          <w:p w14:paraId="243B23DF" w14:textId="1E071B47"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5,600</w:t>
            </w:r>
          </w:p>
        </w:tc>
        <w:tc>
          <w:tcPr>
            <w:tcW w:w="1459" w:type="dxa"/>
            <w:gridSpan w:val="8"/>
            <w:shd w:val="clear" w:color="auto" w:fill="FFFFFF" w:themeFill="background1"/>
            <w:noWrap/>
            <w:vAlign w:val="center"/>
          </w:tcPr>
          <w:p w14:paraId="0BDBFA5B" w14:textId="60CE18EF"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4,000</w:t>
            </w:r>
          </w:p>
        </w:tc>
        <w:tc>
          <w:tcPr>
            <w:tcW w:w="1546" w:type="dxa"/>
            <w:gridSpan w:val="11"/>
            <w:shd w:val="clear" w:color="auto" w:fill="FFFFFF" w:themeFill="background1"/>
            <w:noWrap/>
            <w:vAlign w:val="center"/>
          </w:tcPr>
          <w:p w14:paraId="11202E75" w14:textId="5D9F81E8"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10.9500</w:t>
            </w:r>
          </w:p>
        </w:tc>
        <w:tc>
          <w:tcPr>
            <w:tcW w:w="1518" w:type="dxa"/>
            <w:gridSpan w:val="10"/>
            <w:shd w:val="clear" w:color="auto" w:fill="FFFFFF" w:themeFill="background1"/>
            <w:noWrap/>
            <w:vAlign w:val="center"/>
          </w:tcPr>
          <w:p w14:paraId="1AA2F73A" w14:textId="4B478F80"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11.4900</w:t>
            </w:r>
          </w:p>
        </w:tc>
        <w:tc>
          <w:tcPr>
            <w:tcW w:w="1420" w:type="dxa"/>
            <w:gridSpan w:val="9"/>
            <w:shd w:val="clear" w:color="auto" w:fill="FFFFFF" w:themeFill="background1"/>
            <w:noWrap/>
            <w:vAlign w:val="center"/>
          </w:tcPr>
          <w:p w14:paraId="78F332CD" w14:textId="58CB9D79"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11.2570</w:t>
            </w:r>
          </w:p>
        </w:tc>
        <w:tc>
          <w:tcPr>
            <w:tcW w:w="1637" w:type="dxa"/>
            <w:gridSpan w:val="10"/>
            <w:shd w:val="clear" w:color="auto" w:fill="FFFFFF" w:themeFill="background1"/>
            <w:noWrap/>
            <w:vAlign w:val="center"/>
          </w:tcPr>
          <w:p w14:paraId="24F0CE4C" w14:textId="39D14402"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31/</w:t>
            </w:r>
            <w:r w:rsidR="00B6485A">
              <w:rPr>
                <w:rFonts w:ascii="GHEA Grapalat" w:hAnsi="GHEA Grapalat" w:cs="Calibri"/>
                <w:sz w:val="20"/>
                <w:szCs w:val="20"/>
              </w:rPr>
              <w:t>JUL</w:t>
            </w:r>
            <w:r w:rsidRPr="00F25EEB">
              <w:rPr>
                <w:rFonts w:ascii="GHEA Grapalat" w:hAnsi="GHEA Grapalat" w:cs="Calibri"/>
                <w:sz w:val="20"/>
                <w:szCs w:val="20"/>
              </w:rPr>
              <w:t>/2023</w:t>
            </w:r>
          </w:p>
        </w:tc>
      </w:tr>
      <w:tr w:rsidR="00F25EEB" w:rsidRPr="003C2812" w14:paraId="29D1A72E" w14:textId="77777777" w:rsidTr="00F25EEB">
        <w:trPr>
          <w:trHeight w:val="71"/>
          <w:jc w:val="center"/>
        </w:trPr>
        <w:tc>
          <w:tcPr>
            <w:tcW w:w="1534" w:type="dxa"/>
            <w:shd w:val="clear" w:color="auto" w:fill="FFFFFF" w:themeFill="background1"/>
            <w:noWrap/>
            <w:vAlign w:val="center"/>
          </w:tcPr>
          <w:p w14:paraId="03959D52" w14:textId="21D28001"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18/</w:t>
            </w:r>
            <w:r w:rsidR="0089481F">
              <w:rPr>
                <w:rFonts w:ascii="GHEA Grapalat" w:hAnsi="GHEA Grapalat" w:cs="Calibri"/>
                <w:sz w:val="20"/>
                <w:szCs w:val="20"/>
              </w:rPr>
              <w:t>OCT</w:t>
            </w:r>
            <w:r w:rsidRPr="00F25EEB">
              <w:rPr>
                <w:rFonts w:ascii="GHEA Grapalat" w:hAnsi="GHEA Grapalat" w:cs="Calibri"/>
                <w:sz w:val="20"/>
                <w:szCs w:val="20"/>
              </w:rPr>
              <w:t>/2022</w:t>
            </w:r>
          </w:p>
        </w:tc>
        <w:tc>
          <w:tcPr>
            <w:tcW w:w="1714" w:type="dxa"/>
            <w:gridSpan w:val="6"/>
            <w:shd w:val="clear" w:color="auto" w:fill="FFFFFF" w:themeFill="background1"/>
            <w:noWrap/>
            <w:vAlign w:val="center"/>
          </w:tcPr>
          <w:p w14:paraId="1DC103B8" w14:textId="075C83EF"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AMGT52317238</w:t>
            </w:r>
          </w:p>
        </w:tc>
        <w:tc>
          <w:tcPr>
            <w:tcW w:w="1108" w:type="dxa"/>
            <w:gridSpan w:val="10"/>
            <w:shd w:val="clear" w:color="auto" w:fill="FFFFFF" w:themeFill="background1"/>
            <w:noWrap/>
            <w:vAlign w:val="center"/>
          </w:tcPr>
          <w:p w14:paraId="10B874C6" w14:textId="77777777" w:rsidR="00F25EEB" w:rsidRPr="00F25EEB" w:rsidRDefault="00F25EEB" w:rsidP="00F25EEB">
            <w:pPr>
              <w:spacing w:after="0" w:line="240" w:lineRule="auto"/>
              <w:jc w:val="center"/>
              <w:rPr>
                <w:rFonts w:ascii="GHEA Grapalat" w:hAnsi="GHEA Grapalat" w:cs="Calibri"/>
                <w:sz w:val="20"/>
                <w:szCs w:val="20"/>
              </w:rPr>
            </w:pPr>
          </w:p>
        </w:tc>
        <w:tc>
          <w:tcPr>
            <w:tcW w:w="1503" w:type="dxa"/>
            <w:gridSpan w:val="8"/>
            <w:shd w:val="clear" w:color="auto" w:fill="FFFFFF" w:themeFill="background1"/>
            <w:vAlign w:val="center"/>
          </w:tcPr>
          <w:p w14:paraId="0F649BFC" w14:textId="5071065B" w:rsidR="00F25EEB" w:rsidRPr="00F25EEB" w:rsidRDefault="00BC4FA0" w:rsidP="00F25EEB">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2" w:type="dxa"/>
            <w:gridSpan w:val="9"/>
            <w:shd w:val="clear" w:color="auto" w:fill="FFFFFF" w:themeFill="background1"/>
            <w:noWrap/>
            <w:vAlign w:val="center"/>
          </w:tcPr>
          <w:p w14:paraId="21C0D409" w14:textId="2C767555"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10.94</w:t>
            </w:r>
          </w:p>
        </w:tc>
        <w:tc>
          <w:tcPr>
            <w:tcW w:w="1459" w:type="dxa"/>
            <w:gridSpan w:val="8"/>
            <w:shd w:val="clear" w:color="auto" w:fill="FFFFFF" w:themeFill="background1"/>
            <w:noWrap/>
            <w:vAlign w:val="center"/>
          </w:tcPr>
          <w:p w14:paraId="7D932DAA" w14:textId="6776E6E3"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10.94</w:t>
            </w:r>
          </w:p>
        </w:tc>
        <w:tc>
          <w:tcPr>
            <w:tcW w:w="1546" w:type="dxa"/>
            <w:gridSpan w:val="11"/>
            <w:shd w:val="clear" w:color="auto" w:fill="FFFFFF" w:themeFill="background1"/>
            <w:noWrap/>
            <w:vAlign w:val="center"/>
          </w:tcPr>
          <w:p w14:paraId="124BCF24" w14:textId="66CDA7DC" w:rsidR="00F25EEB" w:rsidRPr="00F25EEB" w:rsidRDefault="00F25EEB" w:rsidP="00F25EEB">
            <w:pPr>
              <w:spacing w:after="0" w:line="240" w:lineRule="auto"/>
              <w:jc w:val="center"/>
              <w:rPr>
                <w:rFonts w:ascii="GHEA Grapalat" w:hAnsi="GHEA Grapalat" w:cs="Calibri"/>
                <w:sz w:val="20"/>
                <w:szCs w:val="20"/>
              </w:rPr>
            </w:pPr>
          </w:p>
        </w:tc>
        <w:tc>
          <w:tcPr>
            <w:tcW w:w="1518" w:type="dxa"/>
            <w:gridSpan w:val="10"/>
            <w:shd w:val="clear" w:color="auto" w:fill="FFFFFF" w:themeFill="background1"/>
            <w:noWrap/>
            <w:vAlign w:val="center"/>
          </w:tcPr>
          <w:p w14:paraId="01565FA4" w14:textId="6FDF5BB2" w:rsidR="00F25EEB" w:rsidRPr="00F25EEB" w:rsidRDefault="00F25EEB" w:rsidP="00F25EEB">
            <w:pPr>
              <w:spacing w:after="0" w:line="240" w:lineRule="auto"/>
              <w:jc w:val="center"/>
              <w:rPr>
                <w:rFonts w:ascii="GHEA Grapalat" w:hAnsi="GHEA Grapalat" w:cs="Calibri"/>
                <w:sz w:val="20"/>
                <w:szCs w:val="20"/>
              </w:rPr>
            </w:pPr>
          </w:p>
        </w:tc>
        <w:tc>
          <w:tcPr>
            <w:tcW w:w="1420" w:type="dxa"/>
            <w:gridSpan w:val="9"/>
            <w:shd w:val="clear" w:color="auto" w:fill="FFFFFF" w:themeFill="background1"/>
            <w:noWrap/>
            <w:vAlign w:val="center"/>
          </w:tcPr>
          <w:p w14:paraId="699FB599" w14:textId="0EDF96A4"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11.2570</w:t>
            </w:r>
          </w:p>
        </w:tc>
        <w:tc>
          <w:tcPr>
            <w:tcW w:w="1637" w:type="dxa"/>
            <w:gridSpan w:val="10"/>
            <w:shd w:val="clear" w:color="auto" w:fill="FFFFFF" w:themeFill="background1"/>
            <w:noWrap/>
            <w:vAlign w:val="center"/>
          </w:tcPr>
          <w:p w14:paraId="2F069011" w14:textId="0271A577"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31/</w:t>
            </w:r>
            <w:r w:rsidR="00B6485A">
              <w:rPr>
                <w:rFonts w:ascii="GHEA Grapalat" w:hAnsi="GHEA Grapalat" w:cs="Calibri"/>
                <w:sz w:val="20"/>
                <w:szCs w:val="20"/>
              </w:rPr>
              <w:t>JUL</w:t>
            </w:r>
            <w:r w:rsidRPr="00F25EEB">
              <w:rPr>
                <w:rFonts w:ascii="GHEA Grapalat" w:hAnsi="GHEA Grapalat" w:cs="Calibri"/>
                <w:sz w:val="20"/>
                <w:szCs w:val="20"/>
              </w:rPr>
              <w:t>/2023</w:t>
            </w:r>
          </w:p>
        </w:tc>
      </w:tr>
      <w:tr w:rsidR="00F25EEB" w:rsidRPr="003C2812" w14:paraId="6BB2AEE8" w14:textId="77777777" w:rsidTr="00F25EEB">
        <w:trPr>
          <w:trHeight w:val="71"/>
          <w:jc w:val="center"/>
        </w:trPr>
        <w:tc>
          <w:tcPr>
            <w:tcW w:w="1534" w:type="dxa"/>
            <w:shd w:val="clear" w:color="auto" w:fill="FFFFFF" w:themeFill="background1"/>
            <w:noWrap/>
            <w:vAlign w:val="center"/>
          </w:tcPr>
          <w:p w14:paraId="6B0762BB" w14:textId="4D83E266"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24/</w:t>
            </w:r>
            <w:r w:rsidR="0089481F">
              <w:rPr>
                <w:rFonts w:ascii="GHEA Grapalat" w:hAnsi="GHEA Grapalat" w:cs="Calibri"/>
                <w:sz w:val="20"/>
                <w:szCs w:val="20"/>
              </w:rPr>
              <w:t>OCT</w:t>
            </w:r>
            <w:r w:rsidRPr="00F25EEB">
              <w:rPr>
                <w:rFonts w:ascii="GHEA Grapalat" w:hAnsi="GHEA Grapalat" w:cs="Calibri"/>
                <w:sz w:val="20"/>
                <w:szCs w:val="20"/>
              </w:rPr>
              <w:t>/202</w:t>
            </w:r>
            <w:r w:rsidR="00B82635">
              <w:rPr>
                <w:rFonts w:ascii="GHEA Grapalat" w:hAnsi="GHEA Grapalat" w:cs="Calibri"/>
                <w:sz w:val="20"/>
                <w:szCs w:val="20"/>
                <w:lang w:val="hy-AM"/>
              </w:rPr>
              <w:t>2</w:t>
            </w:r>
          </w:p>
        </w:tc>
        <w:tc>
          <w:tcPr>
            <w:tcW w:w="1714" w:type="dxa"/>
            <w:gridSpan w:val="6"/>
            <w:shd w:val="clear" w:color="auto" w:fill="FFFFFF" w:themeFill="background1"/>
            <w:noWrap/>
            <w:vAlign w:val="center"/>
          </w:tcPr>
          <w:p w14:paraId="156383AB" w14:textId="40B6A26C"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AMGT52015238</w:t>
            </w:r>
          </w:p>
        </w:tc>
        <w:tc>
          <w:tcPr>
            <w:tcW w:w="1108" w:type="dxa"/>
            <w:gridSpan w:val="10"/>
            <w:shd w:val="clear" w:color="auto" w:fill="FFFFFF" w:themeFill="background1"/>
            <w:noWrap/>
            <w:vAlign w:val="center"/>
          </w:tcPr>
          <w:p w14:paraId="25BEE19B" w14:textId="45E00DDC"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4,000</w:t>
            </w:r>
          </w:p>
        </w:tc>
        <w:tc>
          <w:tcPr>
            <w:tcW w:w="1503" w:type="dxa"/>
            <w:gridSpan w:val="8"/>
            <w:shd w:val="clear" w:color="auto" w:fill="FFFFFF" w:themeFill="background1"/>
            <w:vAlign w:val="center"/>
          </w:tcPr>
          <w:p w14:paraId="26E1D0C6" w14:textId="6C4DE286" w:rsidR="00F25EEB" w:rsidRPr="00F25EEB" w:rsidRDefault="0089481F" w:rsidP="00F25EEB">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FFFFFF" w:themeFill="background1"/>
            <w:noWrap/>
            <w:vAlign w:val="center"/>
          </w:tcPr>
          <w:p w14:paraId="40131120" w14:textId="49544D7B"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4,810</w:t>
            </w:r>
          </w:p>
        </w:tc>
        <w:tc>
          <w:tcPr>
            <w:tcW w:w="1459" w:type="dxa"/>
            <w:gridSpan w:val="8"/>
            <w:shd w:val="clear" w:color="auto" w:fill="FFFFFF" w:themeFill="background1"/>
            <w:noWrap/>
            <w:vAlign w:val="center"/>
          </w:tcPr>
          <w:p w14:paraId="3684C042" w14:textId="60597F45"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4,000</w:t>
            </w:r>
          </w:p>
        </w:tc>
        <w:tc>
          <w:tcPr>
            <w:tcW w:w="1546" w:type="dxa"/>
            <w:gridSpan w:val="11"/>
            <w:shd w:val="clear" w:color="auto" w:fill="FFFFFF" w:themeFill="background1"/>
            <w:noWrap/>
            <w:vAlign w:val="center"/>
          </w:tcPr>
          <w:p w14:paraId="1DD07055" w14:textId="5DDD9BCA"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11.3300</w:t>
            </w:r>
          </w:p>
        </w:tc>
        <w:tc>
          <w:tcPr>
            <w:tcW w:w="1518" w:type="dxa"/>
            <w:gridSpan w:val="10"/>
            <w:shd w:val="clear" w:color="auto" w:fill="FFFFFF" w:themeFill="background1"/>
            <w:noWrap/>
            <w:vAlign w:val="center"/>
          </w:tcPr>
          <w:p w14:paraId="607223E0" w14:textId="53E6F0F5"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11.6900</w:t>
            </w:r>
          </w:p>
        </w:tc>
        <w:tc>
          <w:tcPr>
            <w:tcW w:w="1420" w:type="dxa"/>
            <w:gridSpan w:val="9"/>
            <w:shd w:val="clear" w:color="auto" w:fill="FFFFFF" w:themeFill="background1"/>
            <w:noWrap/>
            <w:vAlign w:val="center"/>
          </w:tcPr>
          <w:p w14:paraId="15D72EA8" w14:textId="45F45CF2"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11.4963</w:t>
            </w:r>
          </w:p>
        </w:tc>
        <w:tc>
          <w:tcPr>
            <w:tcW w:w="1637" w:type="dxa"/>
            <w:gridSpan w:val="10"/>
            <w:shd w:val="clear" w:color="auto" w:fill="FFFFFF" w:themeFill="background1"/>
            <w:noWrap/>
            <w:vAlign w:val="center"/>
          </w:tcPr>
          <w:p w14:paraId="7B25942E" w14:textId="00C74B3D"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w:t>
            </w:r>
            <w:r w:rsidR="00B6485A">
              <w:rPr>
                <w:rFonts w:ascii="GHEA Grapalat" w:hAnsi="GHEA Grapalat" w:cs="Calibri"/>
                <w:sz w:val="20"/>
                <w:szCs w:val="20"/>
              </w:rPr>
              <w:t>MAY</w:t>
            </w:r>
            <w:r w:rsidRPr="00F25EEB">
              <w:rPr>
                <w:rFonts w:ascii="GHEA Grapalat" w:hAnsi="GHEA Grapalat" w:cs="Calibri"/>
                <w:sz w:val="20"/>
                <w:szCs w:val="20"/>
              </w:rPr>
              <w:t>/2023</w:t>
            </w:r>
          </w:p>
        </w:tc>
      </w:tr>
      <w:tr w:rsidR="00F25EEB" w:rsidRPr="003C2812" w14:paraId="158EF3ED" w14:textId="77777777" w:rsidTr="00F25EEB">
        <w:trPr>
          <w:trHeight w:val="71"/>
          <w:jc w:val="center"/>
        </w:trPr>
        <w:tc>
          <w:tcPr>
            <w:tcW w:w="1534" w:type="dxa"/>
            <w:shd w:val="clear" w:color="auto" w:fill="FFFFFF" w:themeFill="background1"/>
            <w:noWrap/>
            <w:vAlign w:val="center"/>
          </w:tcPr>
          <w:p w14:paraId="40ECE069" w14:textId="79D42F1E"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25/</w:t>
            </w:r>
            <w:r w:rsidR="0089481F">
              <w:rPr>
                <w:rFonts w:ascii="GHEA Grapalat" w:hAnsi="GHEA Grapalat" w:cs="Calibri"/>
                <w:sz w:val="20"/>
                <w:szCs w:val="20"/>
              </w:rPr>
              <w:t>OCT</w:t>
            </w:r>
            <w:r w:rsidRPr="00F25EEB">
              <w:rPr>
                <w:rFonts w:ascii="GHEA Grapalat" w:hAnsi="GHEA Grapalat" w:cs="Calibri"/>
                <w:sz w:val="20"/>
                <w:szCs w:val="20"/>
              </w:rPr>
              <w:t>/202</w:t>
            </w:r>
            <w:r w:rsidR="00B82635">
              <w:rPr>
                <w:rFonts w:ascii="GHEA Grapalat" w:hAnsi="GHEA Grapalat" w:cs="Calibri"/>
                <w:sz w:val="20"/>
                <w:szCs w:val="20"/>
                <w:lang w:val="hy-AM"/>
              </w:rPr>
              <w:t>2</w:t>
            </w:r>
          </w:p>
        </w:tc>
        <w:tc>
          <w:tcPr>
            <w:tcW w:w="1714" w:type="dxa"/>
            <w:gridSpan w:val="6"/>
            <w:shd w:val="clear" w:color="auto" w:fill="FFFFFF" w:themeFill="background1"/>
            <w:noWrap/>
            <w:vAlign w:val="center"/>
          </w:tcPr>
          <w:p w14:paraId="5A69E5CC" w14:textId="6C60C7BC"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AMGT52015239</w:t>
            </w:r>
          </w:p>
        </w:tc>
        <w:tc>
          <w:tcPr>
            <w:tcW w:w="1108" w:type="dxa"/>
            <w:gridSpan w:val="10"/>
            <w:shd w:val="clear" w:color="auto" w:fill="FFFFFF" w:themeFill="background1"/>
            <w:noWrap/>
            <w:vAlign w:val="center"/>
          </w:tcPr>
          <w:p w14:paraId="2BA1B228" w14:textId="57DB6E48" w:rsidR="00F25EEB" w:rsidRPr="00F25EEB" w:rsidRDefault="00F25EEB" w:rsidP="00F25EEB">
            <w:pPr>
              <w:spacing w:after="0" w:line="240" w:lineRule="auto"/>
              <w:jc w:val="center"/>
              <w:rPr>
                <w:rFonts w:ascii="GHEA Grapalat" w:hAnsi="GHEA Grapalat" w:cs="Calibri"/>
                <w:sz w:val="20"/>
                <w:szCs w:val="20"/>
              </w:rPr>
            </w:pPr>
          </w:p>
        </w:tc>
        <w:tc>
          <w:tcPr>
            <w:tcW w:w="1503" w:type="dxa"/>
            <w:gridSpan w:val="8"/>
            <w:shd w:val="clear" w:color="auto" w:fill="FFFFFF" w:themeFill="background1"/>
            <w:vAlign w:val="center"/>
          </w:tcPr>
          <w:p w14:paraId="753C6359" w14:textId="3A3F5321" w:rsidR="00F25EEB" w:rsidRPr="00F25EEB" w:rsidRDefault="00BC4FA0" w:rsidP="00F25EEB">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2" w:type="dxa"/>
            <w:gridSpan w:val="9"/>
            <w:shd w:val="clear" w:color="auto" w:fill="FFFFFF" w:themeFill="background1"/>
            <w:noWrap/>
            <w:vAlign w:val="center"/>
          </w:tcPr>
          <w:p w14:paraId="28BC3DBA" w14:textId="284DE3D0"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5</w:t>
            </w:r>
          </w:p>
        </w:tc>
        <w:tc>
          <w:tcPr>
            <w:tcW w:w="1459" w:type="dxa"/>
            <w:gridSpan w:val="8"/>
            <w:shd w:val="clear" w:color="auto" w:fill="FFFFFF" w:themeFill="background1"/>
            <w:noWrap/>
            <w:vAlign w:val="center"/>
          </w:tcPr>
          <w:p w14:paraId="5898CDBA" w14:textId="03E160C0"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5</w:t>
            </w:r>
          </w:p>
        </w:tc>
        <w:tc>
          <w:tcPr>
            <w:tcW w:w="1546" w:type="dxa"/>
            <w:gridSpan w:val="11"/>
            <w:shd w:val="clear" w:color="auto" w:fill="FFFFFF" w:themeFill="background1"/>
            <w:noWrap/>
            <w:vAlign w:val="center"/>
          </w:tcPr>
          <w:p w14:paraId="79194B82" w14:textId="7849655C" w:rsidR="00F25EEB" w:rsidRPr="00F25EEB" w:rsidRDefault="00F25EEB" w:rsidP="00F25EEB">
            <w:pPr>
              <w:spacing w:after="0" w:line="240" w:lineRule="auto"/>
              <w:jc w:val="center"/>
              <w:rPr>
                <w:rFonts w:ascii="GHEA Grapalat" w:hAnsi="GHEA Grapalat" w:cs="Calibri"/>
                <w:sz w:val="20"/>
                <w:szCs w:val="20"/>
              </w:rPr>
            </w:pPr>
          </w:p>
        </w:tc>
        <w:tc>
          <w:tcPr>
            <w:tcW w:w="1518" w:type="dxa"/>
            <w:gridSpan w:val="10"/>
            <w:shd w:val="clear" w:color="auto" w:fill="FFFFFF" w:themeFill="background1"/>
            <w:noWrap/>
            <w:vAlign w:val="center"/>
          </w:tcPr>
          <w:p w14:paraId="5A72AC7E" w14:textId="32C282CB" w:rsidR="00F25EEB" w:rsidRPr="00F25EEB" w:rsidRDefault="00F25EEB" w:rsidP="00F25EEB">
            <w:pPr>
              <w:spacing w:after="0" w:line="240" w:lineRule="auto"/>
              <w:jc w:val="center"/>
              <w:rPr>
                <w:rFonts w:ascii="GHEA Grapalat" w:hAnsi="GHEA Grapalat" w:cs="Calibri"/>
                <w:sz w:val="20"/>
                <w:szCs w:val="20"/>
              </w:rPr>
            </w:pPr>
          </w:p>
        </w:tc>
        <w:tc>
          <w:tcPr>
            <w:tcW w:w="1420" w:type="dxa"/>
            <w:gridSpan w:val="9"/>
            <w:shd w:val="clear" w:color="auto" w:fill="FFFFFF" w:themeFill="background1"/>
            <w:noWrap/>
            <w:vAlign w:val="center"/>
          </w:tcPr>
          <w:p w14:paraId="7C5037C2" w14:textId="566A0A95"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11.4963</w:t>
            </w:r>
          </w:p>
        </w:tc>
        <w:tc>
          <w:tcPr>
            <w:tcW w:w="1637" w:type="dxa"/>
            <w:gridSpan w:val="10"/>
            <w:shd w:val="clear" w:color="auto" w:fill="FFFFFF" w:themeFill="background1"/>
            <w:noWrap/>
            <w:vAlign w:val="center"/>
          </w:tcPr>
          <w:p w14:paraId="2C781373" w14:textId="61227C0E"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w:t>
            </w:r>
            <w:r w:rsidR="00B6485A">
              <w:rPr>
                <w:rFonts w:ascii="GHEA Grapalat" w:hAnsi="GHEA Grapalat" w:cs="Calibri"/>
                <w:sz w:val="20"/>
                <w:szCs w:val="20"/>
              </w:rPr>
              <w:t>MAY</w:t>
            </w:r>
            <w:r w:rsidRPr="00F25EEB">
              <w:rPr>
                <w:rFonts w:ascii="GHEA Grapalat" w:hAnsi="GHEA Grapalat" w:cs="Calibri"/>
                <w:sz w:val="20"/>
                <w:szCs w:val="20"/>
              </w:rPr>
              <w:t>/2023</w:t>
            </w:r>
          </w:p>
        </w:tc>
      </w:tr>
      <w:tr w:rsidR="00F25EEB" w:rsidRPr="00F25EEB" w14:paraId="14A333BB" w14:textId="77777777" w:rsidTr="00F25EEB">
        <w:trPr>
          <w:gridAfter w:val="4"/>
          <w:wAfter w:w="75" w:type="dxa"/>
          <w:trHeight w:val="20"/>
          <w:jc w:val="center"/>
        </w:trPr>
        <w:tc>
          <w:tcPr>
            <w:tcW w:w="1534" w:type="dxa"/>
            <w:shd w:val="clear" w:color="auto" w:fill="92D050"/>
            <w:noWrap/>
            <w:vAlign w:val="center"/>
          </w:tcPr>
          <w:p w14:paraId="4A4B6BAB" w14:textId="69BCB3BD"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31/</w:t>
            </w:r>
            <w:r w:rsidR="0089481F">
              <w:rPr>
                <w:rFonts w:ascii="GHEA Grapalat" w:hAnsi="GHEA Grapalat" w:cs="Calibri"/>
                <w:sz w:val="20"/>
                <w:szCs w:val="20"/>
              </w:rPr>
              <w:t>OCT</w:t>
            </w:r>
            <w:r w:rsidRPr="00F25EEB">
              <w:rPr>
                <w:rFonts w:ascii="GHEA Grapalat" w:hAnsi="GHEA Grapalat" w:cs="Calibri"/>
                <w:sz w:val="20"/>
                <w:szCs w:val="20"/>
              </w:rPr>
              <w:t>/2022</w:t>
            </w:r>
          </w:p>
        </w:tc>
        <w:tc>
          <w:tcPr>
            <w:tcW w:w="1766" w:type="dxa"/>
            <w:gridSpan w:val="10"/>
            <w:shd w:val="clear" w:color="auto" w:fill="92D050"/>
            <w:noWrap/>
            <w:vAlign w:val="center"/>
          </w:tcPr>
          <w:p w14:paraId="4A6E5AAF" w14:textId="63CB40D3"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AMGN36294251</w:t>
            </w:r>
          </w:p>
        </w:tc>
        <w:tc>
          <w:tcPr>
            <w:tcW w:w="1106" w:type="dxa"/>
            <w:gridSpan w:val="9"/>
            <w:shd w:val="clear" w:color="auto" w:fill="92D050"/>
            <w:noWrap/>
            <w:vAlign w:val="center"/>
          </w:tcPr>
          <w:p w14:paraId="0699C412" w14:textId="3ECF75B8"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10,000</w:t>
            </w:r>
          </w:p>
        </w:tc>
        <w:tc>
          <w:tcPr>
            <w:tcW w:w="1501" w:type="dxa"/>
            <w:gridSpan w:val="8"/>
            <w:shd w:val="clear" w:color="auto" w:fill="92D050"/>
            <w:vAlign w:val="center"/>
          </w:tcPr>
          <w:p w14:paraId="54038782" w14:textId="67EB03EC" w:rsidR="00F25EEB" w:rsidRPr="00F25EEB" w:rsidRDefault="0089481F" w:rsidP="00F25EEB">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2" w:type="dxa"/>
            <w:gridSpan w:val="9"/>
            <w:shd w:val="clear" w:color="auto" w:fill="92D050"/>
            <w:noWrap/>
            <w:vAlign w:val="center"/>
          </w:tcPr>
          <w:p w14:paraId="26725D12" w14:textId="379D31F0"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27,081.7</w:t>
            </w:r>
          </w:p>
        </w:tc>
        <w:tc>
          <w:tcPr>
            <w:tcW w:w="1472" w:type="dxa"/>
            <w:gridSpan w:val="10"/>
            <w:shd w:val="clear" w:color="auto" w:fill="92D050"/>
            <w:noWrap/>
            <w:vAlign w:val="center"/>
          </w:tcPr>
          <w:p w14:paraId="0C694306" w14:textId="7DE1ACD2"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10,000</w:t>
            </w:r>
          </w:p>
        </w:tc>
        <w:tc>
          <w:tcPr>
            <w:tcW w:w="1549" w:type="dxa"/>
            <w:gridSpan w:val="10"/>
            <w:shd w:val="clear" w:color="auto" w:fill="92D050"/>
            <w:noWrap/>
            <w:vAlign w:val="center"/>
          </w:tcPr>
          <w:p w14:paraId="3D3CFB98" w14:textId="58A56A24"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11.4000</w:t>
            </w:r>
          </w:p>
        </w:tc>
        <w:tc>
          <w:tcPr>
            <w:tcW w:w="1521" w:type="dxa"/>
            <w:gridSpan w:val="9"/>
            <w:shd w:val="clear" w:color="auto" w:fill="92D050"/>
            <w:noWrap/>
            <w:vAlign w:val="center"/>
          </w:tcPr>
          <w:p w14:paraId="678CDBD2" w14:textId="78D2BEC0"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11.8700</w:t>
            </w:r>
          </w:p>
        </w:tc>
        <w:tc>
          <w:tcPr>
            <w:tcW w:w="1418" w:type="dxa"/>
            <w:gridSpan w:val="10"/>
            <w:shd w:val="clear" w:color="auto" w:fill="92D050"/>
            <w:noWrap/>
            <w:vAlign w:val="center"/>
          </w:tcPr>
          <w:p w14:paraId="21D9ECD2" w14:textId="618D0A7E"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11.6700</w:t>
            </w:r>
          </w:p>
        </w:tc>
        <w:tc>
          <w:tcPr>
            <w:tcW w:w="1497" w:type="dxa"/>
            <w:gridSpan w:val="2"/>
            <w:shd w:val="clear" w:color="auto" w:fill="92D050"/>
            <w:noWrap/>
            <w:vAlign w:val="center"/>
          </w:tcPr>
          <w:p w14:paraId="405EEC7C" w14:textId="4DCBF38D"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29/</w:t>
            </w:r>
            <w:r w:rsidR="00B6485A">
              <w:rPr>
                <w:rFonts w:ascii="GHEA Grapalat" w:hAnsi="GHEA Grapalat" w:cs="Calibri"/>
                <w:sz w:val="20"/>
                <w:szCs w:val="20"/>
              </w:rPr>
              <w:t>APR</w:t>
            </w:r>
            <w:r w:rsidRPr="00F25EEB">
              <w:rPr>
                <w:rFonts w:ascii="GHEA Grapalat" w:hAnsi="GHEA Grapalat" w:cs="Calibri"/>
                <w:sz w:val="20"/>
                <w:szCs w:val="20"/>
              </w:rPr>
              <w:t>/2025</w:t>
            </w:r>
          </w:p>
        </w:tc>
      </w:tr>
      <w:tr w:rsidR="0089481F" w:rsidRPr="003C2812" w14:paraId="605DDD32" w14:textId="77777777" w:rsidTr="00E84C45">
        <w:trPr>
          <w:trHeight w:val="71"/>
          <w:jc w:val="center"/>
        </w:trPr>
        <w:tc>
          <w:tcPr>
            <w:tcW w:w="1534" w:type="dxa"/>
            <w:shd w:val="clear" w:color="auto" w:fill="FFFFFF" w:themeFill="background1"/>
            <w:noWrap/>
            <w:vAlign w:val="center"/>
          </w:tcPr>
          <w:p w14:paraId="28309A13" w14:textId="7DA96515"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31/</w:t>
            </w:r>
            <w:r>
              <w:rPr>
                <w:rFonts w:ascii="GHEA Grapalat" w:hAnsi="GHEA Grapalat" w:cs="Calibri"/>
                <w:sz w:val="20"/>
                <w:szCs w:val="20"/>
              </w:rPr>
              <w:t>OCT</w:t>
            </w:r>
            <w:r w:rsidRPr="00F25EEB">
              <w:rPr>
                <w:rFonts w:ascii="GHEA Grapalat" w:hAnsi="GHEA Grapalat" w:cs="Calibri"/>
                <w:sz w:val="20"/>
                <w:szCs w:val="20"/>
              </w:rPr>
              <w:t>/2022</w:t>
            </w:r>
          </w:p>
        </w:tc>
        <w:tc>
          <w:tcPr>
            <w:tcW w:w="1714" w:type="dxa"/>
            <w:gridSpan w:val="6"/>
            <w:shd w:val="clear" w:color="auto" w:fill="FFFFFF" w:themeFill="background1"/>
            <w:noWrap/>
            <w:vAlign w:val="center"/>
          </w:tcPr>
          <w:p w14:paraId="6B938F9C" w14:textId="13408F16"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AMGT52132231</w:t>
            </w:r>
          </w:p>
        </w:tc>
        <w:tc>
          <w:tcPr>
            <w:tcW w:w="1108" w:type="dxa"/>
            <w:gridSpan w:val="10"/>
            <w:shd w:val="clear" w:color="auto" w:fill="FFFFFF" w:themeFill="background1"/>
            <w:noWrap/>
            <w:vAlign w:val="center"/>
          </w:tcPr>
          <w:p w14:paraId="16F9432B" w14:textId="4AC357F8"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5,000</w:t>
            </w:r>
          </w:p>
        </w:tc>
        <w:tc>
          <w:tcPr>
            <w:tcW w:w="1503" w:type="dxa"/>
            <w:gridSpan w:val="8"/>
            <w:shd w:val="clear" w:color="auto" w:fill="FFFFFF" w:themeFill="background1"/>
          </w:tcPr>
          <w:p w14:paraId="739286E2" w14:textId="3DCA5D4E" w:rsidR="0089481F" w:rsidRPr="00F25EEB" w:rsidRDefault="0089481F" w:rsidP="0089481F">
            <w:pPr>
              <w:spacing w:after="0" w:line="240" w:lineRule="auto"/>
              <w:jc w:val="center"/>
              <w:rPr>
                <w:rFonts w:ascii="GHEA Grapalat" w:hAnsi="GHEA Grapalat" w:cs="Calibri"/>
                <w:sz w:val="20"/>
                <w:szCs w:val="20"/>
              </w:rPr>
            </w:pPr>
            <w:r w:rsidRPr="003667A7">
              <w:rPr>
                <w:rFonts w:ascii="GHEA Grapalat" w:hAnsi="GHEA Grapalat" w:cs="Calibri"/>
                <w:sz w:val="20"/>
                <w:szCs w:val="20"/>
              </w:rPr>
              <w:t>Auction</w:t>
            </w:r>
          </w:p>
        </w:tc>
        <w:tc>
          <w:tcPr>
            <w:tcW w:w="1402" w:type="dxa"/>
            <w:gridSpan w:val="9"/>
            <w:shd w:val="clear" w:color="auto" w:fill="FFFFFF" w:themeFill="background1"/>
            <w:noWrap/>
            <w:vAlign w:val="center"/>
          </w:tcPr>
          <w:p w14:paraId="574D8A21" w14:textId="5780CD75"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10,201</w:t>
            </w:r>
          </w:p>
        </w:tc>
        <w:tc>
          <w:tcPr>
            <w:tcW w:w="1459" w:type="dxa"/>
            <w:gridSpan w:val="8"/>
            <w:shd w:val="clear" w:color="auto" w:fill="FFFFFF" w:themeFill="background1"/>
            <w:noWrap/>
            <w:vAlign w:val="center"/>
          </w:tcPr>
          <w:p w14:paraId="54B901E8" w14:textId="362990A4"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5,000</w:t>
            </w:r>
          </w:p>
        </w:tc>
        <w:tc>
          <w:tcPr>
            <w:tcW w:w="1546" w:type="dxa"/>
            <w:gridSpan w:val="11"/>
            <w:shd w:val="clear" w:color="auto" w:fill="FFFFFF" w:themeFill="background1"/>
            <w:noWrap/>
            <w:vAlign w:val="center"/>
          </w:tcPr>
          <w:p w14:paraId="588B0D07" w14:textId="2BC44452"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11.0000</w:t>
            </w:r>
          </w:p>
        </w:tc>
        <w:tc>
          <w:tcPr>
            <w:tcW w:w="1518" w:type="dxa"/>
            <w:gridSpan w:val="10"/>
            <w:shd w:val="clear" w:color="auto" w:fill="FFFFFF" w:themeFill="background1"/>
            <w:noWrap/>
            <w:vAlign w:val="center"/>
          </w:tcPr>
          <w:p w14:paraId="697FA706" w14:textId="2BA9A57A"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11.4291</w:t>
            </w:r>
          </w:p>
        </w:tc>
        <w:tc>
          <w:tcPr>
            <w:tcW w:w="1420" w:type="dxa"/>
            <w:gridSpan w:val="9"/>
            <w:shd w:val="clear" w:color="auto" w:fill="FFFFFF" w:themeFill="background1"/>
            <w:noWrap/>
            <w:vAlign w:val="center"/>
          </w:tcPr>
          <w:p w14:paraId="61377715" w14:textId="31C053A0"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11.2706</w:t>
            </w:r>
          </w:p>
        </w:tc>
        <w:tc>
          <w:tcPr>
            <w:tcW w:w="1637" w:type="dxa"/>
            <w:gridSpan w:val="10"/>
            <w:shd w:val="clear" w:color="auto" w:fill="FFFFFF" w:themeFill="background1"/>
            <w:noWrap/>
            <w:vAlign w:val="center"/>
          </w:tcPr>
          <w:p w14:paraId="27E03BAB" w14:textId="303221E0"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13/</w:t>
            </w:r>
            <w:r>
              <w:rPr>
                <w:rFonts w:ascii="GHEA Grapalat" w:hAnsi="GHEA Grapalat" w:cs="Calibri"/>
                <w:sz w:val="20"/>
                <w:szCs w:val="20"/>
              </w:rPr>
              <w:t>FEB</w:t>
            </w:r>
            <w:r w:rsidRPr="00F25EEB">
              <w:rPr>
                <w:rFonts w:ascii="GHEA Grapalat" w:hAnsi="GHEA Grapalat" w:cs="Calibri"/>
                <w:sz w:val="20"/>
                <w:szCs w:val="20"/>
              </w:rPr>
              <w:t>/2023</w:t>
            </w:r>
          </w:p>
        </w:tc>
      </w:tr>
      <w:tr w:rsidR="0089481F" w:rsidRPr="003C2812" w14:paraId="78018F23" w14:textId="77777777" w:rsidTr="00E84C45">
        <w:trPr>
          <w:trHeight w:val="71"/>
          <w:jc w:val="center"/>
        </w:trPr>
        <w:tc>
          <w:tcPr>
            <w:tcW w:w="1534" w:type="dxa"/>
            <w:shd w:val="clear" w:color="auto" w:fill="FFFFFF" w:themeFill="background1"/>
            <w:noWrap/>
            <w:vAlign w:val="center"/>
          </w:tcPr>
          <w:p w14:paraId="265F8539" w14:textId="6AA654B6"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31/</w:t>
            </w:r>
            <w:r>
              <w:rPr>
                <w:rFonts w:ascii="GHEA Grapalat" w:hAnsi="GHEA Grapalat" w:cs="Calibri"/>
                <w:sz w:val="20"/>
                <w:szCs w:val="20"/>
              </w:rPr>
              <w:t>OCT</w:t>
            </w:r>
            <w:r w:rsidRPr="00F25EEB">
              <w:rPr>
                <w:rFonts w:ascii="GHEA Grapalat" w:hAnsi="GHEA Grapalat" w:cs="Calibri"/>
                <w:sz w:val="20"/>
                <w:szCs w:val="20"/>
              </w:rPr>
              <w:t>/2022</w:t>
            </w:r>
          </w:p>
        </w:tc>
        <w:tc>
          <w:tcPr>
            <w:tcW w:w="1714" w:type="dxa"/>
            <w:gridSpan w:val="6"/>
            <w:shd w:val="clear" w:color="auto" w:fill="FFFFFF" w:themeFill="background1"/>
            <w:noWrap/>
            <w:vAlign w:val="center"/>
          </w:tcPr>
          <w:p w14:paraId="3986A36A" w14:textId="12CA8F13"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AMGT52037232</w:t>
            </w:r>
          </w:p>
        </w:tc>
        <w:tc>
          <w:tcPr>
            <w:tcW w:w="1108" w:type="dxa"/>
            <w:gridSpan w:val="10"/>
            <w:shd w:val="clear" w:color="auto" w:fill="FFFFFF" w:themeFill="background1"/>
            <w:noWrap/>
            <w:vAlign w:val="center"/>
          </w:tcPr>
          <w:p w14:paraId="7D37ECD3" w14:textId="7FDF76AF"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5,000</w:t>
            </w:r>
          </w:p>
        </w:tc>
        <w:tc>
          <w:tcPr>
            <w:tcW w:w="1503" w:type="dxa"/>
            <w:gridSpan w:val="8"/>
            <w:shd w:val="clear" w:color="auto" w:fill="FFFFFF" w:themeFill="background1"/>
          </w:tcPr>
          <w:p w14:paraId="65855A41" w14:textId="64845CD6" w:rsidR="0089481F" w:rsidRPr="00F25EEB" w:rsidRDefault="0089481F" w:rsidP="0089481F">
            <w:pPr>
              <w:spacing w:after="0" w:line="240" w:lineRule="auto"/>
              <w:jc w:val="center"/>
              <w:rPr>
                <w:rFonts w:ascii="GHEA Grapalat" w:hAnsi="GHEA Grapalat" w:cs="Calibri"/>
                <w:sz w:val="20"/>
                <w:szCs w:val="20"/>
              </w:rPr>
            </w:pPr>
            <w:r w:rsidRPr="003667A7">
              <w:rPr>
                <w:rFonts w:ascii="GHEA Grapalat" w:hAnsi="GHEA Grapalat" w:cs="Calibri"/>
                <w:sz w:val="20"/>
                <w:szCs w:val="20"/>
              </w:rPr>
              <w:t>Auction</w:t>
            </w:r>
          </w:p>
        </w:tc>
        <w:tc>
          <w:tcPr>
            <w:tcW w:w="1402" w:type="dxa"/>
            <w:gridSpan w:val="9"/>
            <w:shd w:val="clear" w:color="auto" w:fill="FFFFFF" w:themeFill="background1"/>
            <w:noWrap/>
            <w:vAlign w:val="center"/>
          </w:tcPr>
          <w:p w14:paraId="47E45657" w14:textId="25116786"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5,752.5</w:t>
            </w:r>
          </w:p>
        </w:tc>
        <w:tc>
          <w:tcPr>
            <w:tcW w:w="1459" w:type="dxa"/>
            <w:gridSpan w:val="8"/>
            <w:shd w:val="clear" w:color="auto" w:fill="FFFFFF" w:themeFill="background1"/>
            <w:noWrap/>
            <w:vAlign w:val="center"/>
          </w:tcPr>
          <w:p w14:paraId="1DD12292" w14:textId="7B72E8B6"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5,000</w:t>
            </w:r>
          </w:p>
        </w:tc>
        <w:tc>
          <w:tcPr>
            <w:tcW w:w="1546" w:type="dxa"/>
            <w:gridSpan w:val="11"/>
            <w:shd w:val="clear" w:color="auto" w:fill="FFFFFF" w:themeFill="background1"/>
            <w:noWrap/>
            <w:vAlign w:val="center"/>
          </w:tcPr>
          <w:p w14:paraId="7B280225" w14:textId="025690DF"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11.4000</w:t>
            </w:r>
          </w:p>
        </w:tc>
        <w:tc>
          <w:tcPr>
            <w:tcW w:w="1518" w:type="dxa"/>
            <w:gridSpan w:val="10"/>
            <w:shd w:val="clear" w:color="auto" w:fill="FFFFFF" w:themeFill="background1"/>
            <w:noWrap/>
            <w:vAlign w:val="center"/>
          </w:tcPr>
          <w:p w14:paraId="48E72DBE" w14:textId="4E006D23"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8.9970</w:t>
            </w:r>
          </w:p>
        </w:tc>
        <w:tc>
          <w:tcPr>
            <w:tcW w:w="1420" w:type="dxa"/>
            <w:gridSpan w:val="9"/>
            <w:shd w:val="clear" w:color="auto" w:fill="FFFFFF" w:themeFill="background1"/>
            <w:noWrap/>
            <w:vAlign w:val="center"/>
          </w:tcPr>
          <w:p w14:paraId="67D2A5DE" w14:textId="0167C56B"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11.6367</w:t>
            </w:r>
          </w:p>
        </w:tc>
        <w:tc>
          <w:tcPr>
            <w:tcW w:w="1637" w:type="dxa"/>
            <w:gridSpan w:val="10"/>
            <w:shd w:val="clear" w:color="auto" w:fill="FFFFFF" w:themeFill="background1"/>
            <w:noWrap/>
            <w:vAlign w:val="center"/>
          </w:tcPr>
          <w:p w14:paraId="1732194E" w14:textId="69E28D48"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03/</w:t>
            </w:r>
            <w:r>
              <w:rPr>
                <w:rFonts w:ascii="GHEA Grapalat" w:hAnsi="GHEA Grapalat" w:cs="Calibri"/>
                <w:sz w:val="20"/>
                <w:szCs w:val="20"/>
              </w:rPr>
              <w:t>JUL</w:t>
            </w:r>
            <w:r w:rsidRPr="00F25EEB">
              <w:rPr>
                <w:rFonts w:ascii="GHEA Grapalat" w:hAnsi="GHEA Grapalat" w:cs="Calibri"/>
                <w:sz w:val="20"/>
                <w:szCs w:val="20"/>
              </w:rPr>
              <w:t>/2023</w:t>
            </w:r>
          </w:p>
        </w:tc>
      </w:tr>
      <w:tr w:rsidR="0089481F" w:rsidRPr="003C2812" w14:paraId="76367226" w14:textId="77777777" w:rsidTr="00E84C45">
        <w:trPr>
          <w:trHeight w:val="71"/>
          <w:jc w:val="center"/>
        </w:trPr>
        <w:tc>
          <w:tcPr>
            <w:tcW w:w="1534" w:type="dxa"/>
            <w:shd w:val="clear" w:color="auto" w:fill="FFFFFF" w:themeFill="background1"/>
            <w:noWrap/>
            <w:vAlign w:val="center"/>
          </w:tcPr>
          <w:p w14:paraId="4290C7DB" w14:textId="26252FB3"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31/</w:t>
            </w:r>
            <w:r>
              <w:rPr>
                <w:rFonts w:ascii="GHEA Grapalat" w:hAnsi="GHEA Grapalat" w:cs="Calibri"/>
                <w:sz w:val="20"/>
                <w:szCs w:val="20"/>
              </w:rPr>
              <w:t>OCT</w:t>
            </w:r>
            <w:r w:rsidRPr="00F25EEB">
              <w:rPr>
                <w:rFonts w:ascii="GHEA Grapalat" w:hAnsi="GHEA Grapalat" w:cs="Calibri"/>
                <w:sz w:val="20"/>
                <w:szCs w:val="20"/>
              </w:rPr>
              <w:t>/2022</w:t>
            </w:r>
          </w:p>
        </w:tc>
        <w:tc>
          <w:tcPr>
            <w:tcW w:w="1714" w:type="dxa"/>
            <w:gridSpan w:val="6"/>
            <w:shd w:val="clear" w:color="auto" w:fill="FFFFFF" w:themeFill="background1"/>
            <w:noWrap/>
            <w:vAlign w:val="center"/>
          </w:tcPr>
          <w:p w14:paraId="474FE829" w14:textId="0864B10A"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AMGT52034239</w:t>
            </w:r>
          </w:p>
        </w:tc>
        <w:tc>
          <w:tcPr>
            <w:tcW w:w="1108" w:type="dxa"/>
            <w:gridSpan w:val="10"/>
            <w:shd w:val="clear" w:color="auto" w:fill="FFFFFF" w:themeFill="background1"/>
            <w:noWrap/>
            <w:vAlign w:val="center"/>
          </w:tcPr>
          <w:p w14:paraId="5F8A514C" w14:textId="19E892D8"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5,000</w:t>
            </w:r>
          </w:p>
        </w:tc>
        <w:tc>
          <w:tcPr>
            <w:tcW w:w="1503" w:type="dxa"/>
            <w:gridSpan w:val="8"/>
            <w:shd w:val="clear" w:color="auto" w:fill="FFFFFF" w:themeFill="background1"/>
          </w:tcPr>
          <w:p w14:paraId="585DB9BC" w14:textId="71E8EA5A" w:rsidR="0089481F" w:rsidRPr="00F25EEB" w:rsidRDefault="0089481F" w:rsidP="0089481F">
            <w:pPr>
              <w:spacing w:after="0" w:line="240" w:lineRule="auto"/>
              <w:jc w:val="center"/>
              <w:rPr>
                <w:rFonts w:ascii="GHEA Grapalat" w:hAnsi="GHEA Grapalat" w:cs="Calibri"/>
                <w:sz w:val="20"/>
                <w:szCs w:val="20"/>
              </w:rPr>
            </w:pPr>
            <w:r w:rsidRPr="003667A7">
              <w:rPr>
                <w:rFonts w:ascii="GHEA Grapalat" w:hAnsi="GHEA Grapalat" w:cs="Calibri"/>
                <w:sz w:val="20"/>
                <w:szCs w:val="20"/>
              </w:rPr>
              <w:t>Auction</w:t>
            </w:r>
          </w:p>
        </w:tc>
        <w:tc>
          <w:tcPr>
            <w:tcW w:w="1402" w:type="dxa"/>
            <w:gridSpan w:val="9"/>
            <w:shd w:val="clear" w:color="auto" w:fill="FFFFFF" w:themeFill="background1"/>
            <w:noWrap/>
            <w:vAlign w:val="center"/>
          </w:tcPr>
          <w:p w14:paraId="1EAB3512" w14:textId="259D3787"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5,851</w:t>
            </w:r>
          </w:p>
        </w:tc>
        <w:tc>
          <w:tcPr>
            <w:tcW w:w="1459" w:type="dxa"/>
            <w:gridSpan w:val="8"/>
            <w:shd w:val="clear" w:color="auto" w:fill="FFFFFF" w:themeFill="background1"/>
            <w:noWrap/>
            <w:vAlign w:val="center"/>
          </w:tcPr>
          <w:p w14:paraId="291FA9DD" w14:textId="1B67EED7"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5,000</w:t>
            </w:r>
          </w:p>
        </w:tc>
        <w:tc>
          <w:tcPr>
            <w:tcW w:w="1546" w:type="dxa"/>
            <w:gridSpan w:val="11"/>
            <w:shd w:val="clear" w:color="auto" w:fill="FFFFFF" w:themeFill="background1"/>
            <w:noWrap/>
            <w:vAlign w:val="center"/>
          </w:tcPr>
          <w:p w14:paraId="3EC45136" w14:textId="7D427BCD"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11.0000</w:t>
            </w:r>
          </w:p>
        </w:tc>
        <w:tc>
          <w:tcPr>
            <w:tcW w:w="1518" w:type="dxa"/>
            <w:gridSpan w:val="10"/>
            <w:shd w:val="clear" w:color="auto" w:fill="FFFFFF" w:themeFill="background1"/>
            <w:noWrap/>
            <w:vAlign w:val="center"/>
          </w:tcPr>
          <w:p w14:paraId="0C6C5ADD" w14:textId="7A947589"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11.8400</w:t>
            </w:r>
          </w:p>
        </w:tc>
        <w:tc>
          <w:tcPr>
            <w:tcW w:w="1420" w:type="dxa"/>
            <w:gridSpan w:val="9"/>
            <w:shd w:val="clear" w:color="auto" w:fill="FFFFFF" w:themeFill="background1"/>
            <w:noWrap/>
            <w:vAlign w:val="center"/>
          </w:tcPr>
          <w:p w14:paraId="33E68662" w14:textId="2C6DF199"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11.5535</w:t>
            </w:r>
          </w:p>
        </w:tc>
        <w:tc>
          <w:tcPr>
            <w:tcW w:w="1637" w:type="dxa"/>
            <w:gridSpan w:val="10"/>
            <w:shd w:val="clear" w:color="auto" w:fill="FFFFFF" w:themeFill="background1"/>
            <w:noWrap/>
            <w:vAlign w:val="center"/>
          </w:tcPr>
          <w:p w14:paraId="2DBE3CFD" w14:textId="74CDC185" w:rsidR="0089481F" w:rsidRPr="00F25EEB" w:rsidRDefault="0089481F" w:rsidP="0089481F">
            <w:pPr>
              <w:spacing w:after="0" w:line="240" w:lineRule="auto"/>
              <w:jc w:val="center"/>
              <w:rPr>
                <w:rFonts w:ascii="GHEA Grapalat" w:hAnsi="GHEA Grapalat" w:cs="Calibri"/>
                <w:sz w:val="20"/>
                <w:szCs w:val="20"/>
              </w:rPr>
            </w:pPr>
            <w:r w:rsidRPr="00F25EEB">
              <w:rPr>
                <w:rFonts w:ascii="GHEA Grapalat" w:hAnsi="GHEA Grapalat" w:cs="Calibri"/>
                <w:sz w:val="20"/>
                <w:szCs w:val="20"/>
              </w:rPr>
              <w:t>03/</w:t>
            </w:r>
            <w:r>
              <w:rPr>
                <w:rFonts w:ascii="GHEA Grapalat" w:hAnsi="GHEA Grapalat" w:cs="Calibri"/>
                <w:sz w:val="20"/>
                <w:szCs w:val="20"/>
              </w:rPr>
              <w:t>APR</w:t>
            </w:r>
            <w:r w:rsidRPr="00F25EEB">
              <w:rPr>
                <w:rFonts w:ascii="GHEA Grapalat" w:hAnsi="GHEA Grapalat" w:cs="Calibri"/>
                <w:sz w:val="20"/>
                <w:szCs w:val="20"/>
              </w:rPr>
              <w:t>/2023</w:t>
            </w:r>
          </w:p>
        </w:tc>
      </w:tr>
      <w:tr w:rsidR="00F25EEB" w:rsidRPr="003C2812" w14:paraId="44F834F8" w14:textId="77777777" w:rsidTr="00F25EEB">
        <w:trPr>
          <w:gridAfter w:val="2"/>
          <w:wAfter w:w="22" w:type="dxa"/>
          <w:trHeight w:val="71"/>
          <w:jc w:val="center"/>
        </w:trPr>
        <w:tc>
          <w:tcPr>
            <w:tcW w:w="3155" w:type="dxa"/>
            <w:gridSpan w:val="4"/>
            <w:shd w:val="clear" w:color="auto" w:fill="C0C0C0"/>
            <w:noWrap/>
            <w:vAlign w:val="center"/>
          </w:tcPr>
          <w:p w14:paraId="70DCDBE5" w14:textId="3D9FF7BB" w:rsidR="00F25EEB" w:rsidRPr="00F25EEB" w:rsidRDefault="00B93FA0" w:rsidP="00F25EEB">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October</w:t>
            </w:r>
          </w:p>
        </w:tc>
        <w:tc>
          <w:tcPr>
            <w:tcW w:w="1106" w:type="dxa"/>
            <w:gridSpan w:val="10"/>
            <w:shd w:val="clear" w:color="auto" w:fill="C0C0C0"/>
            <w:noWrap/>
            <w:vAlign w:val="center"/>
          </w:tcPr>
          <w:p w14:paraId="63ECE27D" w14:textId="3E4E73BF"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37,000</w:t>
            </w:r>
          </w:p>
        </w:tc>
        <w:tc>
          <w:tcPr>
            <w:tcW w:w="1502" w:type="dxa"/>
            <w:gridSpan w:val="8"/>
            <w:shd w:val="clear" w:color="auto" w:fill="C0C0C0"/>
            <w:vAlign w:val="center"/>
          </w:tcPr>
          <w:p w14:paraId="11B9D0D2" w14:textId="77777777" w:rsidR="00F25EEB" w:rsidRPr="00F25EEB" w:rsidRDefault="00F25EEB" w:rsidP="00F25EEB">
            <w:pPr>
              <w:spacing w:after="0" w:line="240" w:lineRule="auto"/>
              <w:jc w:val="center"/>
              <w:rPr>
                <w:rFonts w:ascii="GHEA Grapalat" w:hAnsi="GHEA Grapalat" w:cs="Calibri"/>
                <w:sz w:val="20"/>
                <w:szCs w:val="20"/>
              </w:rPr>
            </w:pPr>
          </w:p>
        </w:tc>
        <w:tc>
          <w:tcPr>
            <w:tcW w:w="1404" w:type="dxa"/>
            <w:gridSpan w:val="9"/>
            <w:shd w:val="clear" w:color="auto" w:fill="C0C0C0"/>
            <w:noWrap/>
            <w:vAlign w:val="center"/>
          </w:tcPr>
          <w:p w14:paraId="208CC1FC" w14:textId="4650AF16"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63,484</w:t>
            </w:r>
          </w:p>
        </w:tc>
        <w:tc>
          <w:tcPr>
            <w:tcW w:w="1463" w:type="dxa"/>
            <w:gridSpan w:val="8"/>
            <w:shd w:val="clear" w:color="auto" w:fill="C0C0C0"/>
            <w:noWrap/>
            <w:vAlign w:val="center"/>
          </w:tcPr>
          <w:p w14:paraId="52FAB524" w14:textId="2B206B8E"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37,017</w:t>
            </w:r>
          </w:p>
        </w:tc>
        <w:tc>
          <w:tcPr>
            <w:tcW w:w="1549" w:type="dxa"/>
            <w:gridSpan w:val="11"/>
            <w:shd w:val="clear" w:color="auto" w:fill="C0C0C0"/>
            <w:noWrap/>
            <w:vAlign w:val="center"/>
          </w:tcPr>
          <w:p w14:paraId="770402B0" w14:textId="77777777" w:rsidR="00F25EEB" w:rsidRPr="00F25EEB" w:rsidRDefault="00F25EEB" w:rsidP="00F25EEB">
            <w:pPr>
              <w:spacing w:after="0" w:line="240" w:lineRule="auto"/>
              <w:jc w:val="center"/>
              <w:rPr>
                <w:rFonts w:ascii="GHEA Grapalat" w:hAnsi="GHEA Grapalat" w:cs="Calibri"/>
                <w:sz w:val="20"/>
                <w:szCs w:val="20"/>
              </w:rPr>
            </w:pPr>
          </w:p>
        </w:tc>
        <w:tc>
          <w:tcPr>
            <w:tcW w:w="1521" w:type="dxa"/>
            <w:gridSpan w:val="10"/>
            <w:shd w:val="clear" w:color="auto" w:fill="C0C0C0"/>
            <w:noWrap/>
            <w:vAlign w:val="center"/>
          </w:tcPr>
          <w:p w14:paraId="6FE80741" w14:textId="77777777" w:rsidR="00F25EEB" w:rsidRPr="00F25EEB" w:rsidRDefault="00F25EEB" w:rsidP="00F25EEB">
            <w:pPr>
              <w:spacing w:after="0" w:line="240" w:lineRule="auto"/>
              <w:jc w:val="center"/>
              <w:rPr>
                <w:rFonts w:ascii="GHEA Grapalat" w:hAnsi="GHEA Grapalat" w:cs="Calibri"/>
                <w:sz w:val="20"/>
                <w:szCs w:val="20"/>
              </w:rPr>
            </w:pPr>
          </w:p>
        </w:tc>
        <w:tc>
          <w:tcPr>
            <w:tcW w:w="1420" w:type="dxa"/>
            <w:gridSpan w:val="9"/>
            <w:shd w:val="clear" w:color="auto" w:fill="C0C0C0"/>
            <w:noWrap/>
            <w:vAlign w:val="center"/>
          </w:tcPr>
          <w:p w14:paraId="336B496B" w14:textId="2604BC7B" w:rsidR="00F25EEB" w:rsidRPr="00F25EEB" w:rsidRDefault="00F25EEB" w:rsidP="00F25EEB">
            <w:pPr>
              <w:spacing w:after="0" w:line="240" w:lineRule="auto"/>
              <w:jc w:val="center"/>
              <w:rPr>
                <w:rFonts w:ascii="GHEA Grapalat" w:hAnsi="GHEA Grapalat" w:cs="Calibri"/>
                <w:sz w:val="20"/>
                <w:szCs w:val="20"/>
              </w:rPr>
            </w:pPr>
            <w:r w:rsidRPr="00F25EEB">
              <w:rPr>
                <w:rFonts w:ascii="GHEA Grapalat" w:hAnsi="GHEA Grapalat" w:cs="Calibri"/>
                <w:sz w:val="20"/>
                <w:szCs w:val="20"/>
              </w:rPr>
              <w:t>11.4781</w:t>
            </w:r>
          </w:p>
        </w:tc>
        <w:tc>
          <w:tcPr>
            <w:tcW w:w="1699" w:type="dxa"/>
            <w:gridSpan w:val="11"/>
            <w:shd w:val="clear" w:color="auto" w:fill="C0C0C0"/>
            <w:noWrap/>
            <w:vAlign w:val="center"/>
          </w:tcPr>
          <w:p w14:paraId="35EC4AA4" w14:textId="77777777" w:rsidR="00F25EEB" w:rsidRPr="00F25EEB" w:rsidRDefault="00F25EEB" w:rsidP="00F25EEB">
            <w:pPr>
              <w:spacing w:after="0" w:line="240" w:lineRule="auto"/>
              <w:jc w:val="center"/>
              <w:rPr>
                <w:rFonts w:ascii="GHEA Grapalat" w:hAnsi="GHEA Grapalat" w:cs="Calibri"/>
                <w:sz w:val="20"/>
                <w:szCs w:val="20"/>
              </w:rPr>
            </w:pPr>
          </w:p>
        </w:tc>
      </w:tr>
      <w:tr w:rsidR="00177E10" w:rsidRPr="003C2812" w14:paraId="13495ED8" w14:textId="77777777" w:rsidTr="00177E10">
        <w:trPr>
          <w:trHeight w:val="71"/>
          <w:jc w:val="center"/>
        </w:trPr>
        <w:tc>
          <w:tcPr>
            <w:tcW w:w="1540" w:type="dxa"/>
            <w:gridSpan w:val="2"/>
            <w:shd w:val="clear" w:color="auto" w:fill="92D050"/>
            <w:noWrap/>
            <w:vAlign w:val="center"/>
          </w:tcPr>
          <w:p w14:paraId="0114DB33" w14:textId="44251A74"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01/</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92D050"/>
            <w:noWrap/>
            <w:vAlign w:val="center"/>
          </w:tcPr>
          <w:p w14:paraId="1829E37C" w14:textId="0139EF7F"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AMGN36294251</w:t>
            </w:r>
          </w:p>
        </w:tc>
        <w:tc>
          <w:tcPr>
            <w:tcW w:w="1108" w:type="dxa"/>
            <w:gridSpan w:val="10"/>
            <w:shd w:val="clear" w:color="auto" w:fill="92D050"/>
            <w:noWrap/>
            <w:vAlign w:val="center"/>
          </w:tcPr>
          <w:p w14:paraId="1A08C91E" w14:textId="3A4E3856"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2,000</w:t>
            </w:r>
          </w:p>
        </w:tc>
        <w:tc>
          <w:tcPr>
            <w:tcW w:w="1503" w:type="dxa"/>
            <w:gridSpan w:val="8"/>
            <w:shd w:val="clear" w:color="auto" w:fill="92D050"/>
            <w:vAlign w:val="center"/>
          </w:tcPr>
          <w:p w14:paraId="5E18444C" w14:textId="52F51D4B" w:rsidR="00177E10" w:rsidRPr="00177E10" w:rsidRDefault="00BC4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9"/>
            <w:shd w:val="clear" w:color="auto" w:fill="92D050"/>
            <w:noWrap/>
            <w:vAlign w:val="center"/>
          </w:tcPr>
          <w:p w14:paraId="6401093C" w14:textId="754C6158"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329.8</w:t>
            </w:r>
          </w:p>
        </w:tc>
        <w:tc>
          <w:tcPr>
            <w:tcW w:w="1463" w:type="dxa"/>
            <w:gridSpan w:val="9"/>
            <w:shd w:val="clear" w:color="auto" w:fill="92D050"/>
            <w:noWrap/>
            <w:vAlign w:val="center"/>
          </w:tcPr>
          <w:p w14:paraId="16CC416E" w14:textId="2F9FE183"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329.8</w:t>
            </w:r>
          </w:p>
        </w:tc>
        <w:tc>
          <w:tcPr>
            <w:tcW w:w="1550" w:type="dxa"/>
            <w:gridSpan w:val="11"/>
            <w:shd w:val="clear" w:color="auto" w:fill="92D050"/>
            <w:noWrap/>
            <w:vAlign w:val="center"/>
          </w:tcPr>
          <w:p w14:paraId="34F6CB64" w14:textId="239B2E51" w:rsidR="00177E10" w:rsidRPr="00177E10" w:rsidRDefault="00177E10" w:rsidP="00177E10">
            <w:pPr>
              <w:spacing w:after="0" w:line="240" w:lineRule="auto"/>
              <w:jc w:val="center"/>
              <w:rPr>
                <w:rFonts w:ascii="GHEA Grapalat" w:hAnsi="GHEA Grapalat" w:cs="Calibri"/>
                <w:sz w:val="20"/>
                <w:szCs w:val="20"/>
              </w:rPr>
            </w:pPr>
          </w:p>
        </w:tc>
        <w:tc>
          <w:tcPr>
            <w:tcW w:w="1522" w:type="dxa"/>
            <w:gridSpan w:val="9"/>
            <w:shd w:val="clear" w:color="auto" w:fill="92D050"/>
            <w:noWrap/>
            <w:vAlign w:val="center"/>
          </w:tcPr>
          <w:p w14:paraId="7AE5782B" w14:textId="134C9718" w:rsidR="00177E10" w:rsidRPr="00177E10" w:rsidRDefault="00177E10" w:rsidP="00177E10">
            <w:pPr>
              <w:spacing w:after="0" w:line="240" w:lineRule="auto"/>
              <w:jc w:val="center"/>
              <w:rPr>
                <w:rFonts w:ascii="GHEA Grapalat" w:hAnsi="GHEA Grapalat" w:cs="Calibri"/>
                <w:sz w:val="20"/>
                <w:szCs w:val="20"/>
              </w:rPr>
            </w:pPr>
          </w:p>
        </w:tc>
        <w:tc>
          <w:tcPr>
            <w:tcW w:w="1421" w:type="dxa"/>
            <w:gridSpan w:val="10"/>
            <w:shd w:val="clear" w:color="auto" w:fill="92D050"/>
            <w:noWrap/>
            <w:vAlign w:val="center"/>
          </w:tcPr>
          <w:p w14:paraId="503FF657" w14:textId="39B6FA60"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11.6700</w:t>
            </w:r>
          </w:p>
        </w:tc>
        <w:tc>
          <w:tcPr>
            <w:tcW w:w="1614" w:type="dxa"/>
            <w:gridSpan w:val="8"/>
            <w:shd w:val="clear" w:color="auto" w:fill="92D050"/>
            <w:noWrap/>
            <w:vAlign w:val="center"/>
          </w:tcPr>
          <w:p w14:paraId="40DA5706" w14:textId="717B2CD8"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29/</w:t>
            </w:r>
            <w:r w:rsidR="00B6485A">
              <w:rPr>
                <w:rFonts w:ascii="GHEA Grapalat" w:hAnsi="GHEA Grapalat" w:cs="Calibri"/>
                <w:sz w:val="20"/>
                <w:szCs w:val="20"/>
              </w:rPr>
              <w:t>APR</w:t>
            </w:r>
            <w:r w:rsidRPr="00177E10">
              <w:rPr>
                <w:rFonts w:ascii="GHEA Grapalat" w:hAnsi="GHEA Grapalat" w:cs="Calibri"/>
                <w:sz w:val="20"/>
                <w:szCs w:val="20"/>
              </w:rPr>
              <w:t>/2025</w:t>
            </w:r>
          </w:p>
        </w:tc>
      </w:tr>
      <w:tr w:rsidR="00177E10" w:rsidRPr="003C2812" w14:paraId="6C348D07" w14:textId="77777777" w:rsidTr="00177E10">
        <w:trPr>
          <w:trHeight w:val="71"/>
          <w:jc w:val="center"/>
        </w:trPr>
        <w:tc>
          <w:tcPr>
            <w:tcW w:w="1540" w:type="dxa"/>
            <w:gridSpan w:val="2"/>
            <w:shd w:val="clear" w:color="auto" w:fill="92D050"/>
            <w:noWrap/>
            <w:vAlign w:val="center"/>
          </w:tcPr>
          <w:p w14:paraId="00C839E6" w14:textId="3D1549ED"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01/</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92D050"/>
            <w:noWrap/>
            <w:vAlign w:val="center"/>
          </w:tcPr>
          <w:p w14:paraId="1C61CD3A" w14:textId="45680B27"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AMGN36294251</w:t>
            </w:r>
          </w:p>
        </w:tc>
        <w:tc>
          <w:tcPr>
            <w:tcW w:w="1108" w:type="dxa"/>
            <w:gridSpan w:val="10"/>
            <w:shd w:val="clear" w:color="auto" w:fill="92D050"/>
            <w:noWrap/>
            <w:vAlign w:val="center"/>
          </w:tcPr>
          <w:p w14:paraId="6F0AE50A" w14:textId="4380BA39" w:rsidR="00177E10" w:rsidRPr="00177E10" w:rsidRDefault="00177E10" w:rsidP="00177E10">
            <w:pPr>
              <w:spacing w:after="0" w:line="240" w:lineRule="auto"/>
              <w:jc w:val="center"/>
              <w:rPr>
                <w:rFonts w:ascii="GHEA Grapalat" w:hAnsi="GHEA Grapalat" w:cs="Calibri"/>
                <w:sz w:val="20"/>
                <w:szCs w:val="20"/>
              </w:rPr>
            </w:pPr>
          </w:p>
        </w:tc>
        <w:tc>
          <w:tcPr>
            <w:tcW w:w="1503" w:type="dxa"/>
            <w:gridSpan w:val="8"/>
            <w:shd w:val="clear" w:color="auto" w:fill="92D050"/>
            <w:vAlign w:val="center"/>
          </w:tcPr>
          <w:p w14:paraId="1001941A" w14:textId="7C7D2029" w:rsidR="00177E10" w:rsidRPr="00177E10" w:rsidRDefault="00BC4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9"/>
            <w:shd w:val="clear" w:color="auto" w:fill="92D050"/>
            <w:noWrap/>
            <w:vAlign w:val="center"/>
          </w:tcPr>
          <w:p w14:paraId="279B750D" w14:textId="27BD4AD6" w:rsidR="00177E10" w:rsidRPr="00177E10" w:rsidRDefault="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0.7</w:t>
            </w:r>
          </w:p>
        </w:tc>
        <w:tc>
          <w:tcPr>
            <w:tcW w:w="1463" w:type="dxa"/>
            <w:gridSpan w:val="9"/>
            <w:shd w:val="clear" w:color="auto" w:fill="92D050"/>
            <w:noWrap/>
            <w:vAlign w:val="center"/>
          </w:tcPr>
          <w:p w14:paraId="11E631C4" w14:textId="23ECAE57" w:rsidR="00177E10" w:rsidRPr="00177E10" w:rsidRDefault="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0.7</w:t>
            </w:r>
          </w:p>
        </w:tc>
        <w:tc>
          <w:tcPr>
            <w:tcW w:w="1550" w:type="dxa"/>
            <w:gridSpan w:val="11"/>
            <w:shd w:val="clear" w:color="auto" w:fill="92D050"/>
            <w:noWrap/>
            <w:vAlign w:val="center"/>
          </w:tcPr>
          <w:p w14:paraId="470FEEF7" w14:textId="00F2B665" w:rsidR="00177E10" w:rsidRPr="00177E10" w:rsidRDefault="00177E10" w:rsidP="00177E10">
            <w:pPr>
              <w:spacing w:after="0" w:line="240" w:lineRule="auto"/>
              <w:jc w:val="center"/>
              <w:rPr>
                <w:rFonts w:ascii="GHEA Grapalat" w:hAnsi="GHEA Grapalat" w:cs="Calibri"/>
                <w:sz w:val="20"/>
                <w:szCs w:val="20"/>
              </w:rPr>
            </w:pPr>
          </w:p>
        </w:tc>
        <w:tc>
          <w:tcPr>
            <w:tcW w:w="1522" w:type="dxa"/>
            <w:gridSpan w:val="9"/>
            <w:shd w:val="clear" w:color="auto" w:fill="92D050"/>
            <w:noWrap/>
            <w:vAlign w:val="center"/>
          </w:tcPr>
          <w:p w14:paraId="494F4D80" w14:textId="7A4BE720" w:rsidR="00177E10" w:rsidRPr="00177E10" w:rsidRDefault="00177E10" w:rsidP="00177E10">
            <w:pPr>
              <w:spacing w:after="0" w:line="240" w:lineRule="auto"/>
              <w:jc w:val="center"/>
              <w:rPr>
                <w:rFonts w:ascii="GHEA Grapalat" w:hAnsi="GHEA Grapalat" w:cs="Calibri"/>
                <w:sz w:val="20"/>
                <w:szCs w:val="20"/>
              </w:rPr>
            </w:pPr>
          </w:p>
        </w:tc>
        <w:tc>
          <w:tcPr>
            <w:tcW w:w="1421" w:type="dxa"/>
            <w:gridSpan w:val="10"/>
            <w:shd w:val="clear" w:color="auto" w:fill="92D050"/>
            <w:noWrap/>
            <w:vAlign w:val="center"/>
          </w:tcPr>
          <w:p w14:paraId="025D0431" w14:textId="7DF41432"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11.6700</w:t>
            </w:r>
          </w:p>
        </w:tc>
        <w:tc>
          <w:tcPr>
            <w:tcW w:w="1614" w:type="dxa"/>
            <w:gridSpan w:val="8"/>
            <w:shd w:val="clear" w:color="auto" w:fill="92D050"/>
            <w:noWrap/>
            <w:vAlign w:val="center"/>
          </w:tcPr>
          <w:p w14:paraId="4576735D" w14:textId="0F29DF50"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29/</w:t>
            </w:r>
            <w:r w:rsidR="00B6485A">
              <w:rPr>
                <w:rFonts w:ascii="GHEA Grapalat" w:hAnsi="GHEA Grapalat" w:cs="Calibri"/>
                <w:sz w:val="20"/>
                <w:szCs w:val="20"/>
              </w:rPr>
              <w:t>APR</w:t>
            </w:r>
            <w:r w:rsidRPr="00177E10">
              <w:rPr>
                <w:rFonts w:ascii="GHEA Grapalat" w:hAnsi="GHEA Grapalat" w:cs="Calibri"/>
                <w:sz w:val="20"/>
                <w:szCs w:val="20"/>
              </w:rPr>
              <w:t>/2025</w:t>
            </w:r>
          </w:p>
        </w:tc>
      </w:tr>
      <w:tr w:rsidR="00177E10" w:rsidRPr="003C2812" w14:paraId="7E869F81" w14:textId="77777777" w:rsidTr="00177E10">
        <w:trPr>
          <w:trHeight w:val="71"/>
          <w:jc w:val="center"/>
        </w:trPr>
        <w:tc>
          <w:tcPr>
            <w:tcW w:w="1540" w:type="dxa"/>
            <w:gridSpan w:val="2"/>
            <w:shd w:val="clear" w:color="auto" w:fill="FFFFFF" w:themeFill="background1"/>
            <w:noWrap/>
            <w:vAlign w:val="center"/>
          </w:tcPr>
          <w:p w14:paraId="11D1E398" w14:textId="4B7CB642"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01/</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FFFFFF" w:themeFill="background1"/>
            <w:noWrap/>
            <w:vAlign w:val="center"/>
          </w:tcPr>
          <w:p w14:paraId="3C14FE22" w14:textId="5DAAD636"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AMGT52132231</w:t>
            </w:r>
          </w:p>
        </w:tc>
        <w:tc>
          <w:tcPr>
            <w:tcW w:w="1108" w:type="dxa"/>
            <w:gridSpan w:val="10"/>
            <w:shd w:val="clear" w:color="auto" w:fill="FFFFFF" w:themeFill="background1"/>
            <w:noWrap/>
            <w:vAlign w:val="center"/>
          </w:tcPr>
          <w:p w14:paraId="0C6635DF" w14:textId="6554AE02"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1,000</w:t>
            </w:r>
          </w:p>
        </w:tc>
        <w:tc>
          <w:tcPr>
            <w:tcW w:w="1503" w:type="dxa"/>
            <w:gridSpan w:val="8"/>
            <w:shd w:val="clear" w:color="auto" w:fill="FFFFFF" w:themeFill="background1"/>
            <w:vAlign w:val="center"/>
          </w:tcPr>
          <w:p w14:paraId="482D657B" w14:textId="288DE479" w:rsidR="00177E10" w:rsidRPr="00177E10" w:rsidRDefault="00BC4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9"/>
            <w:shd w:val="clear" w:color="auto" w:fill="FFFFFF" w:themeFill="background1"/>
            <w:noWrap/>
            <w:vAlign w:val="center"/>
          </w:tcPr>
          <w:p w14:paraId="109B05BD" w14:textId="70BD5CB7"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700</w:t>
            </w:r>
          </w:p>
        </w:tc>
        <w:tc>
          <w:tcPr>
            <w:tcW w:w="1463" w:type="dxa"/>
            <w:gridSpan w:val="9"/>
            <w:shd w:val="clear" w:color="auto" w:fill="FFFFFF" w:themeFill="background1"/>
            <w:noWrap/>
            <w:vAlign w:val="center"/>
          </w:tcPr>
          <w:p w14:paraId="2637E646" w14:textId="6C6C5ADB"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700</w:t>
            </w:r>
          </w:p>
        </w:tc>
        <w:tc>
          <w:tcPr>
            <w:tcW w:w="1550" w:type="dxa"/>
            <w:gridSpan w:val="11"/>
            <w:shd w:val="clear" w:color="auto" w:fill="FFFFFF" w:themeFill="background1"/>
            <w:noWrap/>
            <w:vAlign w:val="center"/>
          </w:tcPr>
          <w:p w14:paraId="4989D143" w14:textId="0126AE72" w:rsidR="00177E10" w:rsidRPr="00177E10" w:rsidRDefault="00177E10" w:rsidP="00177E10">
            <w:pPr>
              <w:spacing w:after="0" w:line="240" w:lineRule="auto"/>
              <w:jc w:val="center"/>
              <w:rPr>
                <w:rFonts w:ascii="GHEA Grapalat" w:hAnsi="GHEA Grapalat" w:cs="Calibri"/>
                <w:sz w:val="20"/>
                <w:szCs w:val="20"/>
              </w:rPr>
            </w:pPr>
          </w:p>
        </w:tc>
        <w:tc>
          <w:tcPr>
            <w:tcW w:w="1522" w:type="dxa"/>
            <w:gridSpan w:val="9"/>
            <w:shd w:val="clear" w:color="auto" w:fill="FFFFFF" w:themeFill="background1"/>
            <w:noWrap/>
            <w:vAlign w:val="center"/>
          </w:tcPr>
          <w:p w14:paraId="472DDC45" w14:textId="551AD33D" w:rsidR="00177E10" w:rsidRPr="00177E10" w:rsidRDefault="00177E10" w:rsidP="00177E10">
            <w:pPr>
              <w:spacing w:after="0" w:line="240" w:lineRule="auto"/>
              <w:jc w:val="center"/>
              <w:rPr>
                <w:rFonts w:ascii="GHEA Grapalat" w:hAnsi="GHEA Grapalat" w:cs="Calibri"/>
                <w:sz w:val="20"/>
                <w:szCs w:val="20"/>
              </w:rPr>
            </w:pPr>
          </w:p>
        </w:tc>
        <w:tc>
          <w:tcPr>
            <w:tcW w:w="1421" w:type="dxa"/>
            <w:gridSpan w:val="10"/>
            <w:shd w:val="clear" w:color="auto" w:fill="FFFFFF" w:themeFill="background1"/>
            <w:noWrap/>
            <w:vAlign w:val="center"/>
          </w:tcPr>
          <w:p w14:paraId="4568103E" w14:textId="0BBE9402"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12.2706</w:t>
            </w:r>
          </w:p>
        </w:tc>
        <w:tc>
          <w:tcPr>
            <w:tcW w:w="1614" w:type="dxa"/>
            <w:gridSpan w:val="8"/>
            <w:shd w:val="clear" w:color="auto" w:fill="FFFFFF" w:themeFill="background1"/>
            <w:noWrap/>
            <w:vAlign w:val="center"/>
          </w:tcPr>
          <w:p w14:paraId="4443F7CF" w14:textId="55B84CBB"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13/</w:t>
            </w:r>
            <w:r w:rsidR="00B6485A">
              <w:rPr>
                <w:rFonts w:ascii="GHEA Grapalat" w:hAnsi="GHEA Grapalat" w:cs="Calibri"/>
                <w:sz w:val="20"/>
                <w:szCs w:val="20"/>
              </w:rPr>
              <w:t>FEB</w:t>
            </w:r>
            <w:r w:rsidRPr="00177E10">
              <w:rPr>
                <w:rFonts w:ascii="GHEA Grapalat" w:hAnsi="GHEA Grapalat" w:cs="Calibri"/>
                <w:sz w:val="20"/>
                <w:szCs w:val="20"/>
              </w:rPr>
              <w:t>/2023</w:t>
            </w:r>
          </w:p>
        </w:tc>
      </w:tr>
      <w:tr w:rsidR="00BC4FA0" w:rsidRPr="003C2812" w14:paraId="1FA445EB" w14:textId="77777777" w:rsidTr="00E84C45">
        <w:trPr>
          <w:trHeight w:val="71"/>
          <w:jc w:val="center"/>
        </w:trPr>
        <w:tc>
          <w:tcPr>
            <w:tcW w:w="1540" w:type="dxa"/>
            <w:gridSpan w:val="2"/>
            <w:shd w:val="clear" w:color="auto" w:fill="FFFFFF" w:themeFill="background1"/>
            <w:noWrap/>
            <w:vAlign w:val="center"/>
          </w:tcPr>
          <w:p w14:paraId="006268FE" w14:textId="745B2BDF"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01/</w:t>
            </w:r>
            <w:r>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FFFFFF" w:themeFill="background1"/>
            <w:noWrap/>
            <w:vAlign w:val="center"/>
          </w:tcPr>
          <w:p w14:paraId="5A6282C2" w14:textId="4D409166"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AMGT52132231</w:t>
            </w:r>
          </w:p>
        </w:tc>
        <w:tc>
          <w:tcPr>
            <w:tcW w:w="1108" w:type="dxa"/>
            <w:gridSpan w:val="10"/>
            <w:shd w:val="clear" w:color="auto" w:fill="FFFFFF" w:themeFill="background1"/>
            <w:noWrap/>
            <w:vAlign w:val="center"/>
          </w:tcPr>
          <w:p w14:paraId="103F25F2" w14:textId="77777777" w:rsidR="00BC4FA0" w:rsidRPr="00177E10" w:rsidRDefault="00BC4FA0" w:rsidP="00BC4FA0">
            <w:pPr>
              <w:spacing w:after="0" w:line="240" w:lineRule="auto"/>
              <w:jc w:val="center"/>
              <w:rPr>
                <w:rFonts w:ascii="GHEA Grapalat" w:hAnsi="GHEA Grapalat" w:cs="Calibri"/>
                <w:sz w:val="20"/>
                <w:szCs w:val="20"/>
              </w:rPr>
            </w:pPr>
          </w:p>
        </w:tc>
        <w:tc>
          <w:tcPr>
            <w:tcW w:w="1503" w:type="dxa"/>
            <w:gridSpan w:val="8"/>
            <w:shd w:val="clear" w:color="auto" w:fill="FFFFFF" w:themeFill="background1"/>
          </w:tcPr>
          <w:p w14:paraId="619F7221" w14:textId="4CDBF4B5" w:rsidR="00BC4FA0" w:rsidRPr="00177E10" w:rsidRDefault="00BC4FA0" w:rsidP="00BC4FA0">
            <w:pPr>
              <w:spacing w:after="0" w:line="240" w:lineRule="auto"/>
              <w:jc w:val="center"/>
              <w:rPr>
                <w:rFonts w:ascii="GHEA Grapalat" w:hAnsi="GHEA Grapalat" w:cs="Calibri"/>
                <w:sz w:val="20"/>
                <w:szCs w:val="20"/>
              </w:rPr>
            </w:pPr>
            <w:r w:rsidRPr="00F40E12">
              <w:rPr>
                <w:rFonts w:ascii="GHEA Grapalat" w:hAnsi="GHEA Grapalat" w:cs="Calibri"/>
                <w:sz w:val="20"/>
                <w:szCs w:val="20"/>
              </w:rPr>
              <w:t>Direct Sale</w:t>
            </w:r>
          </w:p>
        </w:tc>
        <w:tc>
          <w:tcPr>
            <w:tcW w:w="1405" w:type="dxa"/>
            <w:gridSpan w:val="9"/>
            <w:shd w:val="clear" w:color="auto" w:fill="FFFFFF" w:themeFill="background1"/>
            <w:noWrap/>
            <w:vAlign w:val="center"/>
          </w:tcPr>
          <w:p w14:paraId="3CEA4530" w14:textId="49E8F4BB" w:rsidR="00BC4FA0" w:rsidRPr="00417410" w:rsidRDefault="00BC4FA0" w:rsidP="00BC4FA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2.</w:t>
            </w:r>
            <w:r>
              <w:rPr>
                <w:rFonts w:ascii="GHEA Grapalat" w:hAnsi="GHEA Grapalat" w:cs="Calibri"/>
                <w:sz w:val="20"/>
                <w:szCs w:val="20"/>
                <w:lang w:val="hy-AM"/>
              </w:rPr>
              <w:t>1</w:t>
            </w:r>
          </w:p>
        </w:tc>
        <w:tc>
          <w:tcPr>
            <w:tcW w:w="1463" w:type="dxa"/>
            <w:gridSpan w:val="9"/>
            <w:shd w:val="clear" w:color="auto" w:fill="FFFFFF" w:themeFill="background1"/>
            <w:noWrap/>
            <w:vAlign w:val="center"/>
          </w:tcPr>
          <w:p w14:paraId="026D1D2E" w14:textId="09017B76" w:rsidR="00BC4FA0" w:rsidRPr="00417410" w:rsidRDefault="00BC4FA0" w:rsidP="00BC4FA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2.</w:t>
            </w:r>
            <w:r>
              <w:rPr>
                <w:rFonts w:ascii="GHEA Grapalat" w:hAnsi="GHEA Grapalat" w:cs="Calibri"/>
                <w:sz w:val="20"/>
                <w:szCs w:val="20"/>
                <w:lang w:val="hy-AM"/>
              </w:rPr>
              <w:t>1</w:t>
            </w:r>
          </w:p>
        </w:tc>
        <w:tc>
          <w:tcPr>
            <w:tcW w:w="1550" w:type="dxa"/>
            <w:gridSpan w:val="11"/>
            <w:shd w:val="clear" w:color="auto" w:fill="FFFFFF" w:themeFill="background1"/>
            <w:noWrap/>
            <w:vAlign w:val="center"/>
          </w:tcPr>
          <w:p w14:paraId="2F051FEA" w14:textId="26A5381A" w:rsidR="00BC4FA0" w:rsidRPr="00177E10" w:rsidRDefault="00BC4FA0" w:rsidP="00BC4FA0">
            <w:pPr>
              <w:spacing w:after="0" w:line="240" w:lineRule="auto"/>
              <w:jc w:val="center"/>
              <w:rPr>
                <w:rFonts w:ascii="GHEA Grapalat" w:hAnsi="GHEA Grapalat" w:cs="Calibri"/>
                <w:sz w:val="20"/>
                <w:szCs w:val="20"/>
              </w:rPr>
            </w:pPr>
          </w:p>
        </w:tc>
        <w:tc>
          <w:tcPr>
            <w:tcW w:w="1522" w:type="dxa"/>
            <w:gridSpan w:val="9"/>
            <w:shd w:val="clear" w:color="auto" w:fill="FFFFFF" w:themeFill="background1"/>
            <w:noWrap/>
            <w:vAlign w:val="center"/>
          </w:tcPr>
          <w:p w14:paraId="72A6224F" w14:textId="43FEF260" w:rsidR="00BC4FA0" w:rsidRPr="00177E10" w:rsidRDefault="00BC4FA0" w:rsidP="00BC4FA0">
            <w:pPr>
              <w:spacing w:after="0" w:line="240" w:lineRule="auto"/>
              <w:jc w:val="center"/>
              <w:rPr>
                <w:rFonts w:ascii="GHEA Grapalat" w:hAnsi="GHEA Grapalat" w:cs="Calibri"/>
                <w:sz w:val="20"/>
                <w:szCs w:val="20"/>
              </w:rPr>
            </w:pPr>
          </w:p>
        </w:tc>
        <w:tc>
          <w:tcPr>
            <w:tcW w:w="1421" w:type="dxa"/>
            <w:gridSpan w:val="10"/>
            <w:shd w:val="clear" w:color="auto" w:fill="FFFFFF" w:themeFill="background1"/>
            <w:noWrap/>
            <w:vAlign w:val="center"/>
          </w:tcPr>
          <w:p w14:paraId="6A7F1A6C" w14:textId="3AA3ABD9"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11.2706</w:t>
            </w:r>
          </w:p>
        </w:tc>
        <w:tc>
          <w:tcPr>
            <w:tcW w:w="1614" w:type="dxa"/>
            <w:gridSpan w:val="8"/>
            <w:shd w:val="clear" w:color="auto" w:fill="FFFFFF" w:themeFill="background1"/>
            <w:noWrap/>
            <w:vAlign w:val="center"/>
          </w:tcPr>
          <w:p w14:paraId="29258677" w14:textId="1ECA2BA0"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13/</w:t>
            </w:r>
            <w:r>
              <w:rPr>
                <w:rFonts w:ascii="GHEA Grapalat" w:hAnsi="GHEA Grapalat" w:cs="Calibri"/>
                <w:sz w:val="20"/>
                <w:szCs w:val="20"/>
              </w:rPr>
              <w:t>FEB</w:t>
            </w:r>
            <w:r w:rsidRPr="00177E10">
              <w:rPr>
                <w:rFonts w:ascii="GHEA Grapalat" w:hAnsi="GHEA Grapalat" w:cs="Calibri"/>
                <w:sz w:val="20"/>
                <w:szCs w:val="20"/>
              </w:rPr>
              <w:t>/2023</w:t>
            </w:r>
          </w:p>
        </w:tc>
      </w:tr>
      <w:tr w:rsidR="00BC4FA0" w:rsidRPr="003C2812" w14:paraId="538ABBFA" w14:textId="77777777" w:rsidTr="00E84C45">
        <w:trPr>
          <w:trHeight w:val="71"/>
          <w:jc w:val="center"/>
        </w:trPr>
        <w:tc>
          <w:tcPr>
            <w:tcW w:w="1540" w:type="dxa"/>
            <w:gridSpan w:val="2"/>
            <w:shd w:val="clear" w:color="auto" w:fill="FFFFFF" w:themeFill="background1"/>
            <w:noWrap/>
            <w:vAlign w:val="center"/>
          </w:tcPr>
          <w:p w14:paraId="37133902" w14:textId="1AB8194E"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01/</w:t>
            </w:r>
            <w:r>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FFFFFF" w:themeFill="background1"/>
            <w:noWrap/>
            <w:vAlign w:val="center"/>
          </w:tcPr>
          <w:p w14:paraId="777ED81E" w14:textId="4AD9F819"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AMGT52037232</w:t>
            </w:r>
          </w:p>
        </w:tc>
        <w:tc>
          <w:tcPr>
            <w:tcW w:w="1108" w:type="dxa"/>
            <w:gridSpan w:val="10"/>
            <w:shd w:val="clear" w:color="auto" w:fill="FFFFFF" w:themeFill="background1"/>
            <w:noWrap/>
            <w:vAlign w:val="center"/>
          </w:tcPr>
          <w:p w14:paraId="5835E14C" w14:textId="270FA6BC" w:rsidR="00BC4FA0" w:rsidRPr="00177E10" w:rsidRDefault="00BC4FA0" w:rsidP="00BC4FA0">
            <w:pPr>
              <w:spacing w:after="0" w:line="240" w:lineRule="auto"/>
              <w:jc w:val="center"/>
              <w:rPr>
                <w:rFonts w:ascii="GHEA Grapalat" w:hAnsi="GHEA Grapalat" w:cs="Calibri"/>
                <w:sz w:val="20"/>
                <w:szCs w:val="20"/>
              </w:rPr>
            </w:pPr>
          </w:p>
        </w:tc>
        <w:tc>
          <w:tcPr>
            <w:tcW w:w="1503" w:type="dxa"/>
            <w:gridSpan w:val="8"/>
            <w:shd w:val="clear" w:color="auto" w:fill="FFFFFF" w:themeFill="background1"/>
          </w:tcPr>
          <w:p w14:paraId="2610F7C1" w14:textId="2E3C4FFD" w:rsidR="00BC4FA0" w:rsidRPr="00177E10" w:rsidRDefault="00BC4FA0" w:rsidP="00BC4FA0">
            <w:pPr>
              <w:spacing w:after="0" w:line="240" w:lineRule="auto"/>
              <w:jc w:val="center"/>
              <w:rPr>
                <w:rFonts w:ascii="GHEA Grapalat" w:hAnsi="GHEA Grapalat" w:cs="Calibri"/>
                <w:sz w:val="20"/>
                <w:szCs w:val="20"/>
              </w:rPr>
            </w:pPr>
            <w:r w:rsidRPr="00F40E12">
              <w:rPr>
                <w:rFonts w:ascii="GHEA Grapalat" w:hAnsi="GHEA Grapalat" w:cs="Calibri"/>
                <w:sz w:val="20"/>
                <w:szCs w:val="20"/>
              </w:rPr>
              <w:t>Direct Sale</w:t>
            </w:r>
          </w:p>
        </w:tc>
        <w:tc>
          <w:tcPr>
            <w:tcW w:w="1405" w:type="dxa"/>
            <w:gridSpan w:val="9"/>
            <w:shd w:val="clear" w:color="auto" w:fill="FFFFFF" w:themeFill="background1"/>
            <w:noWrap/>
            <w:vAlign w:val="center"/>
          </w:tcPr>
          <w:p w14:paraId="73FD641A" w14:textId="18EA02F6" w:rsidR="00BC4FA0" w:rsidRPr="00417410" w:rsidRDefault="00BC4FA0" w:rsidP="00BC4FA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5.</w:t>
            </w:r>
            <w:r>
              <w:rPr>
                <w:rFonts w:ascii="GHEA Grapalat" w:hAnsi="GHEA Grapalat" w:cs="Calibri"/>
                <w:sz w:val="20"/>
                <w:szCs w:val="20"/>
                <w:lang w:val="hy-AM"/>
              </w:rPr>
              <w:t>1</w:t>
            </w:r>
          </w:p>
        </w:tc>
        <w:tc>
          <w:tcPr>
            <w:tcW w:w="1463" w:type="dxa"/>
            <w:gridSpan w:val="9"/>
            <w:shd w:val="clear" w:color="auto" w:fill="FFFFFF" w:themeFill="background1"/>
            <w:noWrap/>
            <w:vAlign w:val="center"/>
          </w:tcPr>
          <w:p w14:paraId="5AF6341A" w14:textId="64804778" w:rsidR="00BC4FA0" w:rsidRPr="00417410" w:rsidRDefault="00BC4FA0" w:rsidP="00BC4FA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5.</w:t>
            </w:r>
            <w:r>
              <w:rPr>
                <w:rFonts w:ascii="GHEA Grapalat" w:hAnsi="GHEA Grapalat" w:cs="Calibri"/>
                <w:sz w:val="20"/>
                <w:szCs w:val="20"/>
                <w:lang w:val="hy-AM"/>
              </w:rPr>
              <w:t>1</w:t>
            </w:r>
          </w:p>
        </w:tc>
        <w:tc>
          <w:tcPr>
            <w:tcW w:w="1550" w:type="dxa"/>
            <w:gridSpan w:val="11"/>
            <w:shd w:val="clear" w:color="auto" w:fill="FFFFFF" w:themeFill="background1"/>
            <w:noWrap/>
            <w:vAlign w:val="center"/>
          </w:tcPr>
          <w:p w14:paraId="3239B09F" w14:textId="35C5281E" w:rsidR="00BC4FA0" w:rsidRPr="00177E10" w:rsidRDefault="00BC4FA0" w:rsidP="00BC4FA0">
            <w:pPr>
              <w:spacing w:after="0" w:line="240" w:lineRule="auto"/>
              <w:jc w:val="center"/>
              <w:rPr>
                <w:rFonts w:ascii="GHEA Grapalat" w:hAnsi="GHEA Grapalat" w:cs="Calibri"/>
                <w:sz w:val="20"/>
                <w:szCs w:val="20"/>
              </w:rPr>
            </w:pPr>
          </w:p>
        </w:tc>
        <w:tc>
          <w:tcPr>
            <w:tcW w:w="1522" w:type="dxa"/>
            <w:gridSpan w:val="9"/>
            <w:shd w:val="clear" w:color="auto" w:fill="FFFFFF" w:themeFill="background1"/>
            <w:noWrap/>
            <w:vAlign w:val="center"/>
          </w:tcPr>
          <w:p w14:paraId="6A39A22B" w14:textId="67A0DCD7" w:rsidR="00BC4FA0" w:rsidRPr="00177E10" w:rsidRDefault="00BC4FA0" w:rsidP="00BC4FA0">
            <w:pPr>
              <w:spacing w:after="0" w:line="240" w:lineRule="auto"/>
              <w:jc w:val="center"/>
              <w:rPr>
                <w:rFonts w:ascii="GHEA Grapalat" w:hAnsi="GHEA Grapalat" w:cs="Calibri"/>
                <w:sz w:val="20"/>
                <w:szCs w:val="20"/>
              </w:rPr>
            </w:pPr>
          </w:p>
        </w:tc>
        <w:tc>
          <w:tcPr>
            <w:tcW w:w="1421" w:type="dxa"/>
            <w:gridSpan w:val="10"/>
            <w:shd w:val="clear" w:color="auto" w:fill="FFFFFF" w:themeFill="background1"/>
            <w:noWrap/>
            <w:vAlign w:val="center"/>
          </w:tcPr>
          <w:p w14:paraId="400F46BB" w14:textId="70C607F4"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11.6367</w:t>
            </w:r>
          </w:p>
        </w:tc>
        <w:tc>
          <w:tcPr>
            <w:tcW w:w="1614" w:type="dxa"/>
            <w:gridSpan w:val="8"/>
            <w:shd w:val="clear" w:color="auto" w:fill="FFFFFF" w:themeFill="background1"/>
            <w:noWrap/>
            <w:vAlign w:val="center"/>
          </w:tcPr>
          <w:p w14:paraId="2519381F" w14:textId="0E92E1B0"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03/</w:t>
            </w:r>
            <w:r>
              <w:rPr>
                <w:rFonts w:ascii="GHEA Grapalat" w:hAnsi="GHEA Grapalat" w:cs="Calibri"/>
                <w:sz w:val="20"/>
                <w:szCs w:val="20"/>
              </w:rPr>
              <w:t>JUL</w:t>
            </w:r>
            <w:r w:rsidRPr="00177E10">
              <w:rPr>
                <w:rFonts w:ascii="GHEA Grapalat" w:hAnsi="GHEA Grapalat" w:cs="Calibri"/>
                <w:sz w:val="20"/>
                <w:szCs w:val="20"/>
              </w:rPr>
              <w:t>/2023</w:t>
            </w:r>
          </w:p>
        </w:tc>
      </w:tr>
      <w:tr w:rsidR="00BC4FA0" w:rsidRPr="003C2812" w14:paraId="63F5151A" w14:textId="77777777" w:rsidTr="00E84C45">
        <w:trPr>
          <w:trHeight w:val="71"/>
          <w:jc w:val="center"/>
        </w:trPr>
        <w:tc>
          <w:tcPr>
            <w:tcW w:w="1540" w:type="dxa"/>
            <w:gridSpan w:val="2"/>
            <w:shd w:val="clear" w:color="auto" w:fill="auto"/>
            <w:noWrap/>
            <w:vAlign w:val="center"/>
          </w:tcPr>
          <w:p w14:paraId="0C5A40F0" w14:textId="1DF6F285"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01/</w:t>
            </w:r>
            <w:r>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auto"/>
            <w:noWrap/>
            <w:vAlign w:val="center"/>
          </w:tcPr>
          <w:p w14:paraId="7D79E5DD" w14:textId="6CFFF5BE"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AMGT52034239</w:t>
            </w:r>
          </w:p>
        </w:tc>
        <w:tc>
          <w:tcPr>
            <w:tcW w:w="1108" w:type="dxa"/>
            <w:gridSpan w:val="10"/>
            <w:shd w:val="clear" w:color="auto" w:fill="auto"/>
            <w:noWrap/>
            <w:vAlign w:val="center"/>
          </w:tcPr>
          <w:p w14:paraId="487455B5" w14:textId="32836B64" w:rsidR="00BC4FA0" w:rsidRPr="00177E10" w:rsidRDefault="00BC4FA0" w:rsidP="00BC4FA0">
            <w:pPr>
              <w:spacing w:after="0" w:line="240" w:lineRule="auto"/>
              <w:jc w:val="center"/>
              <w:rPr>
                <w:rFonts w:ascii="GHEA Grapalat" w:hAnsi="GHEA Grapalat" w:cs="Calibri"/>
                <w:sz w:val="20"/>
                <w:szCs w:val="20"/>
              </w:rPr>
            </w:pPr>
          </w:p>
        </w:tc>
        <w:tc>
          <w:tcPr>
            <w:tcW w:w="1503" w:type="dxa"/>
            <w:gridSpan w:val="8"/>
          </w:tcPr>
          <w:p w14:paraId="3208D580" w14:textId="487BE978" w:rsidR="00BC4FA0" w:rsidRPr="00177E10" w:rsidRDefault="00BC4FA0" w:rsidP="00BC4FA0">
            <w:pPr>
              <w:spacing w:after="0" w:line="240" w:lineRule="auto"/>
              <w:jc w:val="center"/>
              <w:rPr>
                <w:rFonts w:ascii="GHEA Grapalat" w:hAnsi="GHEA Grapalat" w:cs="Calibri"/>
                <w:sz w:val="20"/>
                <w:szCs w:val="20"/>
              </w:rPr>
            </w:pPr>
            <w:r w:rsidRPr="00F40E12">
              <w:rPr>
                <w:rFonts w:ascii="GHEA Grapalat" w:hAnsi="GHEA Grapalat" w:cs="Calibri"/>
                <w:sz w:val="20"/>
                <w:szCs w:val="20"/>
              </w:rPr>
              <w:t>Direct Sale</w:t>
            </w:r>
          </w:p>
        </w:tc>
        <w:tc>
          <w:tcPr>
            <w:tcW w:w="1405" w:type="dxa"/>
            <w:gridSpan w:val="9"/>
            <w:shd w:val="clear" w:color="auto" w:fill="auto"/>
            <w:noWrap/>
            <w:vAlign w:val="center"/>
          </w:tcPr>
          <w:p w14:paraId="17F353B0" w14:textId="2842B7F6"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44.7</w:t>
            </w:r>
          </w:p>
        </w:tc>
        <w:tc>
          <w:tcPr>
            <w:tcW w:w="1463" w:type="dxa"/>
            <w:gridSpan w:val="9"/>
            <w:shd w:val="clear" w:color="auto" w:fill="auto"/>
            <w:noWrap/>
            <w:vAlign w:val="center"/>
          </w:tcPr>
          <w:p w14:paraId="6CDE45A6" w14:textId="22982B64"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44.7</w:t>
            </w:r>
          </w:p>
        </w:tc>
        <w:tc>
          <w:tcPr>
            <w:tcW w:w="1550" w:type="dxa"/>
            <w:gridSpan w:val="11"/>
            <w:shd w:val="clear" w:color="auto" w:fill="auto"/>
            <w:noWrap/>
            <w:vAlign w:val="center"/>
          </w:tcPr>
          <w:p w14:paraId="2622F2C8" w14:textId="6568FB6A" w:rsidR="00BC4FA0" w:rsidRPr="00177E10" w:rsidRDefault="00BC4FA0" w:rsidP="00BC4FA0">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25C8B7B4" w14:textId="0781EDC0" w:rsidR="00BC4FA0" w:rsidRPr="00177E10" w:rsidRDefault="00BC4FA0" w:rsidP="00BC4FA0">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203C2E16" w14:textId="42CB4741"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11.5535</w:t>
            </w:r>
          </w:p>
        </w:tc>
        <w:tc>
          <w:tcPr>
            <w:tcW w:w="1614" w:type="dxa"/>
            <w:gridSpan w:val="8"/>
            <w:shd w:val="clear" w:color="auto" w:fill="auto"/>
            <w:noWrap/>
            <w:vAlign w:val="center"/>
          </w:tcPr>
          <w:p w14:paraId="3FC0D696" w14:textId="50889D9F" w:rsidR="00BC4FA0" w:rsidRPr="00177E10" w:rsidRDefault="00BC4FA0" w:rsidP="00BC4FA0">
            <w:pPr>
              <w:spacing w:after="0" w:line="240" w:lineRule="auto"/>
              <w:jc w:val="center"/>
              <w:rPr>
                <w:rFonts w:ascii="GHEA Grapalat" w:hAnsi="GHEA Grapalat" w:cs="Calibri"/>
                <w:sz w:val="20"/>
                <w:szCs w:val="20"/>
              </w:rPr>
            </w:pPr>
            <w:r w:rsidRPr="00177E10">
              <w:rPr>
                <w:rFonts w:ascii="GHEA Grapalat" w:hAnsi="GHEA Grapalat" w:cs="Calibri"/>
                <w:sz w:val="20"/>
                <w:szCs w:val="20"/>
              </w:rPr>
              <w:t>03/</w:t>
            </w:r>
            <w:r>
              <w:rPr>
                <w:rFonts w:ascii="GHEA Grapalat" w:hAnsi="GHEA Grapalat" w:cs="Calibri"/>
                <w:sz w:val="20"/>
                <w:szCs w:val="20"/>
              </w:rPr>
              <w:t>APR</w:t>
            </w:r>
            <w:r w:rsidRPr="00177E10">
              <w:rPr>
                <w:rFonts w:ascii="GHEA Grapalat" w:hAnsi="GHEA Grapalat" w:cs="Calibri"/>
                <w:sz w:val="20"/>
                <w:szCs w:val="20"/>
              </w:rPr>
              <w:t>/2023</w:t>
            </w:r>
          </w:p>
        </w:tc>
      </w:tr>
      <w:tr w:rsidR="00177E10" w:rsidRPr="003C2812" w14:paraId="0C47264B" w14:textId="77777777" w:rsidTr="00177E10">
        <w:trPr>
          <w:trHeight w:val="71"/>
          <w:jc w:val="center"/>
        </w:trPr>
        <w:tc>
          <w:tcPr>
            <w:tcW w:w="1540" w:type="dxa"/>
            <w:gridSpan w:val="2"/>
            <w:shd w:val="clear" w:color="auto" w:fill="auto"/>
            <w:noWrap/>
            <w:vAlign w:val="center"/>
          </w:tcPr>
          <w:p w14:paraId="3A4026F9" w14:textId="37AFABEC"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14/</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auto"/>
            <w:noWrap/>
            <w:vAlign w:val="center"/>
          </w:tcPr>
          <w:p w14:paraId="4A23F1ED" w14:textId="0A9058E2"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AMGT5213B231</w:t>
            </w:r>
          </w:p>
        </w:tc>
        <w:tc>
          <w:tcPr>
            <w:tcW w:w="1108" w:type="dxa"/>
            <w:gridSpan w:val="10"/>
            <w:shd w:val="clear" w:color="auto" w:fill="auto"/>
            <w:noWrap/>
            <w:vAlign w:val="center"/>
          </w:tcPr>
          <w:p w14:paraId="6004F846" w14:textId="5EAE903F"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4,000</w:t>
            </w:r>
          </w:p>
        </w:tc>
        <w:tc>
          <w:tcPr>
            <w:tcW w:w="1503" w:type="dxa"/>
            <w:gridSpan w:val="8"/>
            <w:vAlign w:val="center"/>
          </w:tcPr>
          <w:p w14:paraId="39B573D7" w14:textId="59BCE40F" w:rsidR="00177E10" w:rsidRPr="00177E10" w:rsidRDefault="0089481F"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9"/>
            <w:shd w:val="clear" w:color="auto" w:fill="auto"/>
            <w:noWrap/>
            <w:vAlign w:val="center"/>
          </w:tcPr>
          <w:p w14:paraId="0129D3DB" w14:textId="6857A658"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11,156</w:t>
            </w:r>
          </w:p>
        </w:tc>
        <w:tc>
          <w:tcPr>
            <w:tcW w:w="1463" w:type="dxa"/>
            <w:gridSpan w:val="9"/>
            <w:shd w:val="clear" w:color="auto" w:fill="auto"/>
            <w:noWrap/>
            <w:vAlign w:val="center"/>
          </w:tcPr>
          <w:p w14:paraId="3CB11661" w14:textId="05956D8A"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4,000</w:t>
            </w:r>
          </w:p>
        </w:tc>
        <w:tc>
          <w:tcPr>
            <w:tcW w:w="1550" w:type="dxa"/>
            <w:gridSpan w:val="11"/>
            <w:shd w:val="clear" w:color="auto" w:fill="auto"/>
            <w:noWrap/>
            <w:vAlign w:val="center"/>
          </w:tcPr>
          <w:p w14:paraId="70B46C51" w14:textId="50980C5E"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11.5390</w:t>
            </w:r>
          </w:p>
        </w:tc>
        <w:tc>
          <w:tcPr>
            <w:tcW w:w="1522" w:type="dxa"/>
            <w:gridSpan w:val="9"/>
            <w:shd w:val="clear" w:color="auto" w:fill="auto"/>
            <w:noWrap/>
            <w:vAlign w:val="center"/>
          </w:tcPr>
          <w:p w14:paraId="54AC4600" w14:textId="741F45B1"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11.9292</w:t>
            </w:r>
          </w:p>
        </w:tc>
        <w:tc>
          <w:tcPr>
            <w:tcW w:w="1421" w:type="dxa"/>
            <w:gridSpan w:val="10"/>
            <w:shd w:val="clear" w:color="auto" w:fill="auto"/>
            <w:noWrap/>
            <w:vAlign w:val="center"/>
          </w:tcPr>
          <w:p w14:paraId="70066176" w14:textId="6EC18571"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11.8159</w:t>
            </w:r>
          </w:p>
        </w:tc>
        <w:tc>
          <w:tcPr>
            <w:tcW w:w="1614" w:type="dxa"/>
            <w:gridSpan w:val="8"/>
            <w:shd w:val="clear" w:color="auto" w:fill="auto"/>
            <w:noWrap/>
            <w:vAlign w:val="center"/>
          </w:tcPr>
          <w:p w14:paraId="3FD5E88C" w14:textId="214B0A9B"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13/</w:t>
            </w:r>
            <w:r w:rsidR="0089481F">
              <w:rPr>
                <w:rFonts w:ascii="GHEA Grapalat" w:hAnsi="GHEA Grapalat" w:cs="Calibri"/>
                <w:sz w:val="20"/>
                <w:szCs w:val="20"/>
              </w:rPr>
              <w:t>NOV</w:t>
            </w:r>
            <w:r w:rsidRPr="00177E10">
              <w:rPr>
                <w:rFonts w:ascii="GHEA Grapalat" w:hAnsi="GHEA Grapalat" w:cs="Calibri"/>
                <w:sz w:val="20"/>
                <w:szCs w:val="20"/>
              </w:rPr>
              <w:t>/2023</w:t>
            </w:r>
          </w:p>
        </w:tc>
      </w:tr>
      <w:tr w:rsidR="00177E10" w:rsidRPr="003C2812" w14:paraId="01179E7D" w14:textId="77777777" w:rsidTr="00177E10">
        <w:trPr>
          <w:trHeight w:val="71"/>
          <w:jc w:val="center"/>
        </w:trPr>
        <w:tc>
          <w:tcPr>
            <w:tcW w:w="1540" w:type="dxa"/>
            <w:gridSpan w:val="2"/>
            <w:shd w:val="clear" w:color="auto" w:fill="auto"/>
            <w:noWrap/>
            <w:vAlign w:val="center"/>
          </w:tcPr>
          <w:p w14:paraId="55B7CE4A" w14:textId="4DE675DA"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15/</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auto"/>
            <w:noWrap/>
            <w:vAlign w:val="center"/>
          </w:tcPr>
          <w:p w14:paraId="0771DDA7" w14:textId="6B5D2BE7"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AMGT5213B231</w:t>
            </w:r>
          </w:p>
        </w:tc>
        <w:tc>
          <w:tcPr>
            <w:tcW w:w="1108" w:type="dxa"/>
            <w:gridSpan w:val="10"/>
            <w:shd w:val="clear" w:color="auto" w:fill="auto"/>
            <w:noWrap/>
            <w:vAlign w:val="center"/>
          </w:tcPr>
          <w:p w14:paraId="3651114E" w14:textId="706A3088"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800</w:t>
            </w:r>
          </w:p>
        </w:tc>
        <w:tc>
          <w:tcPr>
            <w:tcW w:w="1503" w:type="dxa"/>
            <w:gridSpan w:val="8"/>
            <w:vAlign w:val="center"/>
          </w:tcPr>
          <w:p w14:paraId="5F11BBAB" w14:textId="24F485E9" w:rsidR="00177E10" w:rsidRPr="00177E10" w:rsidRDefault="00BC4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9"/>
            <w:shd w:val="clear" w:color="auto" w:fill="auto"/>
            <w:noWrap/>
            <w:vAlign w:val="center"/>
          </w:tcPr>
          <w:p w14:paraId="46598343" w14:textId="5F4CCF87"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799.2</w:t>
            </w:r>
          </w:p>
        </w:tc>
        <w:tc>
          <w:tcPr>
            <w:tcW w:w="1463" w:type="dxa"/>
            <w:gridSpan w:val="9"/>
            <w:shd w:val="clear" w:color="auto" w:fill="auto"/>
            <w:noWrap/>
            <w:vAlign w:val="center"/>
          </w:tcPr>
          <w:p w14:paraId="730D69A5" w14:textId="20C24CE8"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799.2</w:t>
            </w:r>
          </w:p>
        </w:tc>
        <w:tc>
          <w:tcPr>
            <w:tcW w:w="1550" w:type="dxa"/>
            <w:gridSpan w:val="11"/>
            <w:shd w:val="clear" w:color="auto" w:fill="auto"/>
            <w:noWrap/>
            <w:vAlign w:val="center"/>
          </w:tcPr>
          <w:p w14:paraId="649AC3A5" w14:textId="77777777" w:rsidR="00177E10" w:rsidRPr="00177E10" w:rsidRDefault="00177E10" w:rsidP="00177E10">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20506F94" w14:textId="77777777" w:rsidR="00177E10" w:rsidRPr="00177E10" w:rsidRDefault="00177E10" w:rsidP="00177E10">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48D5440D" w14:textId="590D121B"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11.8159</w:t>
            </w:r>
          </w:p>
        </w:tc>
        <w:tc>
          <w:tcPr>
            <w:tcW w:w="1614" w:type="dxa"/>
            <w:gridSpan w:val="8"/>
            <w:shd w:val="clear" w:color="auto" w:fill="auto"/>
            <w:noWrap/>
            <w:vAlign w:val="center"/>
          </w:tcPr>
          <w:p w14:paraId="38A084E9" w14:textId="587F9839"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13/</w:t>
            </w:r>
            <w:r w:rsidR="0089481F">
              <w:rPr>
                <w:rFonts w:ascii="GHEA Grapalat" w:hAnsi="GHEA Grapalat" w:cs="Calibri"/>
                <w:sz w:val="20"/>
                <w:szCs w:val="20"/>
              </w:rPr>
              <w:t>NOV</w:t>
            </w:r>
            <w:r w:rsidRPr="00177E10">
              <w:rPr>
                <w:rFonts w:ascii="GHEA Grapalat" w:hAnsi="GHEA Grapalat" w:cs="Calibri"/>
                <w:sz w:val="20"/>
                <w:szCs w:val="20"/>
              </w:rPr>
              <w:t>/2023</w:t>
            </w:r>
          </w:p>
        </w:tc>
      </w:tr>
      <w:tr w:rsidR="00177E10" w:rsidRPr="003C2812" w14:paraId="0198CED7" w14:textId="77777777" w:rsidTr="00177E10">
        <w:trPr>
          <w:trHeight w:val="71"/>
          <w:jc w:val="center"/>
        </w:trPr>
        <w:tc>
          <w:tcPr>
            <w:tcW w:w="1540" w:type="dxa"/>
            <w:gridSpan w:val="2"/>
            <w:shd w:val="clear" w:color="auto" w:fill="auto"/>
            <w:noWrap/>
            <w:vAlign w:val="center"/>
          </w:tcPr>
          <w:p w14:paraId="38F26618" w14:textId="350EA514"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15/</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auto"/>
            <w:noWrap/>
            <w:vAlign w:val="center"/>
          </w:tcPr>
          <w:p w14:paraId="46436955" w14:textId="633549ED"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AMGT5213B231</w:t>
            </w:r>
          </w:p>
        </w:tc>
        <w:tc>
          <w:tcPr>
            <w:tcW w:w="1108" w:type="dxa"/>
            <w:gridSpan w:val="10"/>
            <w:shd w:val="clear" w:color="auto" w:fill="auto"/>
            <w:noWrap/>
            <w:vAlign w:val="center"/>
          </w:tcPr>
          <w:p w14:paraId="232CBEB8" w14:textId="77777777" w:rsidR="00177E10" w:rsidRPr="00177E10" w:rsidRDefault="00177E10" w:rsidP="00177E10">
            <w:pPr>
              <w:spacing w:after="0" w:line="240" w:lineRule="auto"/>
              <w:jc w:val="center"/>
              <w:rPr>
                <w:rFonts w:ascii="GHEA Grapalat" w:hAnsi="GHEA Grapalat" w:cs="Calibri"/>
                <w:sz w:val="20"/>
                <w:szCs w:val="20"/>
              </w:rPr>
            </w:pPr>
          </w:p>
        </w:tc>
        <w:tc>
          <w:tcPr>
            <w:tcW w:w="1503" w:type="dxa"/>
            <w:gridSpan w:val="8"/>
            <w:vAlign w:val="center"/>
          </w:tcPr>
          <w:p w14:paraId="069D4E59" w14:textId="0CA8E546" w:rsidR="00177E10" w:rsidRPr="00177E10" w:rsidRDefault="00BC4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9"/>
            <w:shd w:val="clear" w:color="auto" w:fill="auto"/>
            <w:noWrap/>
            <w:vAlign w:val="center"/>
          </w:tcPr>
          <w:p w14:paraId="5BD353F8" w14:textId="42C558B2" w:rsidR="00177E10" w:rsidRPr="00417410" w:rsidRDefault="00177E1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16.</w:t>
            </w:r>
            <w:r w:rsidR="00EE0EC4">
              <w:rPr>
                <w:rFonts w:ascii="GHEA Grapalat" w:hAnsi="GHEA Grapalat" w:cs="Calibri"/>
                <w:sz w:val="20"/>
                <w:szCs w:val="20"/>
                <w:lang w:val="hy-AM"/>
              </w:rPr>
              <w:t>1</w:t>
            </w:r>
          </w:p>
        </w:tc>
        <w:tc>
          <w:tcPr>
            <w:tcW w:w="1463" w:type="dxa"/>
            <w:gridSpan w:val="9"/>
            <w:shd w:val="clear" w:color="auto" w:fill="auto"/>
            <w:noWrap/>
            <w:vAlign w:val="center"/>
          </w:tcPr>
          <w:p w14:paraId="55492E4E" w14:textId="27E87570" w:rsidR="00177E10" w:rsidRPr="00417410" w:rsidRDefault="00177E1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16.</w:t>
            </w:r>
            <w:r w:rsidR="00EE0EC4">
              <w:rPr>
                <w:rFonts w:ascii="GHEA Grapalat" w:hAnsi="GHEA Grapalat" w:cs="Calibri"/>
                <w:sz w:val="20"/>
                <w:szCs w:val="20"/>
                <w:lang w:val="hy-AM"/>
              </w:rPr>
              <w:t>1</w:t>
            </w:r>
          </w:p>
        </w:tc>
        <w:tc>
          <w:tcPr>
            <w:tcW w:w="1550" w:type="dxa"/>
            <w:gridSpan w:val="11"/>
            <w:shd w:val="clear" w:color="auto" w:fill="auto"/>
            <w:noWrap/>
            <w:vAlign w:val="center"/>
          </w:tcPr>
          <w:p w14:paraId="73823EAC" w14:textId="77777777" w:rsidR="00177E10" w:rsidRPr="00177E10" w:rsidRDefault="00177E10" w:rsidP="00177E10">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66AB529B" w14:textId="77777777" w:rsidR="00177E10" w:rsidRPr="00177E10" w:rsidRDefault="00177E10" w:rsidP="00177E10">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558CE38B" w14:textId="375B6E6B"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11.8159</w:t>
            </w:r>
          </w:p>
        </w:tc>
        <w:tc>
          <w:tcPr>
            <w:tcW w:w="1614" w:type="dxa"/>
            <w:gridSpan w:val="8"/>
            <w:shd w:val="clear" w:color="auto" w:fill="auto"/>
            <w:noWrap/>
            <w:vAlign w:val="center"/>
          </w:tcPr>
          <w:p w14:paraId="1902202B" w14:textId="59F246AA"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13/</w:t>
            </w:r>
            <w:r w:rsidR="0089481F">
              <w:rPr>
                <w:rFonts w:ascii="GHEA Grapalat" w:hAnsi="GHEA Grapalat" w:cs="Calibri"/>
                <w:sz w:val="20"/>
                <w:szCs w:val="20"/>
              </w:rPr>
              <w:t>NOV</w:t>
            </w:r>
            <w:r w:rsidRPr="00177E10">
              <w:rPr>
                <w:rFonts w:ascii="GHEA Grapalat" w:hAnsi="GHEA Grapalat" w:cs="Calibri"/>
                <w:sz w:val="20"/>
                <w:szCs w:val="20"/>
              </w:rPr>
              <w:t>/2023</w:t>
            </w:r>
          </w:p>
        </w:tc>
      </w:tr>
      <w:tr w:rsidR="00177E10" w:rsidRPr="003C2812" w14:paraId="3A47689F" w14:textId="77777777" w:rsidTr="00177E10">
        <w:trPr>
          <w:trHeight w:val="71"/>
          <w:jc w:val="center"/>
        </w:trPr>
        <w:tc>
          <w:tcPr>
            <w:tcW w:w="1540" w:type="dxa"/>
            <w:gridSpan w:val="2"/>
            <w:shd w:val="clear" w:color="auto" w:fill="auto"/>
            <w:noWrap/>
            <w:vAlign w:val="center"/>
          </w:tcPr>
          <w:p w14:paraId="4EF9836E" w14:textId="625F58B0"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21/</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auto"/>
            <w:noWrap/>
            <w:vAlign w:val="center"/>
          </w:tcPr>
          <w:p w14:paraId="5533E1A2" w14:textId="4DB16595"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AMGT52049237</w:t>
            </w:r>
          </w:p>
        </w:tc>
        <w:tc>
          <w:tcPr>
            <w:tcW w:w="1108" w:type="dxa"/>
            <w:gridSpan w:val="10"/>
            <w:shd w:val="clear" w:color="auto" w:fill="auto"/>
            <w:noWrap/>
            <w:vAlign w:val="center"/>
          </w:tcPr>
          <w:p w14:paraId="4263F96A" w14:textId="2992D142"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4,000</w:t>
            </w:r>
          </w:p>
        </w:tc>
        <w:tc>
          <w:tcPr>
            <w:tcW w:w="1503" w:type="dxa"/>
            <w:gridSpan w:val="8"/>
            <w:vAlign w:val="center"/>
          </w:tcPr>
          <w:p w14:paraId="10643120" w14:textId="1BFF04D0" w:rsidR="00177E10" w:rsidRPr="00177E10" w:rsidRDefault="00BC4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9"/>
            <w:shd w:val="clear" w:color="auto" w:fill="auto"/>
            <w:noWrap/>
            <w:vAlign w:val="center"/>
          </w:tcPr>
          <w:p w14:paraId="6EBD5564" w14:textId="4775039A"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9,969</w:t>
            </w:r>
          </w:p>
        </w:tc>
        <w:tc>
          <w:tcPr>
            <w:tcW w:w="1463" w:type="dxa"/>
            <w:gridSpan w:val="9"/>
            <w:shd w:val="clear" w:color="auto" w:fill="auto"/>
            <w:noWrap/>
            <w:vAlign w:val="center"/>
          </w:tcPr>
          <w:p w14:paraId="7081C314" w14:textId="6F180156"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4,000</w:t>
            </w:r>
          </w:p>
        </w:tc>
        <w:tc>
          <w:tcPr>
            <w:tcW w:w="1550" w:type="dxa"/>
            <w:gridSpan w:val="11"/>
            <w:shd w:val="clear" w:color="auto" w:fill="auto"/>
            <w:noWrap/>
            <w:vAlign w:val="center"/>
          </w:tcPr>
          <w:p w14:paraId="3D25C9E1" w14:textId="06F8361C"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11.5999</w:t>
            </w:r>
          </w:p>
        </w:tc>
        <w:tc>
          <w:tcPr>
            <w:tcW w:w="1522" w:type="dxa"/>
            <w:gridSpan w:val="9"/>
            <w:shd w:val="clear" w:color="auto" w:fill="auto"/>
            <w:noWrap/>
            <w:vAlign w:val="center"/>
          </w:tcPr>
          <w:p w14:paraId="6DBEA111" w14:textId="7B407901"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11.7800</w:t>
            </w:r>
          </w:p>
        </w:tc>
        <w:tc>
          <w:tcPr>
            <w:tcW w:w="1421" w:type="dxa"/>
            <w:gridSpan w:val="10"/>
            <w:shd w:val="clear" w:color="auto" w:fill="auto"/>
            <w:noWrap/>
            <w:vAlign w:val="center"/>
          </w:tcPr>
          <w:p w14:paraId="4535EB55" w14:textId="736F1B57"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11.7615</w:t>
            </w:r>
          </w:p>
        </w:tc>
        <w:tc>
          <w:tcPr>
            <w:tcW w:w="1614" w:type="dxa"/>
            <w:gridSpan w:val="8"/>
            <w:shd w:val="clear" w:color="auto" w:fill="auto"/>
            <w:noWrap/>
            <w:vAlign w:val="center"/>
          </w:tcPr>
          <w:p w14:paraId="4091F3EC" w14:textId="3693D381"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4/</w:t>
            </w:r>
            <w:r w:rsidR="00B6485A">
              <w:rPr>
                <w:rFonts w:ascii="GHEA Grapalat" w:hAnsi="GHEA Grapalat" w:cs="Calibri"/>
                <w:sz w:val="20"/>
                <w:szCs w:val="20"/>
              </w:rPr>
              <w:t>SEP</w:t>
            </w:r>
            <w:r w:rsidRPr="00177E10">
              <w:rPr>
                <w:rFonts w:ascii="GHEA Grapalat" w:hAnsi="GHEA Grapalat" w:cs="Calibri"/>
                <w:sz w:val="20"/>
                <w:szCs w:val="20"/>
              </w:rPr>
              <w:t>/2023</w:t>
            </w:r>
          </w:p>
        </w:tc>
      </w:tr>
      <w:tr w:rsidR="00177E10" w:rsidRPr="003C2812" w14:paraId="5BD63CEA" w14:textId="77777777" w:rsidTr="00177E10">
        <w:trPr>
          <w:trHeight w:val="71"/>
          <w:jc w:val="center"/>
        </w:trPr>
        <w:tc>
          <w:tcPr>
            <w:tcW w:w="1540" w:type="dxa"/>
            <w:gridSpan w:val="2"/>
            <w:shd w:val="clear" w:color="auto" w:fill="auto"/>
            <w:noWrap/>
            <w:vAlign w:val="center"/>
          </w:tcPr>
          <w:p w14:paraId="1F734D0D" w14:textId="1646B35A"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22/</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auto"/>
            <w:noWrap/>
            <w:vAlign w:val="center"/>
          </w:tcPr>
          <w:p w14:paraId="255FACD6" w14:textId="5F82FCB1"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AMGT52049237</w:t>
            </w:r>
          </w:p>
        </w:tc>
        <w:tc>
          <w:tcPr>
            <w:tcW w:w="1108" w:type="dxa"/>
            <w:gridSpan w:val="10"/>
            <w:shd w:val="clear" w:color="auto" w:fill="auto"/>
            <w:noWrap/>
            <w:vAlign w:val="center"/>
          </w:tcPr>
          <w:p w14:paraId="627661A9" w14:textId="3F250ADC"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800</w:t>
            </w:r>
          </w:p>
        </w:tc>
        <w:tc>
          <w:tcPr>
            <w:tcW w:w="1503" w:type="dxa"/>
            <w:gridSpan w:val="8"/>
            <w:vAlign w:val="center"/>
          </w:tcPr>
          <w:p w14:paraId="728D7B04" w14:textId="4082A804" w:rsidR="00177E10" w:rsidRPr="00177E10" w:rsidRDefault="00BC4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9"/>
            <w:shd w:val="clear" w:color="auto" w:fill="auto"/>
            <w:noWrap/>
            <w:vAlign w:val="center"/>
          </w:tcPr>
          <w:p w14:paraId="38B53480" w14:textId="2BCA2050"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800</w:t>
            </w:r>
          </w:p>
        </w:tc>
        <w:tc>
          <w:tcPr>
            <w:tcW w:w="1463" w:type="dxa"/>
            <w:gridSpan w:val="9"/>
            <w:shd w:val="clear" w:color="auto" w:fill="auto"/>
            <w:noWrap/>
            <w:vAlign w:val="center"/>
          </w:tcPr>
          <w:p w14:paraId="1AABE9A5" w14:textId="04466B71"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800</w:t>
            </w:r>
          </w:p>
        </w:tc>
        <w:tc>
          <w:tcPr>
            <w:tcW w:w="1550" w:type="dxa"/>
            <w:gridSpan w:val="11"/>
            <w:shd w:val="clear" w:color="auto" w:fill="auto"/>
            <w:noWrap/>
            <w:vAlign w:val="center"/>
          </w:tcPr>
          <w:p w14:paraId="502F1BEF" w14:textId="77777777" w:rsidR="00177E10" w:rsidRPr="00177E10" w:rsidRDefault="00177E10" w:rsidP="00177E10">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3A4F741F" w14:textId="77777777" w:rsidR="00177E10" w:rsidRPr="00177E10" w:rsidRDefault="00177E10" w:rsidP="00177E10">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15268A01" w14:textId="1C948161"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11.7615</w:t>
            </w:r>
          </w:p>
        </w:tc>
        <w:tc>
          <w:tcPr>
            <w:tcW w:w="1614" w:type="dxa"/>
            <w:gridSpan w:val="8"/>
            <w:shd w:val="clear" w:color="auto" w:fill="auto"/>
            <w:noWrap/>
            <w:vAlign w:val="center"/>
          </w:tcPr>
          <w:p w14:paraId="0288F972" w14:textId="250B9D02"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4/</w:t>
            </w:r>
            <w:r w:rsidR="00B6485A">
              <w:rPr>
                <w:rFonts w:ascii="GHEA Grapalat" w:hAnsi="GHEA Grapalat" w:cs="Calibri"/>
                <w:sz w:val="20"/>
                <w:szCs w:val="20"/>
              </w:rPr>
              <w:t>SEP</w:t>
            </w:r>
            <w:r w:rsidRPr="00177E10">
              <w:rPr>
                <w:rFonts w:ascii="GHEA Grapalat" w:hAnsi="GHEA Grapalat" w:cs="Calibri"/>
                <w:sz w:val="20"/>
                <w:szCs w:val="20"/>
              </w:rPr>
              <w:t>/2023</w:t>
            </w:r>
          </w:p>
        </w:tc>
      </w:tr>
      <w:tr w:rsidR="00177E10" w:rsidRPr="003C2812" w14:paraId="7F2A4DD3" w14:textId="77777777" w:rsidTr="00177E10">
        <w:trPr>
          <w:trHeight w:val="71"/>
          <w:jc w:val="center"/>
        </w:trPr>
        <w:tc>
          <w:tcPr>
            <w:tcW w:w="1540" w:type="dxa"/>
            <w:gridSpan w:val="2"/>
            <w:shd w:val="clear" w:color="auto" w:fill="auto"/>
            <w:noWrap/>
            <w:vAlign w:val="center"/>
          </w:tcPr>
          <w:p w14:paraId="42165789" w14:textId="159F4ACB"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22/</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auto"/>
            <w:noWrap/>
            <w:vAlign w:val="center"/>
          </w:tcPr>
          <w:p w14:paraId="6E28F50A" w14:textId="79F19AD4"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AMGT52049237</w:t>
            </w:r>
          </w:p>
        </w:tc>
        <w:tc>
          <w:tcPr>
            <w:tcW w:w="1108" w:type="dxa"/>
            <w:gridSpan w:val="10"/>
            <w:shd w:val="clear" w:color="auto" w:fill="auto"/>
            <w:noWrap/>
            <w:vAlign w:val="center"/>
          </w:tcPr>
          <w:p w14:paraId="344D6B68" w14:textId="77777777" w:rsidR="00177E10" w:rsidRPr="00177E10" w:rsidRDefault="00177E10" w:rsidP="00177E10">
            <w:pPr>
              <w:spacing w:after="0" w:line="240" w:lineRule="auto"/>
              <w:jc w:val="center"/>
              <w:rPr>
                <w:rFonts w:ascii="GHEA Grapalat" w:hAnsi="GHEA Grapalat" w:cs="Calibri"/>
                <w:sz w:val="20"/>
                <w:szCs w:val="20"/>
              </w:rPr>
            </w:pPr>
          </w:p>
        </w:tc>
        <w:tc>
          <w:tcPr>
            <w:tcW w:w="1503" w:type="dxa"/>
            <w:gridSpan w:val="8"/>
            <w:vAlign w:val="center"/>
          </w:tcPr>
          <w:p w14:paraId="191E487B" w14:textId="4A2786B1" w:rsidR="00177E10" w:rsidRPr="00177E10" w:rsidRDefault="00BC4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9"/>
            <w:shd w:val="clear" w:color="auto" w:fill="auto"/>
            <w:noWrap/>
            <w:vAlign w:val="center"/>
          </w:tcPr>
          <w:p w14:paraId="39CF460A" w14:textId="1BEE1C30" w:rsidR="00177E10" w:rsidRPr="00417410" w:rsidRDefault="00177E1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19.</w:t>
            </w:r>
            <w:r w:rsidR="00EE0EC4">
              <w:rPr>
                <w:rFonts w:ascii="GHEA Grapalat" w:hAnsi="GHEA Grapalat" w:cs="Calibri"/>
                <w:sz w:val="20"/>
                <w:szCs w:val="20"/>
                <w:lang w:val="hy-AM"/>
              </w:rPr>
              <w:t>7</w:t>
            </w:r>
          </w:p>
        </w:tc>
        <w:tc>
          <w:tcPr>
            <w:tcW w:w="1463" w:type="dxa"/>
            <w:gridSpan w:val="9"/>
            <w:shd w:val="clear" w:color="auto" w:fill="auto"/>
            <w:noWrap/>
            <w:vAlign w:val="center"/>
          </w:tcPr>
          <w:p w14:paraId="5FBEBFAD" w14:textId="18BC1064" w:rsidR="00177E10" w:rsidRPr="00417410" w:rsidRDefault="00177E1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19.</w:t>
            </w:r>
            <w:r w:rsidR="00EE0EC4">
              <w:rPr>
                <w:rFonts w:ascii="GHEA Grapalat" w:hAnsi="GHEA Grapalat" w:cs="Calibri"/>
                <w:sz w:val="20"/>
                <w:szCs w:val="20"/>
                <w:lang w:val="hy-AM"/>
              </w:rPr>
              <w:t>7</w:t>
            </w:r>
          </w:p>
        </w:tc>
        <w:tc>
          <w:tcPr>
            <w:tcW w:w="1550" w:type="dxa"/>
            <w:gridSpan w:val="11"/>
            <w:shd w:val="clear" w:color="auto" w:fill="auto"/>
            <w:noWrap/>
            <w:vAlign w:val="center"/>
          </w:tcPr>
          <w:p w14:paraId="33CC4C14" w14:textId="77777777" w:rsidR="00177E10" w:rsidRPr="00177E10" w:rsidRDefault="00177E10" w:rsidP="00177E10">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3F8F7B40" w14:textId="77777777" w:rsidR="00177E10" w:rsidRPr="00177E10" w:rsidRDefault="00177E10" w:rsidP="00177E10">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7E7813DF" w14:textId="40BE8686"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11.7615</w:t>
            </w:r>
          </w:p>
        </w:tc>
        <w:tc>
          <w:tcPr>
            <w:tcW w:w="1614" w:type="dxa"/>
            <w:gridSpan w:val="8"/>
            <w:shd w:val="clear" w:color="auto" w:fill="auto"/>
            <w:noWrap/>
            <w:vAlign w:val="center"/>
          </w:tcPr>
          <w:p w14:paraId="5F9F591B" w14:textId="292DFD8E"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4/</w:t>
            </w:r>
            <w:r w:rsidR="00B6485A">
              <w:rPr>
                <w:rFonts w:ascii="GHEA Grapalat" w:hAnsi="GHEA Grapalat" w:cs="Calibri"/>
                <w:sz w:val="20"/>
                <w:szCs w:val="20"/>
              </w:rPr>
              <w:t>SEP</w:t>
            </w:r>
            <w:r w:rsidRPr="00177E10">
              <w:rPr>
                <w:rFonts w:ascii="GHEA Grapalat" w:hAnsi="GHEA Grapalat" w:cs="Calibri"/>
                <w:sz w:val="20"/>
                <w:szCs w:val="20"/>
              </w:rPr>
              <w:t>/2023</w:t>
            </w:r>
          </w:p>
        </w:tc>
      </w:tr>
      <w:tr w:rsidR="00177E10" w:rsidRPr="003C2812" w14:paraId="0FE24202" w14:textId="77777777" w:rsidTr="00177E10">
        <w:trPr>
          <w:trHeight w:val="71"/>
          <w:jc w:val="center"/>
        </w:trPr>
        <w:tc>
          <w:tcPr>
            <w:tcW w:w="1540" w:type="dxa"/>
            <w:gridSpan w:val="2"/>
            <w:shd w:val="clear" w:color="auto" w:fill="auto"/>
            <w:noWrap/>
            <w:vAlign w:val="center"/>
          </w:tcPr>
          <w:p w14:paraId="52A77814" w14:textId="2CF25804"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28/</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auto"/>
            <w:noWrap/>
            <w:vAlign w:val="center"/>
          </w:tcPr>
          <w:p w14:paraId="7DB6864E" w14:textId="6FA72119"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AMGT52133239</w:t>
            </w:r>
          </w:p>
        </w:tc>
        <w:tc>
          <w:tcPr>
            <w:tcW w:w="1108" w:type="dxa"/>
            <w:gridSpan w:val="10"/>
            <w:shd w:val="clear" w:color="auto" w:fill="auto"/>
            <w:noWrap/>
            <w:vAlign w:val="center"/>
          </w:tcPr>
          <w:p w14:paraId="5E4B65E1" w14:textId="79ADBE61"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4,000</w:t>
            </w:r>
          </w:p>
        </w:tc>
        <w:tc>
          <w:tcPr>
            <w:tcW w:w="1503" w:type="dxa"/>
            <w:gridSpan w:val="8"/>
            <w:vAlign w:val="center"/>
          </w:tcPr>
          <w:p w14:paraId="0D905936" w14:textId="3BBD4E07" w:rsidR="00177E10" w:rsidRPr="00177E10" w:rsidRDefault="00BC4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9"/>
            <w:shd w:val="clear" w:color="auto" w:fill="auto"/>
            <w:noWrap/>
            <w:vAlign w:val="center"/>
          </w:tcPr>
          <w:p w14:paraId="75BB1261" w14:textId="01CD9397" w:rsidR="00177E10" w:rsidRPr="00417410" w:rsidRDefault="00177E1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10,759.</w:t>
            </w:r>
            <w:r w:rsidR="00EE0EC4">
              <w:rPr>
                <w:rFonts w:ascii="GHEA Grapalat" w:hAnsi="GHEA Grapalat" w:cs="Calibri"/>
                <w:sz w:val="20"/>
                <w:szCs w:val="20"/>
                <w:lang w:val="hy-AM"/>
              </w:rPr>
              <w:t>5</w:t>
            </w:r>
          </w:p>
        </w:tc>
        <w:tc>
          <w:tcPr>
            <w:tcW w:w="1463" w:type="dxa"/>
            <w:gridSpan w:val="9"/>
            <w:shd w:val="clear" w:color="auto" w:fill="auto"/>
            <w:noWrap/>
            <w:vAlign w:val="center"/>
          </w:tcPr>
          <w:p w14:paraId="24BD020F" w14:textId="58780077"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4,000</w:t>
            </w:r>
          </w:p>
        </w:tc>
        <w:tc>
          <w:tcPr>
            <w:tcW w:w="1550" w:type="dxa"/>
            <w:gridSpan w:val="11"/>
            <w:shd w:val="clear" w:color="auto" w:fill="auto"/>
            <w:noWrap/>
            <w:vAlign w:val="center"/>
          </w:tcPr>
          <w:p w14:paraId="0204C5CE" w14:textId="0EB6ADB9"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11.0699</w:t>
            </w:r>
          </w:p>
        </w:tc>
        <w:tc>
          <w:tcPr>
            <w:tcW w:w="1522" w:type="dxa"/>
            <w:gridSpan w:val="9"/>
            <w:shd w:val="clear" w:color="auto" w:fill="auto"/>
            <w:noWrap/>
            <w:vAlign w:val="center"/>
          </w:tcPr>
          <w:p w14:paraId="0C2526D6" w14:textId="1133598B"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11.4000</w:t>
            </w:r>
          </w:p>
        </w:tc>
        <w:tc>
          <w:tcPr>
            <w:tcW w:w="1421" w:type="dxa"/>
            <w:gridSpan w:val="10"/>
            <w:shd w:val="clear" w:color="auto" w:fill="auto"/>
            <w:noWrap/>
            <w:vAlign w:val="center"/>
          </w:tcPr>
          <w:p w14:paraId="084F9FA9" w14:textId="79FED9F9"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11.3176</w:t>
            </w:r>
          </w:p>
        </w:tc>
        <w:tc>
          <w:tcPr>
            <w:tcW w:w="1614" w:type="dxa"/>
            <w:gridSpan w:val="8"/>
            <w:shd w:val="clear" w:color="auto" w:fill="auto"/>
            <w:noWrap/>
            <w:vAlign w:val="center"/>
          </w:tcPr>
          <w:p w14:paraId="71ACDE8A" w14:textId="583FAA53"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13/</w:t>
            </w:r>
            <w:r w:rsidR="00B6485A">
              <w:rPr>
                <w:rFonts w:ascii="GHEA Grapalat" w:hAnsi="GHEA Grapalat" w:cs="Calibri"/>
                <w:sz w:val="20"/>
                <w:szCs w:val="20"/>
              </w:rPr>
              <w:t>MAR</w:t>
            </w:r>
            <w:r w:rsidRPr="00177E10">
              <w:rPr>
                <w:rFonts w:ascii="GHEA Grapalat" w:hAnsi="GHEA Grapalat" w:cs="Calibri"/>
                <w:sz w:val="20"/>
                <w:szCs w:val="20"/>
              </w:rPr>
              <w:t>/2023</w:t>
            </w:r>
          </w:p>
        </w:tc>
      </w:tr>
      <w:tr w:rsidR="00177E10" w:rsidRPr="003C2812" w14:paraId="072E62B6" w14:textId="77777777" w:rsidTr="00177E10">
        <w:trPr>
          <w:trHeight w:val="71"/>
          <w:jc w:val="center"/>
        </w:trPr>
        <w:tc>
          <w:tcPr>
            <w:tcW w:w="1540" w:type="dxa"/>
            <w:gridSpan w:val="2"/>
            <w:shd w:val="clear" w:color="auto" w:fill="auto"/>
            <w:noWrap/>
            <w:vAlign w:val="center"/>
          </w:tcPr>
          <w:p w14:paraId="1DA47C97" w14:textId="471E9E07"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lastRenderedPageBreak/>
              <w:t>29/</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auto"/>
            <w:noWrap/>
            <w:vAlign w:val="center"/>
          </w:tcPr>
          <w:p w14:paraId="4A4C7250" w14:textId="1E1E4C19"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AMGT52133239</w:t>
            </w:r>
          </w:p>
        </w:tc>
        <w:tc>
          <w:tcPr>
            <w:tcW w:w="1108" w:type="dxa"/>
            <w:gridSpan w:val="10"/>
            <w:shd w:val="clear" w:color="auto" w:fill="auto"/>
            <w:noWrap/>
            <w:vAlign w:val="center"/>
          </w:tcPr>
          <w:p w14:paraId="71CA4F83" w14:textId="0B5A1202"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800</w:t>
            </w:r>
          </w:p>
        </w:tc>
        <w:tc>
          <w:tcPr>
            <w:tcW w:w="1503" w:type="dxa"/>
            <w:gridSpan w:val="8"/>
            <w:vAlign w:val="center"/>
          </w:tcPr>
          <w:p w14:paraId="7959365E" w14:textId="42CA0EA6" w:rsidR="00177E10" w:rsidRPr="00177E10" w:rsidRDefault="00BC4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9"/>
            <w:shd w:val="clear" w:color="auto" w:fill="auto"/>
            <w:noWrap/>
            <w:vAlign w:val="center"/>
          </w:tcPr>
          <w:p w14:paraId="6E87B5FF" w14:textId="46A3B15E" w:rsidR="00177E10" w:rsidRPr="00177E10" w:rsidRDefault="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798.1</w:t>
            </w:r>
          </w:p>
        </w:tc>
        <w:tc>
          <w:tcPr>
            <w:tcW w:w="1463" w:type="dxa"/>
            <w:gridSpan w:val="9"/>
            <w:shd w:val="clear" w:color="auto" w:fill="auto"/>
            <w:noWrap/>
            <w:vAlign w:val="center"/>
          </w:tcPr>
          <w:p w14:paraId="675DEF98" w14:textId="10D82EC2" w:rsidR="00177E10" w:rsidRPr="00177E10" w:rsidRDefault="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798.1</w:t>
            </w:r>
          </w:p>
        </w:tc>
        <w:tc>
          <w:tcPr>
            <w:tcW w:w="1550" w:type="dxa"/>
            <w:gridSpan w:val="11"/>
            <w:shd w:val="clear" w:color="auto" w:fill="auto"/>
            <w:noWrap/>
            <w:vAlign w:val="center"/>
          </w:tcPr>
          <w:p w14:paraId="19BD9315" w14:textId="77777777" w:rsidR="00177E10" w:rsidRPr="00177E10" w:rsidRDefault="00177E10" w:rsidP="00177E10">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18C03F95" w14:textId="77777777" w:rsidR="00177E10" w:rsidRPr="00177E10" w:rsidRDefault="00177E10" w:rsidP="00177E10">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2253FE63" w14:textId="52FC6D6B"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11.3176</w:t>
            </w:r>
          </w:p>
        </w:tc>
        <w:tc>
          <w:tcPr>
            <w:tcW w:w="1614" w:type="dxa"/>
            <w:gridSpan w:val="8"/>
            <w:shd w:val="clear" w:color="auto" w:fill="auto"/>
            <w:noWrap/>
            <w:vAlign w:val="center"/>
          </w:tcPr>
          <w:p w14:paraId="0B52EBD8" w14:textId="58D2F19C"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13/</w:t>
            </w:r>
            <w:r w:rsidR="00B6485A">
              <w:rPr>
                <w:rFonts w:ascii="GHEA Grapalat" w:hAnsi="GHEA Grapalat" w:cs="Calibri"/>
                <w:sz w:val="20"/>
                <w:szCs w:val="20"/>
              </w:rPr>
              <w:t>MAR</w:t>
            </w:r>
            <w:r w:rsidRPr="00177E10">
              <w:rPr>
                <w:rFonts w:ascii="GHEA Grapalat" w:hAnsi="GHEA Grapalat" w:cs="Calibri"/>
                <w:sz w:val="20"/>
                <w:szCs w:val="20"/>
              </w:rPr>
              <w:t>/2023</w:t>
            </w:r>
          </w:p>
        </w:tc>
      </w:tr>
      <w:tr w:rsidR="00177E10" w:rsidRPr="003C2812" w14:paraId="7D11494C" w14:textId="77777777" w:rsidTr="00177E10">
        <w:trPr>
          <w:trHeight w:val="71"/>
          <w:jc w:val="center"/>
        </w:trPr>
        <w:tc>
          <w:tcPr>
            <w:tcW w:w="1540" w:type="dxa"/>
            <w:gridSpan w:val="2"/>
            <w:shd w:val="clear" w:color="auto" w:fill="auto"/>
            <w:noWrap/>
            <w:vAlign w:val="center"/>
          </w:tcPr>
          <w:p w14:paraId="2C2D7258" w14:textId="52B160A3"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29/</w:t>
            </w:r>
            <w:r w:rsidR="0089481F">
              <w:rPr>
                <w:rFonts w:ascii="GHEA Grapalat" w:hAnsi="GHEA Grapalat" w:cs="Calibri"/>
                <w:sz w:val="20"/>
                <w:szCs w:val="20"/>
              </w:rPr>
              <w:t>NOV</w:t>
            </w:r>
            <w:r w:rsidRPr="00177E10">
              <w:rPr>
                <w:rFonts w:ascii="GHEA Grapalat" w:hAnsi="GHEA Grapalat" w:cs="Calibri"/>
                <w:sz w:val="20"/>
                <w:szCs w:val="20"/>
              </w:rPr>
              <w:t>/2022</w:t>
            </w:r>
          </w:p>
        </w:tc>
        <w:tc>
          <w:tcPr>
            <w:tcW w:w="1715" w:type="dxa"/>
            <w:gridSpan w:val="6"/>
            <w:shd w:val="clear" w:color="auto" w:fill="auto"/>
            <w:noWrap/>
            <w:vAlign w:val="center"/>
          </w:tcPr>
          <w:p w14:paraId="66887036" w14:textId="3E229299"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AMGT52133239</w:t>
            </w:r>
          </w:p>
        </w:tc>
        <w:tc>
          <w:tcPr>
            <w:tcW w:w="1108" w:type="dxa"/>
            <w:gridSpan w:val="10"/>
            <w:shd w:val="clear" w:color="auto" w:fill="auto"/>
            <w:noWrap/>
            <w:vAlign w:val="center"/>
          </w:tcPr>
          <w:p w14:paraId="1B45A415" w14:textId="77777777" w:rsidR="00177E10" w:rsidRPr="00177E10" w:rsidRDefault="00177E10" w:rsidP="00177E10">
            <w:pPr>
              <w:spacing w:after="0" w:line="240" w:lineRule="auto"/>
              <w:jc w:val="center"/>
              <w:rPr>
                <w:rFonts w:ascii="GHEA Grapalat" w:hAnsi="GHEA Grapalat" w:cs="Calibri"/>
                <w:sz w:val="20"/>
                <w:szCs w:val="20"/>
              </w:rPr>
            </w:pPr>
          </w:p>
        </w:tc>
        <w:tc>
          <w:tcPr>
            <w:tcW w:w="1503" w:type="dxa"/>
            <w:gridSpan w:val="8"/>
            <w:vAlign w:val="center"/>
          </w:tcPr>
          <w:p w14:paraId="59B472A6" w14:textId="087FA5C5" w:rsidR="00177E10" w:rsidRPr="00177E10" w:rsidRDefault="00BC4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9"/>
            <w:shd w:val="clear" w:color="auto" w:fill="auto"/>
            <w:noWrap/>
            <w:vAlign w:val="center"/>
          </w:tcPr>
          <w:p w14:paraId="7A9F2CE8" w14:textId="50867728" w:rsidR="00177E10" w:rsidRPr="00417410" w:rsidRDefault="00177E1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11.</w:t>
            </w:r>
            <w:r w:rsidR="00EE0EC4">
              <w:rPr>
                <w:rFonts w:ascii="GHEA Grapalat" w:hAnsi="GHEA Grapalat" w:cs="Calibri"/>
                <w:sz w:val="20"/>
                <w:szCs w:val="20"/>
                <w:lang w:val="hy-AM"/>
              </w:rPr>
              <w:t>3</w:t>
            </w:r>
          </w:p>
        </w:tc>
        <w:tc>
          <w:tcPr>
            <w:tcW w:w="1463" w:type="dxa"/>
            <w:gridSpan w:val="9"/>
            <w:shd w:val="clear" w:color="auto" w:fill="auto"/>
            <w:noWrap/>
            <w:vAlign w:val="center"/>
          </w:tcPr>
          <w:p w14:paraId="478AC1FB" w14:textId="51961997" w:rsidR="00177E10" w:rsidRPr="00417410" w:rsidRDefault="00177E1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11.</w:t>
            </w:r>
            <w:r w:rsidR="00EE0EC4">
              <w:rPr>
                <w:rFonts w:ascii="GHEA Grapalat" w:hAnsi="GHEA Grapalat" w:cs="Calibri"/>
                <w:sz w:val="20"/>
                <w:szCs w:val="20"/>
                <w:lang w:val="hy-AM"/>
              </w:rPr>
              <w:t>3</w:t>
            </w:r>
          </w:p>
        </w:tc>
        <w:tc>
          <w:tcPr>
            <w:tcW w:w="1550" w:type="dxa"/>
            <w:gridSpan w:val="11"/>
            <w:shd w:val="clear" w:color="auto" w:fill="auto"/>
            <w:noWrap/>
            <w:vAlign w:val="center"/>
          </w:tcPr>
          <w:p w14:paraId="3140A435" w14:textId="77777777" w:rsidR="00177E10" w:rsidRPr="00177E10" w:rsidRDefault="00177E10" w:rsidP="00177E10">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17E85FEB" w14:textId="77777777" w:rsidR="00177E10" w:rsidRPr="00177E10" w:rsidRDefault="00177E10" w:rsidP="00177E10">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48B48BF8" w14:textId="7AE8B79C"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11.3176</w:t>
            </w:r>
          </w:p>
        </w:tc>
        <w:tc>
          <w:tcPr>
            <w:tcW w:w="1614" w:type="dxa"/>
            <w:gridSpan w:val="8"/>
            <w:shd w:val="clear" w:color="auto" w:fill="auto"/>
            <w:noWrap/>
            <w:vAlign w:val="center"/>
          </w:tcPr>
          <w:p w14:paraId="516A7B84" w14:textId="244E91C7"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13/</w:t>
            </w:r>
            <w:r w:rsidR="00B6485A">
              <w:rPr>
                <w:rFonts w:ascii="GHEA Grapalat" w:hAnsi="GHEA Grapalat" w:cs="Calibri"/>
                <w:sz w:val="20"/>
                <w:szCs w:val="20"/>
              </w:rPr>
              <w:t>MAR</w:t>
            </w:r>
            <w:r w:rsidRPr="00177E10">
              <w:rPr>
                <w:rFonts w:ascii="GHEA Grapalat" w:hAnsi="GHEA Grapalat" w:cs="Calibri"/>
                <w:sz w:val="20"/>
                <w:szCs w:val="20"/>
              </w:rPr>
              <w:t>/2023</w:t>
            </w:r>
          </w:p>
        </w:tc>
      </w:tr>
      <w:tr w:rsidR="00177E10" w:rsidRPr="003C2812" w14:paraId="4C725BED" w14:textId="77777777" w:rsidTr="00177E10">
        <w:trPr>
          <w:gridAfter w:val="1"/>
          <w:wAfter w:w="21" w:type="dxa"/>
          <w:trHeight w:val="71"/>
          <w:jc w:val="center"/>
        </w:trPr>
        <w:tc>
          <w:tcPr>
            <w:tcW w:w="3159" w:type="dxa"/>
            <w:gridSpan w:val="5"/>
            <w:shd w:val="clear" w:color="auto" w:fill="C0C0C0"/>
            <w:noWrap/>
            <w:vAlign w:val="center"/>
          </w:tcPr>
          <w:p w14:paraId="4C3773C4" w14:textId="756C3E67" w:rsidR="00177E10" w:rsidRPr="00177E10" w:rsidRDefault="00B93FA0" w:rsidP="00177E10">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November</w:t>
            </w:r>
          </w:p>
        </w:tc>
        <w:tc>
          <w:tcPr>
            <w:tcW w:w="1108" w:type="dxa"/>
            <w:gridSpan w:val="10"/>
            <w:shd w:val="clear" w:color="auto" w:fill="C0C0C0"/>
            <w:noWrap/>
            <w:vAlign w:val="center"/>
          </w:tcPr>
          <w:p w14:paraId="06610092" w14:textId="4C620ED3"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17,400</w:t>
            </w:r>
          </w:p>
        </w:tc>
        <w:tc>
          <w:tcPr>
            <w:tcW w:w="1503" w:type="dxa"/>
            <w:gridSpan w:val="8"/>
            <w:shd w:val="clear" w:color="auto" w:fill="C0C0C0"/>
            <w:vAlign w:val="center"/>
          </w:tcPr>
          <w:p w14:paraId="525F96C3" w14:textId="68DF881F" w:rsidR="00177E10" w:rsidRPr="00177E10" w:rsidRDefault="00177E10" w:rsidP="00177E10">
            <w:pPr>
              <w:spacing w:after="0" w:line="240" w:lineRule="auto"/>
              <w:jc w:val="center"/>
              <w:rPr>
                <w:rFonts w:ascii="GHEA Grapalat" w:hAnsi="GHEA Grapalat" w:cs="Calibri"/>
                <w:sz w:val="20"/>
                <w:szCs w:val="20"/>
              </w:rPr>
            </w:pPr>
            <w:r w:rsidRPr="00177E10">
              <w:rPr>
                <w:rFonts w:ascii="GHEA Grapalat" w:hAnsi="GHEA Grapalat" w:cs="Calibri"/>
                <w:sz w:val="20"/>
                <w:szCs w:val="20"/>
              </w:rPr>
              <w:t>0</w:t>
            </w:r>
          </w:p>
        </w:tc>
        <w:tc>
          <w:tcPr>
            <w:tcW w:w="1405" w:type="dxa"/>
            <w:gridSpan w:val="9"/>
            <w:shd w:val="clear" w:color="auto" w:fill="C0C0C0"/>
            <w:noWrap/>
            <w:vAlign w:val="center"/>
          </w:tcPr>
          <w:p w14:paraId="382799BF" w14:textId="06608A74" w:rsidR="00177E10" w:rsidRPr="00417410" w:rsidRDefault="00177E1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35,411.</w:t>
            </w:r>
            <w:r w:rsidR="00EE0EC4">
              <w:rPr>
                <w:rFonts w:ascii="GHEA Grapalat" w:hAnsi="GHEA Grapalat" w:cs="Calibri"/>
                <w:sz w:val="20"/>
                <w:szCs w:val="20"/>
                <w:lang w:val="hy-AM"/>
              </w:rPr>
              <w:t>2</w:t>
            </w:r>
          </w:p>
        </w:tc>
        <w:tc>
          <w:tcPr>
            <w:tcW w:w="1464" w:type="dxa"/>
            <w:gridSpan w:val="8"/>
            <w:shd w:val="clear" w:color="auto" w:fill="C0C0C0"/>
            <w:noWrap/>
            <w:vAlign w:val="center"/>
          </w:tcPr>
          <w:p w14:paraId="6242053C" w14:textId="40AC3A64" w:rsidR="00177E10" w:rsidRPr="00417410" w:rsidRDefault="00177E10">
            <w:pPr>
              <w:spacing w:after="0" w:line="240" w:lineRule="auto"/>
              <w:jc w:val="center"/>
              <w:rPr>
                <w:rFonts w:ascii="GHEA Grapalat" w:hAnsi="GHEA Grapalat" w:cs="Calibri"/>
                <w:sz w:val="20"/>
                <w:szCs w:val="20"/>
                <w:lang w:val="hy-AM"/>
              </w:rPr>
            </w:pPr>
            <w:r w:rsidRPr="00177E10">
              <w:rPr>
                <w:rFonts w:ascii="GHEA Grapalat" w:hAnsi="GHEA Grapalat" w:cs="Calibri"/>
                <w:sz w:val="20"/>
                <w:szCs w:val="20"/>
              </w:rPr>
              <w:t>15,526.</w:t>
            </w:r>
            <w:r w:rsidR="00EE0EC4">
              <w:rPr>
                <w:rFonts w:ascii="GHEA Grapalat" w:hAnsi="GHEA Grapalat" w:cs="Calibri"/>
                <w:sz w:val="20"/>
                <w:szCs w:val="20"/>
                <w:lang w:val="hy-AM"/>
              </w:rPr>
              <w:t>7</w:t>
            </w:r>
          </w:p>
        </w:tc>
        <w:tc>
          <w:tcPr>
            <w:tcW w:w="1550" w:type="dxa"/>
            <w:gridSpan w:val="11"/>
            <w:shd w:val="clear" w:color="auto" w:fill="C0C0C0"/>
            <w:noWrap/>
            <w:vAlign w:val="center"/>
          </w:tcPr>
          <w:p w14:paraId="19CFA844" w14:textId="77777777" w:rsidR="00177E10" w:rsidRPr="00177E10" w:rsidRDefault="00177E10" w:rsidP="00177E10">
            <w:pPr>
              <w:spacing w:after="0" w:line="240" w:lineRule="auto"/>
              <w:jc w:val="center"/>
              <w:rPr>
                <w:rFonts w:ascii="GHEA Grapalat" w:hAnsi="GHEA Grapalat" w:cs="Calibri"/>
                <w:sz w:val="20"/>
                <w:szCs w:val="20"/>
              </w:rPr>
            </w:pPr>
          </w:p>
        </w:tc>
        <w:tc>
          <w:tcPr>
            <w:tcW w:w="1522" w:type="dxa"/>
            <w:gridSpan w:val="10"/>
            <w:shd w:val="clear" w:color="auto" w:fill="C0C0C0"/>
            <w:noWrap/>
            <w:vAlign w:val="center"/>
          </w:tcPr>
          <w:p w14:paraId="4E76E788" w14:textId="77777777" w:rsidR="00177E10" w:rsidRPr="00177E10" w:rsidRDefault="00177E10" w:rsidP="00177E10">
            <w:pPr>
              <w:spacing w:after="0" w:line="240" w:lineRule="auto"/>
              <w:jc w:val="center"/>
              <w:rPr>
                <w:rFonts w:ascii="GHEA Grapalat" w:hAnsi="GHEA Grapalat" w:cs="Calibri"/>
                <w:sz w:val="20"/>
                <w:szCs w:val="20"/>
              </w:rPr>
            </w:pPr>
          </w:p>
        </w:tc>
        <w:tc>
          <w:tcPr>
            <w:tcW w:w="1421" w:type="dxa"/>
            <w:gridSpan w:val="9"/>
            <w:shd w:val="clear" w:color="auto" w:fill="C0C0C0"/>
            <w:noWrap/>
            <w:vAlign w:val="center"/>
          </w:tcPr>
          <w:p w14:paraId="429D3A67" w14:textId="6EA7309A" w:rsidR="00177E10" w:rsidRPr="00177E10" w:rsidRDefault="00177E10" w:rsidP="00177E10">
            <w:pPr>
              <w:spacing w:after="0" w:line="240" w:lineRule="auto"/>
              <w:jc w:val="center"/>
              <w:rPr>
                <w:rFonts w:ascii="GHEA Grapalat" w:hAnsi="GHEA Grapalat" w:cs="Calibri"/>
                <w:sz w:val="20"/>
                <w:szCs w:val="20"/>
              </w:rPr>
            </w:pPr>
          </w:p>
        </w:tc>
        <w:tc>
          <w:tcPr>
            <w:tcW w:w="1688" w:type="dxa"/>
            <w:gridSpan w:val="11"/>
            <w:shd w:val="clear" w:color="auto" w:fill="C0C0C0"/>
            <w:noWrap/>
            <w:vAlign w:val="center"/>
          </w:tcPr>
          <w:p w14:paraId="24D64DC6" w14:textId="77777777" w:rsidR="00177E10" w:rsidRPr="00177E10" w:rsidRDefault="00177E10" w:rsidP="00177E10">
            <w:pPr>
              <w:spacing w:after="0" w:line="240" w:lineRule="auto"/>
              <w:jc w:val="center"/>
              <w:rPr>
                <w:rFonts w:ascii="GHEA Grapalat" w:hAnsi="GHEA Grapalat" w:cs="Calibri"/>
                <w:sz w:val="20"/>
                <w:szCs w:val="20"/>
              </w:rPr>
            </w:pPr>
          </w:p>
        </w:tc>
      </w:tr>
      <w:tr w:rsidR="002F5804" w:rsidRPr="003C2812" w14:paraId="3C83C9B5" w14:textId="77777777" w:rsidTr="002F5804">
        <w:trPr>
          <w:trHeight w:val="71"/>
          <w:jc w:val="center"/>
        </w:trPr>
        <w:tc>
          <w:tcPr>
            <w:tcW w:w="1540" w:type="dxa"/>
            <w:gridSpan w:val="2"/>
            <w:shd w:val="clear" w:color="auto" w:fill="auto"/>
            <w:noWrap/>
            <w:vAlign w:val="center"/>
          </w:tcPr>
          <w:p w14:paraId="1084DA31" w14:textId="655C0213"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5/</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auto"/>
            <w:noWrap/>
            <w:vAlign w:val="center"/>
          </w:tcPr>
          <w:p w14:paraId="53B35614" w14:textId="2434A250"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AMGT5204C238</w:t>
            </w:r>
          </w:p>
        </w:tc>
        <w:tc>
          <w:tcPr>
            <w:tcW w:w="1108" w:type="dxa"/>
            <w:gridSpan w:val="10"/>
            <w:shd w:val="clear" w:color="auto" w:fill="auto"/>
            <w:noWrap/>
            <w:vAlign w:val="center"/>
          </w:tcPr>
          <w:p w14:paraId="21FA13A9" w14:textId="44771E2F"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5,000</w:t>
            </w:r>
          </w:p>
        </w:tc>
        <w:tc>
          <w:tcPr>
            <w:tcW w:w="1503" w:type="dxa"/>
            <w:gridSpan w:val="8"/>
            <w:vAlign w:val="center"/>
          </w:tcPr>
          <w:p w14:paraId="11D0FE6F" w14:textId="59E24F87"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9"/>
            <w:shd w:val="clear" w:color="auto" w:fill="auto"/>
            <w:noWrap/>
            <w:vAlign w:val="center"/>
          </w:tcPr>
          <w:p w14:paraId="19BD991B" w14:textId="7E9BE037"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7,250</w:t>
            </w:r>
          </w:p>
        </w:tc>
        <w:tc>
          <w:tcPr>
            <w:tcW w:w="1463" w:type="dxa"/>
            <w:gridSpan w:val="9"/>
            <w:shd w:val="clear" w:color="auto" w:fill="auto"/>
            <w:noWrap/>
            <w:vAlign w:val="center"/>
          </w:tcPr>
          <w:p w14:paraId="19A75DCE" w14:textId="343B5469"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5,000</w:t>
            </w:r>
          </w:p>
        </w:tc>
        <w:tc>
          <w:tcPr>
            <w:tcW w:w="1550" w:type="dxa"/>
            <w:gridSpan w:val="11"/>
            <w:shd w:val="clear" w:color="auto" w:fill="auto"/>
            <w:noWrap/>
            <w:vAlign w:val="center"/>
          </w:tcPr>
          <w:p w14:paraId="44C655C4" w14:textId="63221184" w:rsidR="002F5804" w:rsidRPr="002F5804" w:rsidRDefault="002F5804" w:rsidP="002F5804">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07D5274F" w14:textId="2D06D8D6" w:rsidR="002F5804" w:rsidRPr="002F5804" w:rsidRDefault="002F5804" w:rsidP="002F5804">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1751B2C8" w14:textId="3029369C"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11.8100</w:t>
            </w:r>
          </w:p>
        </w:tc>
        <w:tc>
          <w:tcPr>
            <w:tcW w:w="1614" w:type="dxa"/>
            <w:gridSpan w:val="8"/>
            <w:shd w:val="clear" w:color="auto" w:fill="auto"/>
            <w:noWrap/>
            <w:vAlign w:val="center"/>
          </w:tcPr>
          <w:p w14:paraId="34445529" w14:textId="49EB8E0D"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4/</w:t>
            </w:r>
            <w:r w:rsidR="0089481F">
              <w:rPr>
                <w:rFonts w:ascii="GHEA Grapalat" w:hAnsi="GHEA Grapalat" w:cs="Calibri"/>
                <w:sz w:val="20"/>
                <w:szCs w:val="20"/>
              </w:rPr>
              <w:t>DEC</w:t>
            </w:r>
            <w:r w:rsidRPr="002F5804">
              <w:rPr>
                <w:rFonts w:ascii="GHEA Grapalat" w:hAnsi="GHEA Grapalat" w:cs="Calibri"/>
                <w:sz w:val="20"/>
                <w:szCs w:val="20"/>
              </w:rPr>
              <w:t>/2023</w:t>
            </w:r>
          </w:p>
        </w:tc>
      </w:tr>
      <w:tr w:rsidR="002F5804" w:rsidRPr="003C2812" w14:paraId="31435CFA" w14:textId="77777777" w:rsidTr="002F5804">
        <w:trPr>
          <w:trHeight w:val="71"/>
          <w:jc w:val="center"/>
        </w:trPr>
        <w:tc>
          <w:tcPr>
            <w:tcW w:w="1540" w:type="dxa"/>
            <w:gridSpan w:val="2"/>
            <w:shd w:val="clear" w:color="auto" w:fill="FFFFFF" w:themeFill="background1"/>
            <w:noWrap/>
            <w:vAlign w:val="center"/>
          </w:tcPr>
          <w:p w14:paraId="5A3D7960" w14:textId="05370420"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6/</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FFFFFF" w:themeFill="background1"/>
            <w:noWrap/>
            <w:vAlign w:val="center"/>
          </w:tcPr>
          <w:p w14:paraId="03662F65" w14:textId="0067A5E9"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AMGT5204C238</w:t>
            </w:r>
          </w:p>
        </w:tc>
        <w:tc>
          <w:tcPr>
            <w:tcW w:w="1108" w:type="dxa"/>
            <w:gridSpan w:val="10"/>
            <w:shd w:val="clear" w:color="auto" w:fill="FFFFFF" w:themeFill="background1"/>
            <w:noWrap/>
            <w:vAlign w:val="center"/>
          </w:tcPr>
          <w:p w14:paraId="0234EF2A" w14:textId="23549DA9" w:rsidR="002F5804" w:rsidRPr="002F5804" w:rsidRDefault="002F5804" w:rsidP="002F5804">
            <w:pPr>
              <w:spacing w:after="0" w:line="240" w:lineRule="auto"/>
              <w:jc w:val="center"/>
              <w:rPr>
                <w:rFonts w:ascii="GHEA Grapalat" w:hAnsi="GHEA Grapalat" w:cs="Calibri"/>
                <w:sz w:val="20"/>
                <w:szCs w:val="20"/>
              </w:rPr>
            </w:pPr>
          </w:p>
        </w:tc>
        <w:tc>
          <w:tcPr>
            <w:tcW w:w="1503" w:type="dxa"/>
            <w:gridSpan w:val="8"/>
            <w:shd w:val="clear" w:color="auto" w:fill="FFFFFF" w:themeFill="background1"/>
            <w:vAlign w:val="center"/>
          </w:tcPr>
          <w:p w14:paraId="43C7DDF2" w14:textId="3FA80038"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9"/>
            <w:shd w:val="clear" w:color="auto" w:fill="FFFFFF" w:themeFill="background1"/>
            <w:noWrap/>
            <w:vAlign w:val="center"/>
          </w:tcPr>
          <w:p w14:paraId="659A75E4" w14:textId="2A48D549" w:rsidR="002F5804" w:rsidRPr="002F5804" w:rsidRDefault="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88.0</w:t>
            </w:r>
          </w:p>
        </w:tc>
        <w:tc>
          <w:tcPr>
            <w:tcW w:w="1463" w:type="dxa"/>
            <w:gridSpan w:val="9"/>
            <w:shd w:val="clear" w:color="auto" w:fill="FFFFFF" w:themeFill="background1"/>
            <w:noWrap/>
            <w:vAlign w:val="center"/>
          </w:tcPr>
          <w:p w14:paraId="71A988A9" w14:textId="472B2BE2" w:rsidR="002F5804" w:rsidRPr="002F5804" w:rsidRDefault="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88.0</w:t>
            </w:r>
          </w:p>
        </w:tc>
        <w:tc>
          <w:tcPr>
            <w:tcW w:w="1550" w:type="dxa"/>
            <w:gridSpan w:val="11"/>
            <w:shd w:val="clear" w:color="auto" w:fill="FFFFFF" w:themeFill="background1"/>
            <w:noWrap/>
            <w:vAlign w:val="center"/>
          </w:tcPr>
          <w:p w14:paraId="0FECBDA0" w14:textId="09CC544D" w:rsidR="002F5804" w:rsidRPr="002F5804" w:rsidRDefault="002F5804" w:rsidP="002F5804">
            <w:pPr>
              <w:spacing w:after="0" w:line="240" w:lineRule="auto"/>
              <w:jc w:val="center"/>
              <w:rPr>
                <w:rFonts w:ascii="GHEA Grapalat" w:hAnsi="GHEA Grapalat" w:cs="Calibri"/>
                <w:sz w:val="20"/>
                <w:szCs w:val="20"/>
              </w:rPr>
            </w:pPr>
          </w:p>
        </w:tc>
        <w:tc>
          <w:tcPr>
            <w:tcW w:w="1522" w:type="dxa"/>
            <w:gridSpan w:val="9"/>
            <w:shd w:val="clear" w:color="auto" w:fill="FFFFFF" w:themeFill="background1"/>
            <w:noWrap/>
            <w:vAlign w:val="center"/>
          </w:tcPr>
          <w:p w14:paraId="08334AEA" w14:textId="7ECAB4A2" w:rsidR="002F5804" w:rsidRPr="002F5804" w:rsidRDefault="002F5804" w:rsidP="002F5804">
            <w:pPr>
              <w:spacing w:after="0" w:line="240" w:lineRule="auto"/>
              <w:jc w:val="center"/>
              <w:rPr>
                <w:rFonts w:ascii="GHEA Grapalat" w:hAnsi="GHEA Grapalat" w:cs="Calibri"/>
                <w:sz w:val="20"/>
                <w:szCs w:val="20"/>
              </w:rPr>
            </w:pPr>
          </w:p>
        </w:tc>
        <w:tc>
          <w:tcPr>
            <w:tcW w:w="1421" w:type="dxa"/>
            <w:gridSpan w:val="10"/>
            <w:shd w:val="clear" w:color="auto" w:fill="FFFFFF" w:themeFill="background1"/>
            <w:noWrap/>
            <w:vAlign w:val="center"/>
          </w:tcPr>
          <w:p w14:paraId="32CDB7CB" w14:textId="7E9C9BEF"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11.8100</w:t>
            </w:r>
          </w:p>
        </w:tc>
        <w:tc>
          <w:tcPr>
            <w:tcW w:w="1614" w:type="dxa"/>
            <w:gridSpan w:val="8"/>
            <w:shd w:val="clear" w:color="auto" w:fill="FFFFFF" w:themeFill="background1"/>
            <w:noWrap/>
            <w:vAlign w:val="center"/>
          </w:tcPr>
          <w:p w14:paraId="1910B6D9" w14:textId="3DE461AA"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4/</w:t>
            </w:r>
            <w:r w:rsidR="0089481F">
              <w:rPr>
                <w:rFonts w:ascii="GHEA Grapalat" w:hAnsi="GHEA Grapalat" w:cs="Calibri"/>
                <w:sz w:val="20"/>
                <w:szCs w:val="20"/>
              </w:rPr>
              <w:t>DEC</w:t>
            </w:r>
            <w:r w:rsidRPr="002F5804">
              <w:rPr>
                <w:rFonts w:ascii="GHEA Grapalat" w:hAnsi="GHEA Grapalat" w:cs="Calibri"/>
                <w:sz w:val="20"/>
                <w:szCs w:val="20"/>
              </w:rPr>
              <w:t>/2023</w:t>
            </w:r>
          </w:p>
        </w:tc>
      </w:tr>
      <w:tr w:rsidR="002F5804" w:rsidRPr="002F5804" w14:paraId="69204B63" w14:textId="77777777" w:rsidTr="002F5804">
        <w:trPr>
          <w:gridAfter w:val="3"/>
          <w:wAfter w:w="64" w:type="dxa"/>
          <w:trHeight w:val="71"/>
          <w:jc w:val="center"/>
        </w:trPr>
        <w:tc>
          <w:tcPr>
            <w:tcW w:w="1540" w:type="dxa"/>
            <w:gridSpan w:val="2"/>
            <w:shd w:val="clear" w:color="auto" w:fill="92D050"/>
            <w:noWrap/>
            <w:vAlign w:val="center"/>
          </w:tcPr>
          <w:p w14:paraId="0052BADE" w14:textId="3D5A37B8"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13/</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92D050"/>
            <w:noWrap/>
            <w:vAlign w:val="center"/>
          </w:tcPr>
          <w:p w14:paraId="00D7742D" w14:textId="2F0E4516"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AMGN36294251</w:t>
            </w:r>
          </w:p>
        </w:tc>
        <w:tc>
          <w:tcPr>
            <w:tcW w:w="1108" w:type="dxa"/>
            <w:gridSpan w:val="10"/>
            <w:shd w:val="clear" w:color="auto" w:fill="92D050"/>
            <w:noWrap/>
            <w:vAlign w:val="center"/>
          </w:tcPr>
          <w:p w14:paraId="64908530" w14:textId="517D1929"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35,000</w:t>
            </w:r>
          </w:p>
        </w:tc>
        <w:tc>
          <w:tcPr>
            <w:tcW w:w="1503" w:type="dxa"/>
            <w:gridSpan w:val="8"/>
            <w:shd w:val="clear" w:color="auto" w:fill="92D050"/>
            <w:vAlign w:val="center"/>
          </w:tcPr>
          <w:p w14:paraId="17527C69" w14:textId="45B7CAF0"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9"/>
            <w:shd w:val="clear" w:color="auto" w:fill="92D050"/>
            <w:noWrap/>
            <w:vAlign w:val="center"/>
          </w:tcPr>
          <w:p w14:paraId="527B8B81" w14:textId="04F09F79"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51,076.2</w:t>
            </w:r>
          </w:p>
        </w:tc>
        <w:tc>
          <w:tcPr>
            <w:tcW w:w="1463" w:type="dxa"/>
            <w:gridSpan w:val="9"/>
            <w:shd w:val="clear" w:color="auto" w:fill="92D050"/>
            <w:noWrap/>
            <w:vAlign w:val="center"/>
          </w:tcPr>
          <w:p w14:paraId="68A3B904" w14:textId="322A35E2"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25,676</w:t>
            </w:r>
          </w:p>
        </w:tc>
        <w:tc>
          <w:tcPr>
            <w:tcW w:w="1550" w:type="dxa"/>
            <w:gridSpan w:val="11"/>
            <w:shd w:val="clear" w:color="auto" w:fill="92D050"/>
            <w:noWrap/>
            <w:vAlign w:val="center"/>
          </w:tcPr>
          <w:p w14:paraId="6BFDB088" w14:textId="597EFD23" w:rsidR="002F5804" w:rsidRPr="002F5804" w:rsidRDefault="002F5804" w:rsidP="002F5804">
            <w:pPr>
              <w:spacing w:after="0" w:line="240" w:lineRule="auto"/>
              <w:jc w:val="center"/>
              <w:rPr>
                <w:rFonts w:ascii="GHEA Grapalat" w:hAnsi="GHEA Grapalat" w:cs="Calibri"/>
                <w:sz w:val="20"/>
                <w:szCs w:val="20"/>
              </w:rPr>
            </w:pPr>
          </w:p>
        </w:tc>
        <w:tc>
          <w:tcPr>
            <w:tcW w:w="1522" w:type="dxa"/>
            <w:gridSpan w:val="9"/>
            <w:shd w:val="clear" w:color="auto" w:fill="92D050"/>
            <w:noWrap/>
            <w:vAlign w:val="center"/>
          </w:tcPr>
          <w:p w14:paraId="7E6A48B0" w14:textId="3B76D966" w:rsidR="002F5804" w:rsidRPr="002F5804" w:rsidRDefault="002F5804" w:rsidP="002F5804">
            <w:pPr>
              <w:spacing w:after="0" w:line="240" w:lineRule="auto"/>
              <w:jc w:val="center"/>
              <w:rPr>
                <w:rFonts w:ascii="GHEA Grapalat" w:hAnsi="GHEA Grapalat" w:cs="Calibri"/>
                <w:sz w:val="20"/>
                <w:szCs w:val="20"/>
              </w:rPr>
            </w:pPr>
          </w:p>
        </w:tc>
        <w:tc>
          <w:tcPr>
            <w:tcW w:w="1421" w:type="dxa"/>
            <w:gridSpan w:val="10"/>
            <w:shd w:val="clear" w:color="auto" w:fill="92D050"/>
            <w:noWrap/>
            <w:vAlign w:val="center"/>
          </w:tcPr>
          <w:p w14:paraId="4E738EBC" w14:textId="7F678070"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11.9460</w:t>
            </w:r>
          </w:p>
        </w:tc>
        <w:tc>
          <w:tcPr>
            <w:tcW w:w="1550" w:type="dxa"/>
            <w:gridSpan w:val="5"/>
            <w:shd w:val="clear" w:color="auto" w:fill="92D050"/>
            <w:noWrap/>
            <w:vAlign w:val="center"/>
          </w:tcPr>
          <w:p w14:paraId="42379372" w14:textId="2564CBB2"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29/</w:t>
            </w:r>
            <w:r w:rsidR="00B6485A">
              <w:rPr>
                <w:rFonts w:ascii="GHEA Grapalat" w:hAnsi="GHEA Grapalat" w:cs="Calibri"/>
                <w:sz w:val="20"/>
                <w:szCs w:val="20"/>
              </w:rPr>
              <w:t>APR</w:t>
            </w:r>
            <w:r w:rsidRPr="002F5804">
              <w:rPr>
                <w:rFonts w:ascii="GHEA Grapalat" w:hAnsi="GHEA Grapalat" w:cs="Calibri"/>
                <w:sz w:val="20"/>
                <w:szCs w:val="20"/>
              </w:rPr>
              <w:t>/2025</w:t>
            </w:r>
          </w:p>
        </w:tc>
      </w:tr>
      <w:tr w:rsidR="002F5804" w:rsidRPr="003C2812" w14:paraId="32D3A7C8" w14:textId="77777777" w:rsidTr="002F5804">
        <w:trPr>
          <w:trHeight w:val="71"/>
          <w:jc w:val="center"/>
        </w:trPr>
        <w:tc>
          <w:tcPr>
            <w:tcW w:w="1540" w:type="dxa"/>
            <w:gridSpan w:val="2"/>
            <w:shd w:val="clear" w:color="auto" w:fill="92D050"/>
            <w:noWrap/>
            <w:vAlign w:val="center"/>
          </w:tcPr>
          <w:p w14:paraId="02107D65" w14:textId="45129B7E"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14/</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92D050"/>
            <w:noWrap/>
            <w:vAlign w:val="center"/>
          </w:tcPr>
          <w:p w14:paraId="4DA72FBB" w14:textId="079CEEE9"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AMGN36294251</w:t>
            </w:r>
          </w:p>
        </w:tc>
        <w:tc>
          <w:tcPr>
            <w:tcW w:w="1108" w:type="dxa"/>
            <w:gridSpan w:val="10"/>
            <w:shd w:val="clear" w:color="auto" w:fill="92D050"/>
            <w:noWrap/>
            <w:vAlign w:val="center"/>
          </w:tcPr>
          <w:p w14:paraId="21DF00F0" w14:textId="779BB9F4"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5,135.24</w:t>
            </w:r>
          </w:p>
        </w:tc>
        <w:tc>
          <w:tcPr>
            <w:tcW w:w="1503" w:type="dxa"/>
            <w:gridSpan w:val="8"/>
            <w:shd w:val="clear" w:color="auto" w:fill="92D050"/>
            <w:vAlign w:val="center"/>
          </w:tcPr>
          <w:p w14:paraId="0333C62A" w14:textId="71298CE6"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9"/>
            <w:shd w:val="clear" w:color="auto" w:fill="92D050"/>
            <w:noWrap/>
            <w:vAlign w:val="center"/>
          </w:tcPr>
          <w:p w14:paraId="7445FDF7" w14:textId="5C31FED8"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2,279.2</w:t>
            </w:r>
          </w:p>
        </w:tc>
        <w:tc>
          <w:tcPr>
            <w:tcW w:w="1463" w:type="dxa"/>
            <w:gridSpan w:val="9"/>
            <w:shd w:val="clear" w:color="auto" w:fill="92D050"/>
            <w:noWrap/>
            <w:vAlign w:val="center"/>
          </w:tcPr>
          <w:p w14:paraId="3C2CDC3A" w14:textId="0242A458"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2,279.2</w:t>
            </w:r>
          </w:p>
        </w:tc>
        <w:tc>
          <w:tcPr>
            <w:tcW w:w="1550" w:type="dxa"/>
            <w:gridSpan w:val="11"/>
            <w:shd w:val="clear" w:color="auto" w:fill="92D050"/>
            <w:noWrap/>
            <w:vAlign w:val="center"/>
          </w:tcPr>
          <w:p w14:paraId="2009726A" w14:textId="51A77A5E" w:rsidR="002F5804" w:rsidRPr="002F5804" w:rsidRDefault="002F5804" w:rsidP="002F5804">
            <w:pPr>
              <w:spacing w:after="0" w:line="240" w:lineRule="auto"/>
              <w:jc w:val="center"/>
              <w:rPr>
                <w:rFonts w:ascii="GHEA Grapalat" w:hAnsi="GHEA Grapalat" w:cs="Calibri"/>
                <w:sz w:val="20"/>
                <w:szCs w:val="20"/>
              </w:rPr>
            </w:pPr>
          </w:p>
        </w:tc>
        <w:tc>
          <w:tcPr>
            <w:tcW w:w="1522" w:type="dxa"/>
            <w:gridSpan w:val="9"/>
            <w:shd w:val="clear" w:color="auto" w:fill="92D050"/>
            <w:noWrap/>
            <w:vAlign w:val="center"/>
          </w:tcPr>
          <w:p w14:paraId="25772214" w14:textId="210E3D0C" w:rsidR="002F5804" w:rsidRPr="002F5804" w:rsidRDefault="002F5804" w:rsidP="002F5804">
            <w:pPr>
              <w:spacing w:after="0" w:line="240" w:lineRule="auto"/>
              <w:jc w:val="center"/>
              <w:rPr>
                <w:rFonts w:ascii="GHEA Grapalat" w:hAnsi="GHEA Grapalat" w:cs="Calibri"/>
                <w:sz w:val="20"/>
                <w:szCs w:val="20"/>
              </w:rPr>
            </w:pPr>
          </w:p>
        </w:tc>
        <w:tc>
          <w:tcPr>
            <w:tcW w:w="1421" w:type="dxa"/>
            <w:gridSpan w:val="10"/>
            <w:shd w:val="clear" w:color="auto" w:fill="92D050"/>
            <w:noWrap/>
            <w:vAlign w:val="center"/>
          </w:tcPr>
          <w:p w14:paraId="66631D60" w14:textId="12CC5109"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11.9460</w:t>
            </w:r>
          </w:p>
        </w:tc>
        <w:tc>
          <w:tcPr>
            <w:tcW w:w="1614" w:type="dxa"/>
            <w:gridSpan w:val="8"/>
            <w:shd w:val="clear" w:color="auto" w:fill="92D050"/>
            <w:noWrap/>
            <w:vAlign w:val="center"/>
          </w:tcPr>
          <w:p w14:paraId="036AC9FD" w14:textId="0C4C1220"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29/</w:t>
            </w:r>
            <w:r w:rsidR="00B6485A">
              <w:rPr>
                <w:rFonts w:ascii="GHEA Grapalat" w:hAnsi="GHEA Grapalat" w:cs="Calibri"/>
                <w:sz w:val="20"/>
                <w:szCs w:val="20"/>
              </w:rPr>
              <w:t>APR</w:t>
            </w:r>
            <w:r w:rsidRPr="002F5804">
              <w:rPr>
                <w:rFonts w:ascii="GHEA Grapalat" w:hAnsi="GHEA Grapalat" w:cs="Calibri"/>
                <w:sz w:val="20"/>
                <w:szCs w:val="20"/>
              </w:rPr>
              <w:t>/2025</w:t>
            </w:r>
          </w:p>
        </w:tc>
      </w:tr>
      <w:tr w:rsidR="002F5804" w:rsidRPr="003C2812" w14:paraId="71A75C0E" w14:textId="77777777" w:rsidTr="002F5804">
        <w:trPr>
          <w:trHeight w:val="71"/>
          <w:jc w:val="center"/>
        </w:trPr>
        <w:tc>
          <w:tcPr>
            <w:tcW w:w="1540" w:type="dxa"/>
            <w:gridSpan w:val="2"/>
            <w:shd w:val="clear" w:color="auto" w:fill="92D050"/>
            <w:noWrap/>
            <w:vAlign w:val="center"/>
          </w:tcPr>
          <w:p w14:paraId="118ED915" w14:textId="480ABF9F"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14/</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92D050"/>
            <w:noWrap/>
            <w:vAlign w:val="center"/>
          </w:tcPr>
          <w:p w14:paraId="302AA4AA" w14:textId="778EBC08"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AMGN36294251</w:t>
            </w:r>
          </w:p>
        </w:tc>
        <w:tc>
          <w:tcPr>
            <w:tcW w:w="1108" w:type="dxa"/>
            <w:gridSpan w:val="10"/>
            <w:shd w:val="clear" w:color="auto" w:fill="92D050"/>
            <w:noWrap/>
            <w:vAlign w:val="center"/>
          </w:tcPr>
          <w:p w14:paraId="6EFBE3C6" w14:textId="77777777" w:rsidR="002F5804" w:rsidRPr="002F5804" w:rsidRDefault="002F5804" w:rsidP="002F5804">
            <w:pPr>
              <w:spacing w:after="0" w:line="240" w:lineRule="auto"/>
              <w:jc w:val="center"/>
              <w:rPr>
                <w:rFonts w:ascii="GHEA Grapalat" w:hAnsi="GHEA Grapalat" w:cs="Calibri"/>
                <w:sz w:val="20"/>
                <w:szCs w:val="20"/>
              </w:rPr>
            </w:pPr>
          </w:p>
        </w:tc>
        <w:tc>
          <w:tcPr>
            <w:tcW w:w="1503" w:type="dxa"/>
            <w:gridSpan w:val="8"/>
            <w:shd w:val="clear" w:color="auto" w:fill="92D050"/>
            <w:vAlign w:val="center"/>
          </w:tcPr>
          <w:p w14:paraId="505E10D9" w14:textId="2751525E"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9"/>
            <w:shd w:val="clear" w:color="auto" w:fill="92D050"/>
            <w:noWrap/>
            <w:vAlign w:val="center"/>
          </w:tcPr>
          <w:p w14:paraId="43B940A7" w14:textId="0F7DDD5A"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31.175</w:t>
            </w:r>
          </w:p>
        </w:tc>
        <w:tc>
          <w:tcPr>
            <w:tcW w:w="1463" w:type="dxa"/>
            <w:gridSpan w:val="9"/>
            <w:shd w:val="clear" w:color="auto" w:fill="92D050"/>
            <w:noWrap/>
            <w:vAlign w:val="center"/>
          </w:tcPr>
          <w:p w14:paraId="34F22F1E" w14:textId="6AA181A3"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31.175</w:t>
            </w:r>
          </w:p>
        </w:tc>
        <w:tc>
          <w:tcPr>
            <w:tcW w:w="1550" w:type="dxa"/>
            <w:gridSpan w:val="11"/>
            <w:shd w:val="clear" w:color="auto" w:fill="92D050"/>
            <w:noWrap/>
            <w:vAlign w:val="center"/>
          </w:tcPr>
          <w:p w14:paraId="4A0673AE" w14:textId="77777777" w:rsidR="002F5804" w:rsidRPr="002F5804" w:rsidRDefault="002F5804" w:rsidP="002F5804">
            <w:pPr>
              <w:spacing w:after="0" w:line="240" w:lineRule="auto"/>
              <w:jc w:val="center"/>
              <w:rPr>
                <w:rFonts w:ascii="GHEA Grapalat" w:hAnsi="GHEA Grapalat" w:cs="Calibri"/>
                <w:sz w:val="20"/>
                <w:szCs w:val="20"/>
              </w:rPr>
            </w:pPr>
          </w:p>
        </w:tc>
        <w:tc>
          <w:tcPr>
            <w:tcW w:w="1522" w:type="dxa"/>
            <w:gridSpan w:val="9"/>
            <w:shd w:val="clear" w:color="auto" w:fill="92D050"/>
            <w:noWrap/>
            <w:vAlign w:val="center"/>
          </w:tcPr>
          <w:p w14:paraId="7490B59F" w14:textId="77777777" w:rsidR="002F5804" w:rsidRPr="002F5804" w:rsidRDefault="002F5804" w:rsidP="002F5804">
            <w:pPr>
              <w:spacing w:after="0" w:line="240" w:lineRule="auto"/>
              <w:jc w:val="center"/>
              <w:rPr>
                <w:rFonts w:ascii="GHEA Grapalat" w:hAnsi="GHEA Grapalat" w:cs="Calibri"/>
                <w:sz w:val="20"/>
                <w:szCs w:val="20"/>
              </w:rPr>
            </w:pPr>
          </w:p>
        </w:tc>
        <w:tc>
          <w:tcPr>
            <w:tcW w:w="1421" w:type="dxa"/>
            <w:gridSpan w:val="10"/>
            <w:shd w:val="clear" w:color="auto" w:fill="92D050"/>
            <w:noWrap/>
            <w:vAlign w:val="center"/>
          </w:tcPr>
          <w:p w14:paraId="6E9485AD" w14:textId="50F7300B"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11.9460</w:t>
            </w:r>
          </w:p>
        </w:tc>
        <w:tc>
          <w:tcPr>
            <w:tcW w:w="1614" w:type="dxa"/>
            <w:gridSpan w:val="8"/>
            <w:shd w:val="clear" w:color="auto" w:fill="92D050"/>
            <w:noWrap/>
            <w:vAlign w:val="center"/>
          </w:tcPr>
          <w:p w14:paraId="52D933DC" w14:textId="46477344"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29/</w:t>
            </w:r>
            <w:r w:rsidR="00B6485A">
              <w:rPr>
                <w:rFonts w:ascii="GHEA Grapalat" w:hAnsi="GHEA Grapalat" w:cs="Calibri"/>
                <w:sz w:val="20"/>
                <w:szCs w:val="20"/>
              </w:rPr>
              <w:t>APR</w:t>
            </w:r>
            <w:r w:rsidRPr="002F5804">
              <w:rPr>
                <w:rFonts w:ascii="GHEA Grapalat" w:hAnsi="GHEA Grapalat" w:cs="Calibri"/>
                <w:sz w:val="20"/>
                <w:szCs w:val="20"/>
              </w:rPr>
              <w:t>/2025</w:t>
            </w:r>
          </w:p>
        </w:tc>
      </w:tr>
      <w:tr w:rsidR="002F5804" w:rsidRPr="003C2812" w14:paraId="513367D5" w14:textId="77777777" w:rsidTr="002F5804">
        <w:trPr>
          <w:trHeight w:val="71"/>
          <w:jc w:val="center"/>
        </w:trPr>
        <w:tc>
          <w:tcPr>
            <w:tcW w:w="1540" w:type="dxa"/>
            <w:gridSpan w:val="2"/>
            <w:shd w:val="clear" w:color="auto" w:fill="auto"/>
            <w:noWrap/>
            <w:vAlign w:val="center"/>
          </w:tcPr>
          <w:p w14:paraId="6459A3C5" w14:textId="69FF30F6"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19/</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auto"/>
            <w:noWrap/>
            <w:vAlign w:val="center"/>
          </w:tcPr>
          <w:p w14:paraId="5DECA910" w14:textId="6E680050"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AMGT5202A236</w:t>
            </w:r>
          </w:p>
        </w:tc>
        <w:tc>
          <w:tcPr>
            <w:tcW w:w="1108" w:type="dxa"/>
            <w:gridSpan w:val="10"/>
            <w:shd w:val="clear" w:color="auto" w:fill="auto"/>
            <w:noWrap/>
            <w:vAlign w:val="center"/>
          </w:tcPr>
          <w:p w14:paraId="5B1EA540" w14:textId="26E0FB2B"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5,000</w:t>
            </w:r>
          </w:p>
        </w:tc>
        <w:tc>
          <w:tcPr>
            <w:tcW w:w="1503" w:type="dxa"/>
            <w:gridSpan w:val="8"/>
            <w:vAlign w:val="center"/>
          </w:tcPr>
          <w:p w14:paraId="41B66B4E" w14:textId="217522B5"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9"/>
            <w:shd w:val="clear" w:color="auto" w:fill="auto"/>
            <w:noWrap/>
            <w:vAlign w:val="center"/>
          </w:tcPr>
          <w:p w14:paraId="0E3F6E20" w14:textId="3181E633"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7,217</w:t>
            </w:r>
          </w:p>
        </w:tc>
        <w:tc>
          <w:tcPr>
            <w:tcW w:w="1463" w:type="dxa"/>
            <w:gridSpan w:val="9"/>
            <w:shd w:val="clear" w:color="auto" w:fill="auto"/>
            <w:noWrap/>
            <w:vAlign w:val="center"/>
          </w:tcPr>
          <w:p w14:paraId="32706C7C" w14:textId="5F68F224"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5,000</w:t>
            </w:r>
          </w:p>
        </w:tc>
        <w:tc>
          <w:tcPr>
            <w:tcW w:w="1550" w:type="dxa"/>
            <w:gridSpan w:val="11"/>
            <w:shd w:val="clear" w:color="auto" w:fill="auto"/>
            <w:noWrap/>
            <w:vAlign w:val="center"/>
          </w:tcPr>
          <w:p w14:paraId="1DFEA6FE" w14:textId="581E3115"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11.6359</w:t>
            </w:r>
          </w:p>
        </w:tc>
        <w:tc>
          <w:tcPr>
            <w:tcW w:w="1522" w:type="dxa"/>
            <w:gridSpan w:val="9"/>
            <w:shd w:val="clear" w:color="auto" w:fill="auto"/>
            <w:noWrap/>
            <w:vAlign w:val="center"/>
          </w:tcPr>
          <w:p w14:paraId="4D591EDC" w14:textId="194DE2F3"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11.9900</w:t>
            </w:r>
          </w:p>
        </w:tc>
        <w:tc>
          <w:tcPr>
            <w:tcW w:w="1421" w:type="dxa"/>
            <w:gridSpan w:val="10"/>
            <w:shd w:val="clear" w:color="auto" w:fill="auto"/>
            <w:noWrap/>
            <w:vAlign w:val="center"/>
          </w:tcPr>
          <w:p w14:paraId="6F01CDCA" w14:textId="5C084277"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11.8747</w:t>
            </w:r>
          </w:p>
        </w:tc>
        <w:tc>
          <w:tcPr>
            <w:tcW w:w="1614" w:type="dxa"/>
            <w:gridSpan w:val="8"/>
            <w:shd w:val="clear" w:color="auto" w:fill="auto"/>
            <w:noWrap/>
            <w:vAlign w:val="center"/>
          </w:tcPr>
          <w:p w14:paraId="33409F7E" w14:textId="053380FC"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w:t>
            </w:r>
            <w:r w:rsidR="0089481F">
              <w:rPr>
                <w:rFonts w:ascii="GHEA Grapalat" w:hAnsi="GHEA Grapalat" w:cs="Calibri"/>
                <w:sz w:val="20"/>
                <w:szCs w:val="20"/>
              </w:rPr>
              <w:t>OCT</w:t>
            </w:r>
            <w:r w:rsidRPr="002F5804">
              <w:rPr>
                <w:rFonts w:ascii="GHEA Grapalat" w:hAnsi="GHEA Grapalat" w:cs="Calibri"/>
                <w:sz w:val="20"/>
                <w:szCs w:val="20"/>
              </w:rPr>
              <w:t>/2023</w:t>
            </w:r>
          </w:p>
        </w:tc>
      </w:tr>
      <w:tr w:rsidR="002F5804" w:rsidRPr="003C2812" w14:paraId="6F16174F" w14:textId="77777777" w:rsidTr="002F5804">
        <w:trPr>
          <w:trHeight w:val="71"/>
          <w:jc w:val="center"/>
        </w:trPr>
        <w:tc>
          <w:tcPr>
            <w:tcW w:w="1540" w:type="dxa"/>
            <w:gridSpan w:val="2"/>
            <w:shd w:val="clear" w:color="auto" w:fill="auto"/>
            <w:noWrap/>
            <w:vAlign w:val="center"/>
          </w:tcPr>
          <w:p w14:paraId="1E0BC752" w14:textId="4DCD25E8"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20/</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auto"/>
            <w:noWrap/>
            <w:vAlign w:val="center"/>
          </w:tcPr>
          <w:p w14:paraId="44EA4917" w14:textId="6598E75D"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AMGT5202A236</w:t>
            </w:r>
          </w:p>
        </w:tc>
        <w:tc>
          <w:tcPr>
            <w:tcW w:w="1108" w:type="dxa"/>
            <w:gridSpan w:val="10"/>
            <w:shd w:val="clear" w:color="auto" w:fill="auto"/>
            <w:noWrap/>
            <w:vAlign w:val="center"/>
          </w:tcPr>
          <w:p w14:paraId="6B02C8F3" w14:textId="77777777" w:rsidR="002F5804" w:rsidRPr="002F5804" w:rsidRDefault="002F5804" w:rsidP="002F5804">
            <w:pPr>
              <w:spacing w:after="0" w:line="240" w:lineRule="auto"/>
              <w:jc w:val="center"/>
              <w:rPr>
                <w:rFonts w:ascii="GHEA Grapalat" w:hAnsi="GHEA Grapalat" w:cs="Calibri"/>
                <w:sz w:val="20"/>
                <w:szCs w:val="20"/>
              </w:rPr>
            </w:pPr>
          </w:p>
        </w:tc>
        <w:tc>
          <w:tcPr>
            <w:tcW w:w="1503" w:type="dxa"/>
            <w:gridSpan w:val="8"/>
            <w:vAlign w:val="center"/>
          </w:tcPr>
          <w:p w14:paraId="64E40B0F" w14:textId="1D860922"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9"/>
            <w:shd w:val="clear" w:color="auto" w:fill="auto"/>
            <w:noWrap/>
            <w:vAlign w:val="center"/>
          </w:tcPr>
          <w:p w14:paraId="1B893729" w14:textId="7136AE4C"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21.165</w:t>
            </w:r>
          </w:p>
        </w:tc>
        <w:tc>
          <w:tcPr>
            <w:tcW w:w="1463" w:type="dxa"/>
            <w:gridSpan w:val="9"/>
            <w:shd w:val="clear" w:color="auto" w:fill="auto"/>
            <w:noWrap/>
            <w:vAlign w:val="center"/>
          </w:tcPr>
          <w:p w14:paraId="7A15EB45" w14:textId="59C9A02E"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21.165</w:t>
            </w:r>
          </w:p>
        </w:tc>
        <w:tc>
          <w:tcPr>
            <w:tcW w:w="1550" w:type="dxa"/>
            <w:gridSpan w:val="11"/>
            <w:shd w:val="clear" w:color="auto" w:fill="auto"/>
            <w:noWrap/>
            <w:vAlign w:val="center"/>
          </w:tcPr>
          <w:p w14:paraId="35EFABEE" w14:textId="77777777" w:rsidR="002F5804" w:rsidRPr="002F5804" w:rsidRDefault="002F5804" w:rsidP="002F5804">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46A398A9" w14:textId="77777777" w:rsidR="002F5804" w:rsidRPr="002F5804" w:rsidRDefault="002F5804" w:rsidP="002F5804">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0D246503" w14:textId="2712E73E"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11.8747</w:t>
            </w:r>
          </w:p>
        </w:tc>
        <w:tc>
          <w:tcPr>
            <w:tcW w:w="1614" w:type="dxa"/>
            <w:gridSpan w:val="8"/>
            <w:shd w:val="clear" w:color="auto" w:fill="auto"/>
            <w:noWrap/>
            <w:vAlign w:val="center"/>
          </w:tcPr>
          <w:p w14:paraId="4843E0DB" w14:textId="161BE5EC"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w:t>
            </w:r>
            <w:r w:rsidR="0089481F">
              <w:rPr>
                <w:rFonts w:ascii="GHEA Grapalat" w:hAnsi="GHEA Grapalat" w:cs="Calibri"/>
                <w:sz w:val="20"/>
                <w:szCs w:val="20"/>
              </w:rPr>
              <w:t>OCT</w:t>
            </w:r>
            <w:r w:rsidRPr="002F5804">
              <w:rPr>
                <w:rFonts w:ascii="GHEA Grapalat" w:hAnsi="GHEA Grapalat" w:cs="Calibri"/>
                <w:sz w:val="20"/>
                <w:szCs w:val="20"/>
              </w:rPr>
              <w:t>/2023</w:t>
            </w:r>
          </w:p>
        </w:tc>
      </w:tr>
      <w:tr w:rsidR="002F5804" w:rsidRPr="003C2812" w14:paraId="187FE0AA" w14:textId="77777777" w:rsidTr="002F5804">
        <w:trPr>
          <w:trHeight w:val="71"/>
          <w:jc w:val="center"/>
        </w:trPr>
        <w:tc>
          <w:tcPr>
            <w:tcW w:w="1540" w:type="dxa"/>
            <w:gridSpan w:val="2"/>
            <w:shd w:val="clear" w:color="auto" w:fill="auto"/>
            <w:noWrap/>
            <w:vAlign w:val="center"/>
          </w:tcPr>
          <w:p w14:paraId="371ED37B" w14:textId="3417D435"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26/</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auto"/>
            <w:noWrap/>
            <w:vAlign w:val="center"/>
          </w:tcPr>
          <w:p w14:paraId="34A3F84B" w14:textId="603513E0"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AMGT52161230</w:t>
            </w:r>
          </w:p>
        </w:tc>
        <w:tc>
          <w:tcPr>
            <w:tcW w:w="1108" w:type="dxa"/>
            <w:gridSpan w:val="10"/>
            <w:shd w:val="clear" w:color="auto" w:fill="auto"/>
            <w:noWrap/>
            <w:vAlign w:val="center"/>
          </w:tcPr>
          <w:p w14:paraId="1179213A" w14:textId="6F48519D"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5,000</w:t>
            </w:r>
          </w:p>
        </w:tc>
        <w:tc>
          <w:tcPr>
            <w:tcW w:w="1503" w:type="dxa"/>
            <w:gridSpan w:val="8"/>
            <w:vAlign w:val="center"/>
          </w:tcPr>
          <w:p w14:paraId="6EFC6896" w14:textId="0C869E16"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9"/>
            <w:shd w:val="clear" w:color="auto" w:fill="auto"/>
            <w:noWrap/>
            <w:vAlign w:val="center"/>
          </w:tcPr>
          <w:p w14:paraId="64453D5F" w14:textId="12256616"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19,720</w:t>
            </w:r>
          </w:p>
        </w:tc>
        <w:tc>
          <w:tcPr>
            <w:tcW w:w="1463" w:type="dxa"/>
            <w:gridSpan w:val="9"/>
            <w:shd w:val="clear" w:color="auto" w:fill="auto"/>
            <w:noWrap/>
            <w:vAlign w:val="center"/>
          </w:tcPr>
          <w:p w14:paraId="4F506184" w14:textId="3FCA0CCB"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5,000</w:t>
            </w:r>
          </w:p>
        </w:tc>
        <w:tc>
          <w:tcPr>
            <w:tcW w:w="1550" w:type="dxa"/>
            <w:gridSpan w:val="11"/>
            <w:shd w:val="clear" w:color="auto" w:fill="auto"/>
            <w:noWrap/>
            <w:vAlign w:val="center"/>
          </w:tcPr>
          <w:p w14:paraId="59B9F665" w14:textId="4559A76E"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10.8000</w:t>
            </w:r>
          </w:p>
        </w:tc>
        <w:tc>
          <w:tcPr>
            <w:tcW w:w="1522" w:type="dxa"/>
            <w:gridSpan w:val="9"/>
            <w:shd w:val="clear" w:color="auto" w:fill="auto"/>
            <w:noWrap/>
            <w:vAlign w:val="center"/>
          </w:tcPr>
          <w:p w14:paraId="4E2E5AAE" w14:textId="1B78FF14"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10.9877</w:t>
            </w:r>
          </w:p>
        </w:tc>
        <w:tc>
          <w:tcPr>
            <w:tcW w:w="1421" w:type="dxa"/>
            <w:gridSpan w:val="10"/>
            <w:shd w:val="clear" w:color="auto" w:fill="auto"/>
            <w:noWrap/>
            <w:vAlign w:val="center"/>
          </w:tcPr>
          <w:p w14:paraId="6359A4D1" w14:textId="0BDE6D1F"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10.9391</w:t>
            </w:r>
          </w:p>
        </w:tc>
        <w:tc>
          <w:tcPr>
            <w:tcW w:w="1614" w:type="dxa"/>
            <w:gridSpan w:val="8"/>
            <w:shd w:val="clear" w:color="auto" w:fill="auto"/>
            <w:noWrap/>
            <w:vAlign w:val="center"/>
          </w:tcPr>
          <w:p w14:paraId="0114DD71" w14:textId="6E2DEF4C"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16/</w:t>
            </w:r>
            <w:r w:rsidR="00B6485A">
              <w:rPr>
                <w:rFonts w:ascii="GHEA Grapalat" w:hAnsi="GHEA Grapalat" w:cs="Calibri"/>
                <w:sz w:val="20"/>
                <w:szCs w:val="20"/>
              </w:rPr>
              <w:t>JAN</w:t>
            </w:r>
            <w:r w:rsidRPr="002F5804">
              <w:rPr>
                <w:rFonts w:ascii="GHEA Grapalat" w:hAnsi="GHEA Grapalat" w:cs="Calibri"/>
                <w:sz w:val="20"/>
                <w:szCs w:val="20"/>
              </w:rPr>
              <w:t>/2023</w:t>
            </w:r>
          </w:p>
        </w:tc>
      </w:tr>
      <w:tr w:rsidR="002F5804" w:rsidRPr="003C2812" w14:paraId="65D78669" w14:textId="77777777" w:rsidTr="002F5804">
        <w:trPr>
          <w:trHeight w:val="71"/>
          <w:jc w:val="center"/>
        </w:trPr>
        <w:tc>
          <w:tcPr>
            <w:tcW w:w="1540" w:type="dxa"/>
            <w:gridSpan w:val="2"/>
            <w:shd w:val="clear" w:color="auto" w:fill="auto"/>
            <w:noWrap/>
            <w:vAlign w:val="center"/>
          </w:tcPr>
          <w:p w14:paraId="55D49C67" w14:textId="31A36146"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27/</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auto"/>
            <w:noWrap/>
            <w:vAlign w:val="center"/>
          </w:tcPr>
          <w:p w14:paraId="5880F22F" w14:textId="5D1D17A6"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AMGT52161230</w:t>
            </w:r>
          </w:p>
        </w:tc>
        <w:tc>
          <w:tcPr>
            <w:tcW w:w="1108" w:type="dxa"/>
            <w:gridSpan w:val="10"/>
            <w:shd w:val="clear" w:color="auto" w:fill="auto"/>
            <w:noWrap/>
            <w:vAlign w:val="center"/>
          </w:tcPr>
          <w:p w14:paraId="65D7DBF3" w14:textId="40211BD0"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1,000</w:t>
            </w:r>
          </w:p>
        </w:tc>
        <w:tc>
          <w:tcPr>
            <w:tcW w:w="1503" w:type="dxa"/>
            <w:gridSpan w:val="8"/>
            <w:vAlign w:val="center"/>
          </w:tcPr>
          <w:p w14:paraId="251DE22E" w14:textId="49DAF0B2"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9"/>
            <w:shd w:val="clear" w:color="auto" w:fill="auto"/>
            <w:noWrap/>
            <w:vAlign w:val="center"/>
          </w:tcPr>
          <w:p w14:paraId="067ABD94" w14:textId="72804831"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900</w:t>
            </w:r>
          </w:p>
        </w:tc>
        <w:tc>
          <w:tcPr>
            <w:tcW w:w="1463" w:type="dxa"/>
            <w:gridSpan w:val="9"/>
            <w:shd w:val="clear" w:color="auto" w:fill="auto"/>
            <w:noWrap/>
            <w:vAlign w:val="center"/>
          </w:tcPr>
          <w:p w14:paraId="2DC79974" w14:textId="3E5E6F5F"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900</w:t>
            </w:r>
          </w:p>
        </w:tc>
        <w:tc>
          <w:tcPr>
            <w:tcW w:w="1550" w:type="dxa"/>
            <w:gridSpan w:val="11"/>
            <w:shd w:val="clear" w:color="auto" w:fill="auto"/>
            <w:noWrap/>
            <w:vAlign w:val="center"/>
          </w:tcPr>
          <w:p w14:paraId="5D56C3F1" w14:textId="77777777" w:rsidR="002F5804" w:rsidRPr="002F5804" w:rsidRDefault="002F5804" w:rsidP="002F5804">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64A7D55B" w14:textId="77777777" w:rsidR="002F5804" w:rsidRPr="002F5804" w:rsidRDefault="002F5804" w:rsidP="002F5804">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15B0F7FA" w14:textId="47E354D2"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10.9391</w:t>
            </w:r>
          </w:p>
        </w:tc>
        <w:tc>
          <w:tcPr>
            <w:tcW w:w="1614" w:type="dxa"/>
            <w:gridSpan w:val="8"/>
            <w:shd w:val="clear" w:color="auto" w:fill="auto"/>
            <w:noWrap/>
            <w:vAlign w:val="center"/>
          </w:tcPr>
          <w:p w14:paraId="4125E539" w14:textId="4AD9825E"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16/</w:t>
            </w:r>
            <w:r w:rsidR="00B6485A">
              <w:rPr>
                <w:rFonts w:ascii="GHEA Grapalat" w:hAnsi="GHEA Grapalat" w:cs="Calibri"/>
                <w:sz w:val="20"/>
                <w:szCs w:val="20"/>
              </w:rPr>
              <w:t>JAN</w:t>
            </w:r>
            <w:r w:rsidRPr="002F5804">
              <w:rPr>
                <w:rFonts w:ascii="GHEA Grapalat" w:hAnsi="GHEA Grapalat" w:cs="Calibri"/>
                <w:sz w:val="20"/>
                <w:szCs w:val="20"/>
              </w:rPr>
              <w:t>/2023</w:t>
            </w:r>
          </w:p>
        </w:tc>
      </w:tr>
      <w:tr w:rsidR="002F5804" w:rsidRPr="003C2812" w14:paraId="7805753D" w14:textId="77777777" w:rsidTr="002F5804">
        <w:trPr>
          <w:trHeight w:val="71"/>
          <w:jc w:val="center"/>
        </w:trPr>
        <w:tc>
          <w:tcPr>
            <w:tcW w:w="1540" w:type="dxa"/>
            <w:gridSpan w:val="2"/>
            <w:shd w:val="clear" w:color="auto" w:fill="auto"/>
            <w:noWrap/>
            <w:vAlign w:val="center"/>
          </w:tcPr>
          <w:p w14:paraId="439FDB50" w14:textId="5BD6A0FC"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27/</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auto"/>
            <w:noWrap/>
            <w:vAlign w:val="center"/>
          </w:tcPr>
          <w:p w14:paraId="66AD6513" w14:textId="6D6CC2DF"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AMGT52161230</w:t>
            </w:r>
          </w:p>
        </w:tc>
        <w:tc>
          <w:tcPr>
            <w:tcW w:w="1108" w:type="dxa"/>
            <w:gridSpan w:val="10"/>
            <w:shd w:val="clear" w:color="auto" w:fill="auto"/>
            <w:noWrap/>
            <w:vAlign w:val="center"/>
          </w:tcPr>
          <w:p w14:paraId="250B8204" w14:textId="77777777" w:rsidR="002F5804" w:rsidRPr="002F5804" w:rsidRDefault="002F5804" w:rsidP="002F5804">
            <w:pPr>
              <w:spacing w:after="0" w:line="240" w:lineRule="auto"/>
              <w:jc w:val="center"/>
              <w:rPr>
                <w:rFonts w:ascii="GHEA Grapalat" w:hAnsi="GHEA Grapalat" w:cs="Calibri"/>
                <w:sz w:val="20"/>
                <w:szCs w:val="20"/>
              </w:rPr>
            </w:pPr>
          </w:p>
        </w:tc>
        <w:tc>
          <w:tcPr>
            <w:tcW w:w="1503" w:type="dxa"/>
            <w:gridSpan w:val="8"/>
            <w:vAlign w:val="center"/>
          </w:tcPr>
          <w:p w14:paraId="45878D73" w14:textId="254ADA4D"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9"/>
            <w:shd w:val="clear" w:color="auto" w:fill="auto"/>
            <w:noWrap/>
            <w:vAlign w:val="center"/>
          </w:tcPr>
          <w:p w14:paraId="7C4A3EE1" w14:textId="5E3F5930" w:rsidR="002F5804" w:rsidRPr="00417410" w:rsidRDefault="002F5804">
            <w:pPr>
              <w:spacing w:after="0" w:line="240" w:lineRule="auto"/>
              <w:jc w:val="center"/>
              <w:rPr>
                <w:rFonts w:ascii="GHEA Grapalat" w:hAnsi="GHEA Grapalat" w:cs="Calibri"/>
                <w:sz w:val="20"/>
                <w:szCs w:val="20"/>
                <w:lang w:val="hy-AM"/>
              </w:rPr>
            </w:pPr>
            <w:r w:rsidRPr="002F5804">
              <w:rPr>
                <w:rFonts w:ascii="GHEA Grapalat" w:hAnsi="GHEA Grapalat" w:cs="Calibri"/>
                <w:sz w:val="20"/>
                <w:szCs w:val="20"/>
              </w:rPr>
              <w:t>26.</w:t>
            </w:r>
            <w:r w:rsidR="00EE0EC4">
              <w:rPr>
                <w:rFonts w:ascii="GHEA Grapalat" w:hAnsi="GHEA Grapalat" w:cs="Calibri"/>
                <w:sz w:val="20"/>
                <w:szCs w:val="20"/>
                <w:lang w:val="hy-AM"/>
              </w:rPr>
              <w:t>6</w:t>
            </w:r>
          </w:p>
        </w:tc>
        <w:tc>
          <w:tcPr>
            <w:tcW w:w="1463" w:type="dxa"/>
            <w:gridSpan w:val="9"/>
            <w:shd w:val="clear" w:color="auto" w:fill="auto"/>
            <w:noWrap/>
            <w:vAlign w:val="center"/>
          </w:tcPr>
          <w:p w14:paraId="475B303B" w14:textId="3F4D6958" w:rsidR="002F5804" w:rsidRPr="00417410" w:rsidRDefault="002F5804">
            <w:pPr>
              <w:spacing w:after="0" w:line="240" w:lineRule="auto"/>
              <w:jc w:val="center"/>
              <w:rPr>
                <w:rFonts w:ascii="GHEA Grapalat" w:hAnsi="GHEA Grapalat" w:cs="Calibri"/>
                <w:sz w:val="20"/>
                <w:szCs w:val="20"/>
                <w:lang w:val="hy-AM"/>
              </w:rPr>
            </w:pPr>
            <w:r w:rsidRPr="002F5804">
              <w:rPr>
                <w:rFonts w:ascii="GHEA Grapalat" w:hAnsi="GHEA Grapalat" w:cs="Calibri"/>
                <w:sz w:val="20"/>
                <w:szCs w:val="20"/>
              </w:rPr>
              <w:t>26.</w:t>
            </w:r>
            <w:r w:rsidR="00EE0EC4">
              <w:rPr>
                <w:rFonts w:ascii="GHEA Grapalat" w:hAnsi="GHEA Grapalat" w:cs="Calibri"/>
                <w:sz w:val="20"/>
                <w:szCs w:val="20"/>
                <w:lang w:val="hy-AM"/>
              </w:rPr>
              <w:t>6</w:t>
            </w:r>
          </w:p>
        </w:tc>
        <w:tc>
          <w:tcPr>
            <w:tcW w:w="1550" w:type="dxa"/>
            <w:gridSpan w:val="11"/>
            <w:shd w:val="clear" w:color="auto" w:fill="auto"/>
            <w:noWrap/>
            <w:vAlign w:val="center"/>
          </w:tcPr>
          <w:p w14:paraId="10560FE4" w14:textId="77777777" w:rsidR="002F5804" w:rsidRPr="002F5804" w:rsidRDefault="002F5804" w:rsidP="002F5804">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50AC6A1B" w14:textId="77777777" w:rsidR="002F5804" w:rsidRPr="002F5804" w:rsidRDefault="002F5804" w:rsidP="002F5804">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016F6434" w14:textId="0A5018DB"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10.9391</w:t>
            </w:r>
          </w:p>
        </w:tc>
        <w:tc>
          <w:tcPr>
            <w:tcW w:w="1614" w:type="dxa"/>
            <w:gridSpan w:val="8"/>
            <w:shd w:val="clear" w:color="auto" w:fill="auto"/>
            <w:noWrap/>
            <w:vAlign w:val="center"/>
          </w:tcPr>
          <w:p w14:paraId="2963E2ED" w14:textId="48FD7A30"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16/</w:t>
            </w:r>
            <w:r w:rsidR="00B6485A">
              <w:rPr>
                <w:rFonts w:ascii="GHEA Grapalat" w:hAnsi="GHEA Grapalat" w:cs="Calibri"/>
                <w:sz w:val="20"/>
                <w:szCs w:val="20"/>
              </w:rPr>
              <w:t>JAN</w:t>
            </w:r>
            <w:r w:rsidRPr="002F5804">
              <w:rPr>
                <w:rFonts w:ascii="GHEA Grapalat" w:hAnsi="GHEA Grapalat" w:cs="Calibri"/>
                <w:sz w:val="20"/>
                <w:szCs w:val="20"/>
              </w:rPr>
              <w:t>/2023</w:t>
            </w:r>
          </w:p>
        </w:tc>
      </w:tr>
      <w:tr w:rsidR="002F5804" w:rsidRPr="003C2812" w14:paraId="61662627" w14:textId="77777777" w:rsidTr="002F5804">
        <w:trPr>
          <w:trHeight w:val="71"/>
          <w:jc w:val="center"/>
        </w:trPr>
        <w:tc>
          <w:tcPr>
            <w:tcW w:w="1540" w:type="dxa"/>
            <w:gridSpan w:val="2"/>
            <w:shd w:val="clear" w:color="auto" w:fill="auto"/>
            <w:noWrap/>
            <w:vAlign w:val="center"/>
          </w:tcPr>
          <w:p w14:paraId="3A63893F" w14:textId="71A97707"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26/</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auto"/>
            <w:noWrap/>
            <w:vAlign w:val="center"/>
          </w:tcPr>
          <w:p w14:paraId="1794F67A" w14:textId="7594869A"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AMGT52317238</w:t>
            </w:r>
          </w:p>
        </w:tc>
        <w:tc>
          <w:tcPr>
            <w:tcW w:w="1108" w:type="dxa"/>
            <w:gridSpan w:val="10"/>
            <w:shd w:val="clear" w:color="auto" w:fill="auto"/>
            <w:noWrap/>
            <w:vAlign w:val="center"/>
          </w:tcPr>
          <w:p w14:paraId="48C06FD3" w14:textId="5DFCC777"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5,000</w:t>
            </w:r>
          </w:p>
        </w:tc>
        <w:tc>
          <w:tcPr>
            <w:tcW w:w="1503" w:type="dxa"/>
            <w:gridSpan w:val="8"/>
            <w:vAlign w:val="center"/>
          </w:tcPr>
          <w:p w14:paraId="198ED2C3" w14:textId="7926B313"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Auction</w:t>
            </w:r>
          </w:p>
        </w:tc>
        <w:tc>
          <w:tcPr>
            <w:tcW w:w="1405" w:type="dxa"/>
            <w:gridSpan w:val="9"/>
            <w:shd w:val="clear" w:color="auto" w:fill="auto"/>
            <w:noWrap/>
            <w:vAlign w:val="center"/>
          </w:tcPr>
          <w:p w14:paraId="173845E7" w14:textId="6A8628B0"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11,530</w:t>
            </w:r>
          </w:p>
        </w:tc>
        <w:tc>
          <w:tcPr>
            <w:tcW w:w="1463" w:type="dxa"/>
            <w:gridSpan w:val="9"/>
            <w:shd w:val="clear" w:color="auto" w:fill="auto"/>
            <w:noWrap/>
            <w:vAlign w:val="center"/>
          </w:tcPr>
          <w:p w14:paraId="64DE7832" w14:textId="37D3C885"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5,000</w:t>
            </w:r>
          </w:p>
        </w:tc>
        <w:tc>
          <w:tcPr>
            <w:tcW w:w="1550" w:type="dxa"/>
            <w:gridSpan w:val="11"/>
            <w:shd w:val="clear" w:color="auto" w:fill="auto"/>
            <w:noWrap/>
            <w:vAlign w:val="center"/>
          </w:tcPr>
          <w:p w14:paraId="45B608BB" w14:textId="52C07553"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11.6500</w:t>
            </w:r>
          </w:p>
        </w:tc>
        <w:tc>
          <w:tcPr>
            <w:tcW w:w="1522" w:type="dxa"/>
            <w:gridSpan w:val="9"/>
            <w:shd w:val="clear" w:color="auto" w:fill="auto"/>
            <w:noWrap/>
            <w:vAlign w:val="center"/>
          </w:tcPr>
          <w:p w14:paraId="7379BD5B" w14:textId="3C61D748"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11.8900</w:t>
            </w:r>
          </w:p>
        </w:tc>
        <w:tc>
          <w:tcPr>
            <w:tcW w:w="1421" w:type="dxa"/>
            <w:gridSpan w:val="10"/>
            <w:shd w:val="clear" w:color="auto" w:fill="auto"/>
            <w:noWrap/>
            <w:vAlign w:val="center"/>
          </w:tcPr>
          <w:p w14:paraId="20623A95" w14:textId="108CAEBD"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11.8314</w:t>
            </w:r>
          </w:p>
        </w:tc>
        <w:tc>
          <w:tcPr>
            <w:tcW w:w="1614" w:type="dxa"/>
            <w:gridSpan w:val="8"/>
            <w:shd w:val="clear" w:color="auto" w:fill="auto"/>
            <w:noWrap/>
            <w:vAlign w:val="center"/>
          </w:tcPr>
          <w:p w14:paraId="736E169B" w14:textId="088CE1C8"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31/</w:t>
            </w:r>
            <w:r w:rsidR="00B6485A">
              <w:rPr>
                <w:rFonts w:ascii="GHEA Grapalat" w:hAnsi="GHEA Grapalat" w:cs="Calibri"/>
                <w:sz w:val="20"/>
                <w:szCs w:val="20"/>
              </w:rPr>
              <w:t>JUL</w:t>
            </w:r>
            <w:r w:rsidRPr="002F5804">
              <w:rPr>
                <w:rFonts w:ascii="GHEA Grapalat" w:hAnsi="GHEA Grapalat" w:cs="Calibri"/>
                <w:sz w:val="20"/>
                <w:szCs w:val="20"/>
              </w:rPr>
              <w:t>/2023</w:t>
            </w:r>
          </w:p>
        </w:tc>
      </w:tr>
      <w:tr w:rsidR="002F5804" w:rsidRPr="003C2812" w14:paraId="2C6CFF34" w14:textId="77777777" w:rsidTr="002F5804">
        <w:trPr>
          <w:trHeight w:val="71"/>
          <w:jc w:val="center"/>
        </w:trPr>
        <w:tc>
          <w:tcPr>
            <w:tcW w:w="1540" w:type="dxa"/>
            <w:gridSpan w:val="2"/>
            <w:shd w:val="clear" w:color="auto" w:fill="auto"/>
            <w:noWrap/>
            <w:vAlign w:val="center"/>
          </w:tcPr>
          <w:p w14:paraId="63E9DD96" w14:textId="27574EC2"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27/</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auto"/>
            <w:noWrap/>
            <w:vAlign w:val="center"/>
          </w:tcPr>
          <w:p w14:paraId="1DE6A580" w14:textId="32A13295"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AMGT52317238</w:t>
            </w:r>
          </w:p>
        </w:tc>
        <w:tc>
          <w:tcPr>
            <w:tcW w:w="1108" w:type="dxa"/>
            <w:gridSpan w:val="10"/>
            <w:shd w:val="clear" w:color="auto" w:fill="auto"/>
            <w:noWrap/>
            <w:vAlign w:val="center"/>
          </w:tcPr>
          <w:p w14:paraId="3467E975" w14:textId="6D1E5472"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1,000</w:t>
            </w:r>
          </w:p>
        </w:tc>
        <w:tc>
          <w:tcPr>
            <w:tcW w:w="1503" w:type="dxa"/>
            <w:gridSpan w:val="8"/>
            <w:vAlign w:val="center"/>
          </w:tcPr>
          <w:p w14:paraId="1173EBB3" w14:textId="0C8CDE8D"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Additional Auction</w:t>
            </w:r>
          </w:p>
        </w:tc>
        <w:tc>
          <w:tcPr>
            <w:tcW w:w="1405" w:type="dxa"/>
            <w:gridSpan w:val="9"/>
            <w:shd w:val="clear" w:color="auto" w:fill="auto"/>
            <w:noWrap/>
            <w:vAlign w:val="center"/>
          </w:tcPr>
          <w:p w14:paraId="2725DC5D" w14:textId="24B445CF"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935</w:t>
            </w:r>
          </w:p>
        </w:tc>
        <w:tc>
          <w:tcPr>
            <w:tcW w:w="1463" w:type="dxa"/>
            <w:gridSpan w:val="9"/>
            <w:shd w:val="clear" w:color="auto" w:fill="auto"/>
            <w:noWrap/>
            <w:vAlign w:val="center"/>
          </w:tcPr>
          <w:p w14:paraId="7283A74F" w14:textId="32E6D9C9"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935</w:t>
            </w:r>
          </w:p>
        </w:tc>
        <w:tc>
          <w:tcPr>
            <w:tcW w:w="1550" w:type="dxa"/>
            <w:gridSpan w:val="11"/>
            <w:shd w:val="clear" w:color="auto" w:fill="auto"/>
            <w:noWrap/>
            <w:vAlign w:val="center"/>
          </w:tcPr>
          <w:p w14:paraId="3FB68580" w14:textId="77777777" w:rsidR="002F5804" w:rsidRPr="002F5804" w:rsidRDefault="002F5804" w:rsidP="002F5804">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582C4675" w14:textId="77777777" w:rsidR="002F5804" w:rsidRPr="002F5804" w:rsidRDefault="002F5804" w:rsidP="002F5804">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3597D0DE" w14:textId="5D3DC7B7"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11.8314</w:t>
            </w:r>
          </w:p>
        </w:tc>
        <w:tc>
          <w:tcPr>
            <w:tcW w:w="1614" w:type="dxa"/>
            <w:gridSpan w:val="8"/>
            <w:shd w:val="clear" w:color="auto" w:fill="auto"/>
            <w:noWrap/>
            <w:vAlign w:val="center"/>
          </w:tcPr>
          <w:p w14:paraId="1C34B0BD" w14:textId="6935739B"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31/</w:t>
            </w:r>
            <w:r w:rsidR="00B6485A">
              <w:rPr>
                <w:rFonts w:ascii="GHEA Grapalat" w:hAnsi="GHEA Grapalat" w:cs="Calibri"/>
                <w:sz w:val="20"/>
                <w:szCs w:val="20"/>
              </w:rPr>
              <w:t>JUL</w:t>
            </w:r>
            <w:r w:rsidRPr="002F5804">
              <w:rPr>
                <w:rFonts w:ascii="GHEA Grapalat" w:hAnsi="GHEA Grapalat" w:cs="Calibri"/>
                <w:sz w:val="20"/>
                <w:szCs w:val="20"/>
              </w:rPr>
              <w:t>/2023</w:t>
            </w:r>
          </w:p>
        </w:tc>
      </w:tr>
      <w:tr w:rsidR="002F5804" w:rsidRPr="003C2812" w14:paraId="13DEB8BA" w14:textId="77777777" w:rsidTr="002F5804">
        <w:trPr>
          <w:trHeight w:val="71"/>
          <w:jc w:val="center"/>
        </w:trPr>
        <w:tc>
          <w:tcPr>
            <w:tcW w:w="1540" w:type="dxa"/>
            <w:gridSpan w:val="2"/>
            <w:shd w:val="clear" w:color="auto" w:fill="auto"/>
            <w:noWrap/>
            <w:vAlign w:val="center"/>
          </w:tcPr>
          <w:p w14:paraId="724C2B7A" w14:textId="3A6A2706"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27/</w:t>
            </w:r>
            <w:r w:rsidR="0089481F">
              <w:rPr>
                <w:rFonts w:ascii="GHEA Grapalat" w:hAnsi="GHEA Grapalat" w:cs="Calibri"/>
                <w:sz w:val="20"/>
                <w:szCs w:val="20"/>
              </w:rPr>
              <w:t>DEC</w:t>
            </w:r>
            <w:r w:rsidRPr="002F5804">
              <w:rPr>
                <w:rFonts w:ascii="GHEA Grapalat" w:hAnsi="GHEA Grapalat" w:cs="Calibri"/>
                <w:sz w:val="20"/>
                <w:szCs w:val="20"/>
              </w:rPr>
              <w:t>/2022</w:t>
            </w:r>
          </w:p>
        </w:tc>
        <w:tc>
          <w:tcPr>
            <w:tcW w:w="1715" w:type="dxa"/>
            <w:gridSpan w:val="6"/>
            <w:shd w:val="clear" w:color="auto" w:fill="auto"/>
            <w:noWrap/>
            <w:vAlign w:val="center"/>
          </w:tcPr>
          <w:p w14:paraId="6F2CDCE1" w14:textId="5F187045"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AMGT52317238</w:t>
            </w:r>
          </w:p>
        </w:tc>
        <w:tc>
          <w:tcPr>
            <w:tcW w:w="1108" w:type="dxa"/>
            <w:gridSpan w:val="10"/>
            <w:shd w:val="clear" w:color="auto" w:fill="auto"/>
            <w:noWrap/>
            <w:vAlign w:val="center"/>
          </w:tcPr>
          <w:p w14:paraId="2722A3CB" w14:textId="77777777" w:rsidR="002F5804" w:rsidRPr="002F5804" w:rsidRDefault="002F5804" w:rsidP="002F5804">
            <w:pPr>
              <w:spacing w:after="0" w:line="240" w:lineRule="auto"/>
              <w:jc w:val="center"/>
              <w:rPr>
                <w:rFonts w:ascii="GHEA Grapalat" w:hAnsi="GHEA Grapalat" w:cs="Calibri"/>
                <w:sz w:val="20"/>
                <w:szCs w:val="20"/>
              </w:rPr>
            </w:pPr>
          </w:p>
        </w:tc>
        <w:tc>
          <w:tcPr>
            <w:tcW w:w="1503" w:type="dxa"/>
            <w:gridSpan w:val="8"/>
            <w:vAlign w:val="center"/>
          </w:tcPr>
          <w:p w14:paraId="76F2668E" w14:textId="063396F9" w:rsidR="002F5804" w:rsidRPr="002F5804" w:rsidRDefault="00BC4FA0" w:rsidP="002F5804">
            <w:pPr>
              <w:spacing w:after="0" w:line="240" w:lineRule="auto"/>
              <w:jc w:val="center"/>
              <w:rPr>
                <w:rFonts w:ascii="GHEA Grapalat" w:hAnsi="GHEA Grapalat" w:cs="Calibri"/>
                <w:sz w:val="20"/>
                <w:szCs w:val="20"/>
              </w:rPr>
            </w:pPr>
            <w:r w:rsidRPr="004514FE">
              <w:rPr>
                <w:rFonts w:ascii="GHEA Grapalat" w:hAnsi="GHEA Grapalat" w:cs="Calibri"/>
                <w:sz w:val="20"/>
                <w:szCs w:val="20"/>
              </w:rPr>
              <w:t>Direct Sale</w:t>
            </w:r>
          </w:p>
        </w:tc>
        <w:tc>
          <w:tcPr>
            <w:tcW w:w="1405" w:type="dxa"/>
            <w:gridSpan w:val="9"/>
            <w:shd w:val="clear" w:color="auto" w:fill="auto"/>
            <w:noWrap/>
            <w:vAlign w:val="center"/>
          </w:tcPr>
          <w:p w14:paraId="4C553E2F" w14:textId="17CF25D2" w:rsidR="002F5804" w:rsidRPr="002F5804" w:rsidRDefault="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209.</w:t>
            </w:r>
            <w:r w:rsidR="00EE0EC4" w:rsidRPr="002F5804" w:rsidDel="00EE0EC4">
              <w:rPr>
                <w:rFonts w:ascii="GHEA Grapalat" w:hAnsi="GHEA Grapalat" w:cs="Calibri"/>
                <w:sz w:val="20"/>
                <w:szCs w:val="20"/>
              </w:rPr>
              <w:t xml:space="preserve"> </w:t>
            </w:r>
            <w:r w:rsidRPr="002F5804">
              <w:rPr>
                <w:rFonts w:ascii="GHEA Grapalat" w:hAnsi="GHEA Grapalat" w:cs="Calibri"/>
                <w:sz w:val="20"/>
                <w:szCs w:val="20"/>
              </w:rPr>
              <w:t>7</w:t>
            </w:r>
          </w:p>
        </w:tc>
        <w:tc>
          <w:tcPr>
            <w:tcW w:w="1463" w:type="dxa"/>
            <w:gridSpan w:val="9"/>
            <w:shd w:val="clear" w:color="auto" w:fill="auto"/>
            <w:noWrap/>
            <w:vAlign w:val="center"/>
          </w:tcPr>
          <w:p w14:paraId="7D3F80CA" w14:textId="00EA9C65" w:rsidR="002F5804" w:rsidRPr="002F5804" w:rsidRDefault="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209.</w:t>
            </w:r>
            <w:r w:rsidR="00EE0EC4" w:rsidRPr="002F5804" w:rsidDel="00EE0EC4">
              <w:rPr>
                <w:rFonts w:ascii="GHEA Grapalat" w:hAnsi="GHEA Grapalat" w:cs="Calibri"/>
                <w:sz w:val="20"/>
                <w:szCs w:val="20"/>
              </w:rPr>
              <w:t xml:space="preserve"> </w:t>
            </w:r>
            <w:r w:rsidRPr="002F5804">
              <w:rPr>
                <w:rFonts w:ascii="GHEA Grapalat" w:hAnsi="GHEA Grapalat" w:cs="Calibri"/>
                <w:sz w:val="20"/>
                <w:szCs w:val="20"/>
              </w:rPr>
              <w:t>7</w:t>
            </w:r>
          </w:p>
        </w:tc>
        <w:tc>
          <w:tcPr>
            <w:tcW w:w="1550" w:type="dxa"/>
            <w:gridSpan w:val="11"/>
            <w:shd w:val="clear" w:color="auto" w:fill="auto"/>
            <w:noWrap/>
            <w:vAlign w:val="center"/>
          </w:tcPr>
          <w:p w14:paraId="083CBEEC" w14:textId="77777777" w:rsidR="002F5804" w:rsidRPr="002F5804" w:rsidRDefault="002F5804" w:rsidP="002F5804">
            <w:pPr>
              <w:spacing w:after="0" w:line="240" w:lineRule="auto"/>
              <w:jc w:val="center"/>
              <w:rPr>
                <w:rFonts w:ascii="GHEA Grapalat" w:hAnsi="GHEA Grapalat" w:cs="Calibri"/>
                <w:sz w:val="20"/>
                <w:szCs w:val="20"/>
              </w:rPr>
            </w:pPr>
          </w:p>
        </w:tc>
        <w:tc>
          <w:tcPr>
            <w:tcW w:w="1522" w:type="dxa"/>
            <w:gridSpan w:val="9"/>
            <w:shd w:val="clear" w:color="auto" w:fill="auto"/>
            <w:noWrap/>
            <w:vAlign w:val="center"/>
          </w:tcPr>
          <w:p w14:paraId="1D7508D4" w14:textId="77777777" w:rsidR="002F5804" w:rsidRPr="002F5804" w:rsidRDefault="002F5804" w:rsidP="002F5804">
            <w:pPr>
              <w:spacing w:after="0" w:line="240" w:lineRule="auto"/>
              <w:jc w:val="center"/>
              <w:rPr>
                <w:rFonts w:ascii="GHEA Grapalat" w:hAnsi="GHEA Grapalat" w:cs="Calibri"/>
                <w:sz w:val="20"/>
                <w:szCs w:val="20"/>
              </w:rPr>
            </w:pPr>
          </w:p>
        </w:tc>
        <w:tc>
          <w:tcPr>
            <w:tcW w:w="1421" w:type="dxa"/>
            <w:gridSpan w:val="10"/>
            <w:shd w:val="clear" w:color="auto" w:fill="auto"/>
            <w:noWrap/>
            <w:vAlign w:val="center"/>
          </w:tcPr>
          <w:p w14:paraId="2DE05D1F" w14:textId="318390C2"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11.8314</w:t>
            </w:r>
          </w:p>
        </w:tc>
        <w:tc>
          <w:tcPr>
            <w:tcW w:w="1614" w:type="dxa"/>
            <w:gridSpan w:val="8"/>
            <w:shd w:val="clear" w:color="auto" w:fill="auto"/>
            <w:noWrap/>
            <w:vAlign w:val="center"/>
          </w:tcPr>
          <w:p w14:paraId="13613945" w14:textId="31404440" w:rsidR="002F5804" w:rsidRPr="002F5804" w:rsidRDefault="002F5804" w:rsidP="002F5804">
            <w:pPr>
              <w:spacing w:after="0" w:line="240" w:lineRule="auto"/>
              <w:jc w:val="center"/>
              <w:rPr>
                <w:rFonts w:ascii="GHEA Grapalat" w:hAnsi="GHEA Grapalat" w:cs="Calibri"/>
                <w:sz w:val="20"/>
                <w:szCs w:val="20"/>
              </w:rPr>
            </w:pPr>
            <w:r w:rsidRPr="002F5804">
              <w:rPr>
                <w:rFonts w:ascii="GHEA Grapalat" w:hAnsi="GHEA Grapalat" w:cs="Calibri"/>
                <w:sz w:val="20"/>
                <w:szCs w:val="20"/>
              </w:rPr>
              <w:t>31/</w:t>
            </w:r>
            <w:r w:rsidR="00B6485A">
              <w:rPr>
                <w:rFonts w:ascii="GHEA Grapalat" w:hAnsi="GHEA Grapalat" w:cs="Calibri"/>
                <w:sz w:val="20"/>
                <w:szCs w:val="20"/>
              </w:rPr>
              <w:t>JUL</w:t>
            </w:r>
            <w:r w:rsidRPr="002F5804">
              <w:rPr>
                <w:rFonts w:ascii="GHEA Grapalat" w:hAnsi="GHEA Grapalat" w:cs="Calibri"/>
                <w:sz w:val="20"/>
                <w:szCs w:val="20"/>
              </w:rPr>
              <w:t>/2023</w:t>
            </w:r>
          </w:p>
        </w:tc>
      </w:tr>
      <w:tr w:rsidR="00B93FA0" w:rsidRPr="003C2812" w14:paraId="0823FDB4" w14:textId="77777777" w:rsidTr="002F5804">
        <w:trPr>
          <w:gridAfter w:val="1"/>
          <w:wAfter w:w="21" w:type="dxa"/>
          <w:trHeight w:val="71"/>
          <w:jc w:val="center"/>
        </w:trPr>
        <w:tc>
          <w:tcPr>
            <w:tcW w:w="3159" w:type="dxa"/>
            <w:gridSpan w:val="5"/>
            <w:shd w:val="clear" w:color="auto" w:fill="C0C0C0"/>
            <w:noWrap/>
            <w:vAlign w:val="center"/>
          </w:tcPr>
          <w:p w14:paraId="7CD87852" w14:textId="3C05412F" w:rsidR="00B93FA0" w:rsidRPr="002F5804" w:rsidRDefault="00B93FA0" w:rsidP="00B93FA0">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December</w:t>
            </w:r>
          </w:p>
        </w:tc>
        <w:tc>
          <w:tcPr>
            <w:tcW w:w="1108" w:type="dxa"/>
            <w:gridSpan w:val="10"/>
            <w:shd w:val="clear" w:color="auto" w:fill="C0C0C0"/>
            <w:noWrap/>
            <w:vAlign w:val="center"/>
          </w:tcPr>
          <w:p w14:paraId="178CEBBC" w14:textId="48ADEA12"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62,135</w:t>
            </w:r>
          </w:p>
        </w:tc>
        <w:tc>
          <w:tcPr>
            <w:tcW w:w="1503" w:type="dxa"/>
            <w:gridSpan w:val="8"/>
            <w:shd w:val="clear" w:color="auto" w:fill="C0C0C0"/>
            <w:vAlign w:val="center"/>
          </w:tcPr>
          <w:p w14:paraId="143C4E36" w14:textId="77777777" w:rsidR="00B93FA0" w:rsidRPr="002F5804" w:rsidRDefault="00B93FA0" w:rsidP="00B93FA0">
            <w:pPr>
              <w:spacing w:after="0" w:line="240" w:lineRule="auto"/>
              <w:jc w:val="center"/>
              <w:rPr>
                <w:rFonts w:ascii="GHEA Grapalat" w:hAnsi="GHEA Grapalat" w:cs="Calibri"/>
                <w:sz w:val="20"/>
                <w:szCs w:val="20"/>
              </w:rPr>
            </w:pPr>
          </w:p>
        </w:tc>
        <w:tc>
          <w:tcPr>
            <w:tcW w:w="1405" w:type="dxa"/>
            <w:gridSpan w:val="9"/>
            <w:shd w:val="clear" w:color="auto" w:fill="C0C0C0"/>
            <w:noWrap/>
            <w:vAlign w:val="center"/>
          </w:tcPr>
          <w:p w14:paraId="689128F5" w14:textId="4B704A0E"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101,285</w:t>
            </w:r>
          </w:p>
        </w:tc>
        <w:tc>
          <w:tcPr>
            <w:tcW w:w="1464" w:type="dxa"/>
            <w:gridSpan w:val="8"/>
            <w:shd w:val="clear" w:color="auto" w:fill="C0C0C0"/>
            <w:noWrap/>
            <w:vAlign w:val="center"/>
          </w:tcPr>
          <w:p w14:paraId="23DD39D0" w14:textId="0108663F"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50,167</w:t>
            </w:r>
          </w:p>
        </w:tc>
        <w:tc>
          <w:tcPr>
            <w:tcW w:w="1550" w:type="dxa"/>
            <w:gridSpan w:val="11"/>
            <w:shd w:val="clear" w:color="auto" w:fill="C0C0C0"/>
            <w:noWrap/>
            <w:vAlign w:val="center"/>
          </w:tcPr>
          <w:p w14:paraId="78FFAF3C" w14:textId="2088E1D4" w:rsidR="00B93FA0" w:rsidRPr="0088115F" w:rsidRDefault="00B93FA0" w:rsidP="00B93FA0">
            <w:pPr>
              <w:spacing w:after="0" w:line="240" w:lineRule="auto"/>
              <w:jc w:val="center"/>
              <w:rPr>
                <w:rFonts w:ascii="GHEA Grapalat" w:hAnsi="GHEA Grapalat" w:cs="Calibri"/>
                <w:sz w:val="20"/>
                <w:szCs w:val="20"/>
              </w:rPr>
            </w:pPr>
          </w:p>
        </w:tc>
        <w:tc>
          <w:tcPr>
            <w:tcW w:w="1522" w:type="dxa"/>
            <w:gridSpan w:val="10"/>
            <w:shd w:val="clear" w:color="auto" w:fill="C0C0C0"/>
            <w:noWrap/>
            <w:vAlign w:val="center"/>
          </w:tcPr>
          <w:p w14:paraId="03F2865D" w14:textId="3E4C4766" w:rsidR="00B93FA0" w:rsidRPr="0088115F" w:rsidRDefault="00B93FA0" w:rsidP="00B93FA0">
            <w:pPr>
              <w:spacing w:after="0" w:line="240" w:lineRule="auto"/>
              <w:jc w:val="center"/>
              <w:rPr>
                <w:rFonts w:ascii="GHEA Grapalat" w:hAnsi="GHEA Grapalat" w:cs="Calibri"/>
                <w:sz w:val="20"/>
                <w:szCs w:val="20"/>
              </w:rPr>
            </w:pPr>
          </w:p>
        </w:tc>
        <w:tc>
          <w:tcPr>
            <w:tcW w:w="1421" w:type="dxa"/>
            <w:gridSpan w:val="9"/>
            <w:shd w:val="clear" w:color="auto" w:fill="C0C0C0"/>
            <w:noWrap/>
            <w:vAlign w:val="center"/>
          </w:tcPr>
          <w:p w14:paraId="0A19511D" w14:textId="465E4626" w:rsidR="00B93FA0" w:rsidRPr="002F5804" w:rsidRDefault="00B93FA0" w:rsidP="00B93FA0">
            <w:pPr>
              <w:spacing w:after="0" w:line="240" w:lineRule="auto"/>
              <w:jc w:val="center"/>
              <w:rPr>
                <w:rFonts w:ascii="GHEA Grapalat" w:hAnsi="GHEA Grapalat" w:cs="Calibri"/>
                <w:sz w:val="20"/>
                <w:szCs w:val="20"/>
              </w:rPr>
            </w:pPr>
          </w:p>
        </w:tc>
        <w:tc>
          <w:tcPr>
            <w:tcW w:w="1688" w:type="dxa"/>
            <w:gridSpan w:val="11"/>
            <w:shd w:val="clear" w:color="auto" w:fill="C0C0C0"/>
            <w:noWrap/>
            <w:vAlign w:val="center"/>
          </w:tcPr>
          <w:p w14:paraId="08498946" w14:textId="77777777" w:rsidR="00B93FA0" w:rsidRPr="002F5804" w:rsidRDefault="00B93FA0" w:rsidP="00B93FA0">
            <w:pPr>
              <w:spacing w:after="0" w:line="240" w:lineRule="auto"/>
              <w:jc w:val="center"/>
              <w:rPr>
                <w:rFonts w:ascii="GHEA Grapalat" w:hAnsi="GHEA Grapalat" w:cs="Calibri"/>
                <w:sz w:val="20"/>
                <w:szCs w:val="20"/>
              </w:rPr>
            </w:pPr>
          </w:p>
        </w:tc>
      </w:tr>
      <w:tr w:rsidR="00B93FA0" w:rsidRPr="003C2812" w14:paraId="64D0CA89" w14:textId="77777777" w:rsidTr="002F5804">
        <w:trPr>
          <w:gridAfter w:val="1"/>
          <w:wAfter w:w="21" w:type="dxa"/>
          <w:trHeight w:val="71"/>
          <w:jc w:val="center"/>
        </w:trPr>
        <w:tc>
          <w:tcPr>
            <w:tcW w:w="3159" w:type="dxa"/>
            <w:gridSpan w:val="5"/>
            <w:shd w:val="clear" w:color="auto" w:fill="C0C0C0"/>
            <w:noWrap/>
            <w:vAlign w:val="center"/>
          </w:tcPr>
          <w:p w14:paraId="67C88980" w14:textId="666453E9" w:rsidR="00B93FA0" w:rsidRPr="002F5804" w:rsidRDefault="00B93FA0" w:rsidP="00B93FA0">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IV quarter</w:t>
            </w:r>
          </w:p>
        </w:tc>
        <w:tc>
          <w:tcPr>
            <w:tcW w:w="1108" w:type="dxa"/>
            <w:gridSpan w:val="10"/>
            <w:shd w:val="clear" w:color="auto" w:fill="C0C0C0"/>
            <w:noWrap/>
            <w:vAlign w:val="center"/>
          </w:tcPr>
          <w:p w14:paraId="134FECA9" w14:textId="438AB656"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116,535</w:t>
            </w:r>
          </w:p>
        </w:tc>
        <w:tc>
          <w:tcPr>
            <w:tcW w:w="1503" w:type="dxa"/>
            <w:gridSpan w:val="8"/>
            <w:shd w:val="clear" w:color="auto" w:fill="C0C0C0"/>
            <w:vAlign w:val="center"/>
          </w:tcPr>
          <w:p w14:paraId="7C36DE37" w14:textId="77777777" w:rsidR="00B93FA0" w:rsidRPr="002F5804" w:rsidRDefault="00B93FA0" w:rsidP="00B93FA0">
            <w:pPr>
              <w:spacing w:after="0" w:line="240" w:lineRule="auto"/>
              <w:jc w:val="center"/>
              <w:rPr>
                <w:rFonts w:ascii="GHEA Grapalat" w:hAnsi="GHEA Grapalat" w:cs="Calibri"/>
                <w:sz w:val="20"/>
                <w:szCs w:val="20"/>
              </w:rPr>
            </w:pPr>
          </w:p>
        </w:tc>
        <w:tc>
          <w:tcPr>
            <w:tcW w:w="1405" w:type="dxa"/>
            <w:gridSpan w:val="9"/>
            <w:shd w:val="clear" w:color="auto" w:fill="C0C0C0"/>
            <w:noWrap/>
            <w:vAlign w:val="center"/>
          </w:tcPr>
          <w:p w14:paraId="5FF7E77A" w14:textId="7CED06C2"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200,180</w:t>
            </w:r>
          </w:p>
        </w:tc>
        <w:tc>
          <w:tcPr>
            <w:tcW w:w="1464" w:type="dxa"/>
            <w:gridSpan w:val="8"/>
            <w:shd w:val="clear" w:color="auto" w:fill="C0C0C0"/>
            <w:noWrap/>
            <w:vAlign w:val="center"/>
          </w:tcPr>
          <w:p w14:paraId="44782B21" w14:textId="455B4844"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102,711</w:t>
            </w:r>
          </w:p>
        </w:tc>
        <w:tc>
          <w:tcPr>
            <w:tcW w:w="1550" w:type="dxa"/>
            <w:gridSpan w:val="11"/>
            <w:shd w:val="clear" w:color="auto" w:fill="C0C0C0"/>
            <w:noWrap/>
            <w:vAlign w:val="center"/>
          </w:tcPr>
          <w:p w14:paraId="511B7BD6" w14:textId="77777777" w:rsidR="00B93FA0" w:rsidRPr="002F5804" w:rsidRDefault="00B93FA0" w:rsidP="00B93FA0">
            <w:pPr>
              <w:spacing w:after="0" w:line="240" w:lineRule="auto"/>
              <w:jc w:val="center"/>
              <w:rPr>
                <w:rFonts w:ascii="GHEA Grapalat" w:hAnsi="GHEA Grapalat" w:cs="Calibri"/>
                <w:sz w:val="20"/>
                <w:szCs w:val="20"/>
              </w:rPr>
            </w:pPr>
          </w:p>
        </w:tc>
        <w:tc>
          <w:tcPr>
            <w:tcW w:w="1522" w:type="dxa"/>
            <w:gridSpan w:val="10"/>
            <w:shd w:val="clear" w:color="auto" w:fill="C0C0C0"/>
            <w:noWrap/>
            <w:vAlign w:val="center"/>
          </w:tcPr>
          <w:p w14:paraId="266A9B55" w14:textId="77777777" w:rsidR="00B93FA0" w:rsidRPr="002F5804" w:rsidRDefault="00B93FA0" w:rsidP="00B93FA0">
            <w:pPr>
              <w:spacing w:after="0" w:line="240" w:lineRule="auto"/>
              <w:jc w:val="center"/>
              <w:rPr>
                <w:rFonts w:ascii="GHEA Grapalat" w:hAnsi="GHEA Grapalat" w:cs="Calibri"/>
                <w:sz w:val="20"/>
                <w:szCs w:val="20"/>
              </w:rPr>
            </w:pPr>
          </w:p>
        </w:tc>
        <w:tc>
          <w:tcPr>
            <w:tcW w:w="1421" w:type="dxa"/>
            <w:gridSpan w:val="9"/>
            <w:shd w:val="clear" w:color="auto" w:fill="C0C0C0"/>
            <w:noWrap/>
            <w:vAlign w:val="center"/>
          </w:tcPr>
          <w:p w14:paraId="62D5D681" w14:textId="77777777" w:rsidR="00B93FA0" w:rsidRPr="002F5804" w:rsidRDefault="00B93FA0" w:rsidP="00B93FA0">
            <w:pPr>
              <w:spacing w:after="0" w:line="240" w:lineRule="auto"/>
              <w:jc w:val="center"/>
              <w:rPr>
                <w:rFonts w:ascii="GHEA Grapalat" w:hAnsi="GHEA Grapalat" w:cs="Calibri"/>
                <w:sz w:val="20"/>
                <w:szCs w:val="20"/>
              </w:rPr>
            </w:pPr>
          </w:p>
        </w:tc>
        <w:tc>
          <w:tcPr>
            <w:tcW w:w="1688" w:type="dxa"/>
            <w:gridSpan w:val="11"/>
            <w:shd w:val="clear" w:color="auto" w:fill="C0C0C0"/>
            <w:noWrap/>
            <w:vAlign w:val="center"/>
          </w:tcPr>
          <w:p w14:paraId="40930FC5" w14:textId="77777777" w:rsidR="00B93FA0" w:rsidRPr="002F5804" w:rsidRDefault="00B93FA0" w:rsidP="00B93FA0">
            <w:pPr>
              <w:spacing w:after="0" w:line="240" w:lineRule="auto"/>
              <w:jc w:val="center"/>
              <w:rPr>
                <w:rFonts w:ascii="GHEA Grapalat" w:hAnsi="GHEA Grapalat" w:cs="Calibri"/>
                <w:sz w:val="20"/>
                <w:szCs w:val="20"/>
              </w:rPr>
            </w:pPr>
          </w:p>
        </w:tc>
      </w:tr>
      <w:tr w:rsidR="00B93FA0" w:rsidRPr="003C2812" w14:paraId="28093CBE" w14:textId="77777777" w:rsidTr="002F5804">
        <w:trPr>
          <w:gridAfter w:val="1"/>
          <w:wAfter w:w="21" w:type="dxa"/>
          <w:trHeight w:val="390"/>
          <w:jc w:val="center"/>
        </w:trPr>
        <w:tc>
          <w:tcPr>
            <w:tcW w:w="3159" w:type="dxa"/>
            <w:gridSpan w:val="5"/>
            <w:shd w:val="clear" w:color="auto" w:fill="C0C0C0"/>
            <w:noWrap/>
            <w:vAlign w:val="center"/>
          </w:tcPr>
          <w:p w14:paraId="38F6DF08" w14:textId="76D7179F" w:rsidR="00B93FA0" w:rsidRPr="002F5804" w:rsidRDefault="00B93FA0" w:rsidP="00B93FA0">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II half of the year</w:t>
            </w:r>
          </w:p>
        </w:tc>
        <w:tc>
          <w:tcPr>
            <w:tcW w:w="1108" w:type="dxa"/>
            <w:gridSpan w:val="10"/>
            <w:shd w:val="clear" w:color="auto" w:fill="C0C0C0"/>
            <w:noWrap/>
            <w:vAlign w:val="center"/>
          </w:tcPr>
          <w:p w14:paraId="71D71A02" w14:textId="6F066DB5"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241,335</w:t>
            </w:r>
          </w:p>
        </w:tc>
        <w:tc>
          <w:tcPr>
            <w:tcW w:w="1503" w:type="dxa"/>
            <w:gridSpan w:val="8"/>
            <w:shd w:val="clear" w:color="auto" w:fill="C0C0C0"/>
            <w:vAlign w:val="center"/>
          </w:tcPr>
          <w:p w14:paraId="640DB257" w14:textId="77777777" w:rsidR="00B93FA0" w:rsidRPr="002F5804" w:rsidRDefault="00B93FA0" w:rsidP="00B93FA0">
            <w:pPr>
              <w:spacing w:after="0" w:line="240" w:lineRule="auto"/>
              <w:jc w:val="center"/>
              <w:rPr>
                <w:rFonts w:ascii="GHEA Grapalat" w:hAnsi="GHEA Grapalat" w:cs="Calibri"/>
                <w:sz w:val="20"/>
                <w:szCs w:val="20"/>
              </w:rPr>
            </w:pPr>
          </w:p>
        </w:tc>
        <w:tc>
          <w:tcPr>
            <w:tcW w:w="1405" w:type="dxa"/>
            <w:gridSpan w:val="9"/>
            <w:shd w:val="clear" w:color="auto" w:fill="C0C0C0"/>
            <w:noWrap/>
            <w:vAlign w:val="center"/>
          </w:tcPr>
          <w:p w14:paraId="7C7F97EE" w14:textId="2A95C42B"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343,990</w:t>
            </w:r>
          </w:p>
        </w:tc>
        <w:tc>
          <w:tcPr>
            <w:tcW w:w="1464" w:type="dxa"/>
            <w:gridSpan w:val="8"/>
            <w:shd w:val="clear" w:color="auto" w:fill="C0C0C0"/>
            <w:noWrap/>
            <w:vAlign w:val="center"/>
          </w:tcPr>
          <w:p w14:paraId="45F48DFB" w14:textId="0AE9CAEA"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190,753</w:t>
            </w:r>
          </w:p>
        </w:tc>
        <w:tc>
          <w:tcPr>
            <w:tcW w:w="1550" w:type="dxa"/>
            <w:gridSpan w:val="11"/>
            <w:shd w:val="clear" w:color="auto" w:fill="C0C0C0"/>
            <w:noWrap/>
            <w:vAlign w:val="center"/>
          </w:tcPr>
          <w:p w14:paraId="51F7AE39" w14:textId="77777777" w:rsidR="00B93FA0" w:rsidRPr="002F5804" w:rsidRDefault="00B93FA0" w:rsidP="00B93FA0">
            <w:pPr>
              <w:spacing w:after="0" w:line="240" w:lineRule="auto"/>
              <w:jc w:val="center"/>
              <w:rPr>
                <w:rFonts w:ascii="GHEA Grapalat" w:hAnsi="GHEA Grapalat" w:cs="Calibri"/>
                <w:sz w:val="20"/>
                <w:szCs w:val="20"/>
              </w:rPr>
            </w:pPr>
          </w:p>
        </w:tc>
        <w:tc>
          <w:tcPr>
            <w:tcW w:w="1522" w:type="dxa"/>
            <w:gridSpan w:val="10"/>
            <w:shd w:val="clear" w:color="auto" w:fill="C0C0C0"/>
            <w:noWrap/>
            <w:vAlign w:val="center"/>
          </w:tcPr>
          <w:p w14:paraId="25E3AAF5" w14:textId="77777777" w:rsidR="00B93FA0" w:rsidRPr="002F5804" w:rsidRDefault="00B93FA0" w:rsidP="00B93FA0">
            <w:pPr>
              <w:spacing w:after="0" w:line="240" w:lineRule="auto"/>
              <w:jc w:val="center"/>
              <w:rPr>
                <w:rFonts w:ascii="GHEA Grapalat" w:hAnsi="GHEA Grapalat" w:cs="Calibri"/>
                <w:sz w:val="20"/>
                <w:szCs w:val="20"/>
              </w:rPr>
            </w:pPr>
          </w:p>
        </w:tc>
        <w:tc>
          <w:tcPr>
            <w:tcW w:w="1421" w:type="dxa"/>
            <w:gridSpan w:val="9"/>
            <w:shd w:val="clear" w:color="auto" w:fill="C0C0C0"/>
            <w:noWrap/>
            <w:vAlign w:val="center"/>
          </w:tcPr>
          <w:p w14:paraId="2A224236" w14:textId="77777777" w:rsidR="00B93FA0" w:rsidRPr="002F5804" w:rsidRDefault="00B93FA0" w:rsidP="00B93FA0">
            <w:pPr>
              <w:spacing w:after="0" w:line="240" w:lineRule="auto"/>
              <w:jc w:val="center"/>
              <w:rPr>
                <w:rFonts w:ascii="GHEA Grapalat" w:hAnsi="GHEA Grapalat" w:cs="Calibri"/>
                <w:sz w:val="20"/>
                <w:szCs w:val="20"/>
              </w:rPr>
            </w:pPr>
          </w:p>
        </w:tc>
        <w:tc>
          <w:tcPr>
            <w:tcW w:w="1688" w:type="dxa"/>
            <w:gridSpan w:val="11"/>
            <w:shd w:val="clear" w:color="auto" w:fill="C0C0C0"/>
            <w:noWrap/>
            <w:vAlign w:val="center"/>
          </w:tcPr>
          <w:p w14:paraId="7F52D6D9" w14:textId="77777777" w:rsidR="00B93FA0" w:rsidRPr="002F5804" w:rsidRDefault="00B93FA0" w:rsidP="00B93FA0">
            <w:pPr>
              <w:spacing w:after="0" w:line="240" w:lineRule="auto"/>
              <w:jc w:val="center"/>
              <w:rPr>
                <w:rFonts w:ascii="GHEA Grapalat" w:hAnsi="GHEA Grapalat" w:cs="Calibri"/>
                <w:sz w:val="20"/>
                <w:szCs w:val="20"/>
              </w:rPr>
            </w:pPr>
          </w:p>
        </w:tc>
      </w:tr>
      <w:tr w:rsidR="00B93FA0" w:rsidRPr="003C2812" w14:paraId="1823B8B4" w14:textId="77777777" w:rsidTr="002F5804">
        <w:trPr>
          <w:gridAfter w:val="1"/>
          <w:wAfter w:w="21" w:type="dxa"/>
          <w:trHeight w:val="345"/>
          <w:jc w:val="center"/>
        </w:trPr>
        <w:tc>
          <w:tcPr>
            <w:tcW w:w="3159" w:type="dxa"/>
            <w:gridSpan w:val="5"/>
            <w:shd w:val="clear" w:color="auto" w:fill="C0C0C0"/>
            <w:noWrap/>
            <w:vAlign w:val="center"/>
          </w:tcPr>
          <w:p w14:paraId="056C0CE2" w14:textId="2E9BDB46" w:rsidR="00B93FA0" w:rsidRPr="002F5804" w:rsidRDefault="00B93FA0" w:rsidP="00B93FA0">
            <w:pPr>
              <w:spacing w:after="0" w:line="240" w:lineRule="auto"/>
              <w:jc w:val="center"/>
              <w:rPr>
                <w:rFonts w:ascii="GHEA Grapalat" w:hAnsi="GHEA Grapalat" w:cs="Calibri"/>
                <w:sz w:val="20"/>
                <w:szCs w:val="20"/>
              </w:rPr>
            </w:pPr>
            <w:r w:rsidRPr="004514FE">
              <w:rPr>
                <w:rFonts w:ascii="GHEA Grapalat" w:hAnsi="GHEA Grapalat" w:cs="Calibri"/>
                <w:sz w:val="20"/>
                <w:szCs w:val="20"/>
              </w:rPr>
              <w:t>Total year</w:t>
            </w:r>
          </w:p>
        </w:tc>
        <w:tc>
          <w:tcPr>
            <w:tcW w:w="1108" w:type="dxa"/>
            <w:gridSpan w:val="10"/>
            <w:shd w:val="clear" w:color="auto" w:fill="C0C0C0"/>
            <w:noWrap/>
            <w:vAlign w:val="center"/>
          </w:tcPr>
          <w:p w14:paraId="1D36F4FF" w14:textId="74E70D58"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516,335</w:t>
            </w:r>
          </w:p>
        </w:tc>
        <w:tc>
          <w:tcPr>
            <w:tcW w:w="1503" w:type="dxa"/>
            <w:gridSpan w:val="8"/>
            <w:shd w:val="clear" w:color="auto" w:fill="C0C0C0"/>
            <w:vAlign w:val="center"/>
          </w:tcPr>
          <w:p w14:paraId="6061ABA2" w14:textId="77777777" w:rsidR="00B93FA0" w:rsidRPr="002F5804" w:rsidRDefault="00B93FA0" w:rsidP="00B93FA0">
            <w:pPr>
              <w:spacing w:after="0" w:line="240" w:lineRule="auto"/>
              <w:jc w:val="center"/>
              <w:rPr>
                <w:rFonts w:ascii="GHEA Grapalat" w:hAnsi="GHEA Grapalat" w:cs="Calibri"/>
                <w:sz w:val="20"/>
                <w:szCs w:val="20"/>
              </w:rPr>
            </w:pPr>
          </w:p>
        </w:tc>
        <w:tc>
          <w:tcPr>
            <w:tcW w:w="1405" w:type="dxa"/>
            <w:gridSpan w:val="9"/>
            <w:shd w:val="clear" w:color="auto" w:fill="C0C0C0"/>
            <w:noWrap/>
            <w:vAlign w:val="center"/>
          </w:tcPr>
          <w:p w14:paraId="1E024D41" w14:textId="66F2B7BA"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821,463</w:t>
            </w:r>
          </w:p>
        </w:tc>
        <w:tc>
          <w:tcPr>
            <w:tcW w:w="1549" w:type="dxa"/>
            <w:gridSpan w:val="11"/>
            <w:shd w:val="clear" w:color="auto" w:fill="C0C0C0"/>
            <w:noWrap/>
            <w:vAlign w:val="center"/>
          </w:tcPr>
          <w:p w14:paraId="595A8390" w14:textId="176E5F41" w:rsidR="00B93FA0" w:rsidRPr="002F5804" w:rsidRDefault="00B93FA0" w:rsidP="00B93FA0">
            <w:pPr>
              <w:spacing w:after="0" w:line="240" w:lineRule="auto"/>
              <w:jc w:val="center"/>
              <w:rPr>
                <w:rFonts w:ascii="GHEA Grapalat" w:hAnsi="GHEA Grapalat" w:cs="Calibri"/>
                <w:sz w:val="20"/>
                <w:szCs w:val="20"/>
              </w:rPr>
            </w:pPr>
            <w:r w:rsidRPr="002F5804">
              <w:rPr>
                <w:rFonts w:ascii="GHEA Grapalat" w:hAnsi="GHEA Grapalat" w:cs="Calibri"/>
                <w:sz w:val="20"/>
                <w:szCs w:val="20"/>
              </w:rPr>
              <w:t>435,928</w:t>
            </w:r>
          </w:p>
        </w:tc>
        <w:tc>
          <w:tcPr>
            <w:tcW w:w="1276" w:type="dxa"/>
            <w:gridSpan w:val="5"/>
            <w:shd w:val="clear" w:color="auto" w:fill="C0C0C0"/>
            <w:noWrap/>
            <w:vAlign w:val="center"/>
          </w:tcPr>
          <w:p w14:paraId="00761A10" w14:textId="77777777" w:rsidR="00B93FA0" w:rsidRPr="002F5804" w:rsidRDefault="00B93FA0" w:rsidP="00B93FA0">
            <w:pPr>
              <w:spacing w:after="0" w:line="240" w:lineRule="auto"/>
              <w:jc w:val="center"/>
              <w:rPr>
                <w:rFonts w:ascii="GHEA Grapalat" w:hAnsi="GHEA Grapalat" w:cs="Calibri"/>
                <w:sz w:val="20"/>
                <w:szCs w:val="20"/>
              </w:rPr>
            </w:pPr>
          </w:p>
        </w:tc>
        <w:tc>
          <w:tcPr>
            <w:tcW w:w="1522" w:type="dxa"/>
            <w:gridSpan w:val="10"/>
            <w:shd w:val="clear" w:color="auto" w:fill="C0C0C0"/>
            <w:noWrap/>
            <w:vAlign w:val="center"/>
          </w:tcPr>
          <w:p w14:paraId="4DD276C2" w14:textId="77777777" w:rsidR="00B93FA0" w:rsidRPr="002F5804" w:rsidRDefault="00B93FA0" w:rsidP="00B93FA0">
            <w:pPr>
              <w:spacing w:after="0" w:line="240" w:lineRule="auto"/>
              <w:jc w:val="center"/>
              <w:rPr>
                <w:rFonts w:ascii="GHEA Grapalat" w:hAnsi="GHEA Grapalat" w:cs="Calibri"/>
                <w:sz w:val="20"/>
                <w:szCs w:val="20"/>
              </w:rPr>
            </w:pPr>
          </w:p>
        </w:tc>
        <w:tc>
          <w:tcPr>
            <w:tcW w:w="1421" w:type="dxa"/>
            <w:gridSpan w:val="9"/>
            <w:shd w:val="clear" w:color="auto" w:fill="C0C0C0"/>
            <w:noWrap/>
            <w:vAlign w:val="center"/>
          </w:tcPr>
          <w:p w14:paraId="1E22CAFE" w14:textId="0B6D2584" w:rsidR="00B93FA0" w:rsidRPr="002F5804" w:rsidRDefault="00B93FA0" w:rsidP="00B93FA0">
            <w:pPr>
              <w:spacing w:after="0" w:line="240" w:lineRule="auto"/>
              <w:jc w:val="center"/>
              <w:rPr>
                <w:rFonts w:ascii="GHEA Grapalat" w:hAnsi="GHEA Grapalat" w:cs="Calibri"/>
                <w:sz w:val="20"/>
                <w:szCs w:val="20"/>
              </w:rPr>
            </w:pPr>
          </w:p>
        </w:tc>
        <w:tc>
          <w:tcPr>
            <w:tcW w:w="1877" w:type="dxa"/>
            <w:gridSpan w:val="14"/>
            <w:shd w:val="clear" w:color="auto" w:fill="C0C0C0"/>
            <w:noWrap/>
            <w:vAlign w:val="center"/>
          </w:tcPr>
          <w:p w14:paraId="37D24166" w14:textId="77777777" w:rsidR="00B93FA0" w:rsidRPr="002F5804" w:rsidRDefault="00B93FA0" w:rsidP="00B93FA0">
            <w:pPr>
              <w:spacing w:after="0" w:line="240" w:lineRule="auto"/>
              <w:jc w:val="center"/>
              <w:rPr>
                <w:rFonts w:ascii="GHEA Grapalat" w:hAnsi="GHEA Grapalat" w:cs="Calibri"/>
                <w:sz w:val="20"/>
                <w:szCs w:val="20"/>
              </w:rPr>
            </w:pPr>
          </w:p>
        </w:tc>
      </w:tr>
    </w:tbl>
    <w:p w14:paraId="2D719248" w14:textId="77777777" w:rsidR="00DE36EE" w:rsidRPr="003C2812" w:rsidRDefault="00DE36EE" w:rsidP="00DE36EE">
      <w:pPr>
        <w:spacing w:after="0" w:line="240" w:lineRule="auto"/>
        <w:jc w:val="center"/>
        <w:rPr>
          <w:rFonts w:ascii="Times New Roman" w:eastAsia="Calibri" w:hAnsi="Times New Roman"/>
          <w:vanish/>
          <w:color w:val="FF0000"/>
          <w:sz w:val="24"/>
          <w:szCs w:val="24"/>
          <w:lang w:val="hy-AM" w:eastAsia="hy-AM"/>
        </w:rPr>
      </w:pPr>
    </w:p>
    <w:p w14:paraId="7905932B" w14:textId="77777777" w:rsidR="007335A8" w:rsidRPr="003C2812" w:rsidRDefault="007335A8" w:rsidP="00DE36EE">
      <w:pPr>
        <w:spacing w:after="0" w:line="240" w:lineRule="auto"/>
        <w:jc w:val="center"/>
        <w:rPr>
          <w:rFonts w:ascii="Times New Roman" w:eastAsia="Calibri" w:hAnsi="Times New Roman"/>
          <w:vanish/>
          <w:color w:val="FF0000"/>
          <w:sz w:val="24"/>
          <w:szCs w:val="24"/>
          <w:lang w:val="hy-AM" w:eastAsia="hy-AM"/>
        </w:rPr>
      </w:pPr>
    </w:p>
    <w:p w14:paraId="65EBCF9B" w14:textId="77777777" w:rsidR="009774A5" w:rsidRPr="003C2812" w:rsidRDefault="009774A5" w:rsidP="009774A5">
      <w:pPr>
        <w:rPr>
          <w:rFonts w:ascii="GHEA Grapalat" w:hAnsi="GHEA Grapalat"/>
          <w:b/>
          <w:color w:val="FF0000"/>
          <w:sz w:val="24"/>
          <w:szCs w:val="24"/>
          <w:lang w:val="hy-AM"/>
        </w:rPr>
      </w:pPr>
    </w:p>
    <w:p w14:paraId="28535344" w14:textId="77777777" w:rsidR="0075682D" w:rsidRPr="003C2812" w:rsidRDefault="0075682D">
      <w:pPr>
        <w:spacing w:after="0" w:line="240" w:lineRule="auto"/>
        <w:rPr>
          <w:rFonts w:ascii="GHEA Grapalat" w:hAnsi="GHEA Grapalat" w:cs="Sylfaen"/>
          <w:b/>
          <w:bCs/>
          <w:color w:val="FF0000"/>
          <w:sz w:val="24"/>
          <w:szCs w:val="24"/>
          <w:lang w:val="hy-AM"/>
        </w:rPr>
      </w:pPr>
      <w:r w:rsidRPr="003C2812">
        <w:rPr>
          <w:rFonts w:ascii="GHEA Grapalat" w:hAnsi="GHEA Grapalat" w:cs="Sylfaen"/>
          <w:b/>
          <w:bCs/>
          <w:color w:val="FF0000"/>
          <w:sz w:val="24"/>
          <w:szCs w:val="24"/>
          <w:lang w:val="hy-AM"/>
        </w:rPr>
        <w:br w:type="page"/>
      </w:r>
    </w:p>
    <w:p w14:paraId="2288583C" w14:textId="4693D684" w:rsidR="00225B41" w:rsidRPr="0059416A" w:rsidRDefault="001A329F" w:rsidP="0045712C">
      <w:pPr>
        <w:spacing w:after="0" w:line="240" w:lineRule="auto"/>
        <w:ind w:left="1843" w:hanging="1843"/>
        <w:rPr>
          <w:rFonts w:ascii="GHEA Grapalat" w:hAnsi="GHEA Grapalat" w:cs="Sylfaen"/>
          <w:b/>
          <w:bCs/>
          <w:sz w:val="24"/>
          <w:szCs w:val="24"/>
          <w:lang w:val="hy-AM"/>
        </w:rPr>
      </w:pPr>
      <w:r w:rsidRPr="00441D5E">
        <w:rPr>
          <w:rFonts w:ascii="GHEA Grapalat" w:hAnsi="GHEA Grapalat" w:cs="Sylfaen"/>
          <w:b/>
          <w:bCs/>
          <w:sz w:val="24"/>
          <w:szCs w:val="24"/>
          <w:lang w:val="hy-AM"/>
        </w:rPr>
        <w:lastRenderedPageBreak/>
        <w:t>Table</w:t>
      </w:r>
      <w:r w:rsidR="0045712C" w:rsidRPr="00C9162F">
        <w:rPr>
          <w:rFonts w:ascii="GHEA Grapalat" w:hAnsi="GHEA Grapalat" w:cs="Sylfaen"/>
          <w:b/>
          <w:bCs/>
          <w:sz w:val="24"/>
          <w:szCs w:val="24"/>
          <w:lang w:val="hy-AM"/>
        </w:rPr>
        <w:t xml:space="preserve"> 1.3.   </w:t>
      </w:r>
      <w:bookmarkStart w:id="19" w:name="_Hlk77690373"/>
      <w:r w:rsidR="0010307D">
        <w:rPr>
          <w:rFonts w:ascii="GHEA Grapalat" w:hAnsi="GHEA Grapalat" w:cs="Sylfaen"/>
          <w:b/>
          <w:bCs/>
          <w:sz w:val="24"/>
          <w:szCs w:val="24"/>
          <w:lang w:val="hy-AM"/>
        </w:rPr>
        <w:t>Saving coupon bond</w:t>
      </w:r>
      <w:r w:rsidR="0059416A" w:rsidRPr="0059416A">
        <w:rPr>
          <w:rFonts w:ascii="GHEA Grapalat" w:hAnsi="GHEA Grapalat" w:cs="Sylfaen"/>
          <w:b/>
          <w:bCs/>
          <w:sz w:val="24"/>
          <w:szCs w:val="24"/>
          <w:lang w:val="hy-AM"/>
        </w:rPr>
        <w:t xml:space="preserve"> allocations in </w:t>
      </w:r>
      <w:bookmarkEnd w:id="19"/>
      <w:r w:rsidR="0059416A">
        <w:rPr>
          <w:rFonts w:ascii="GHEA Grapalat" w:hAnsi="GHEA Grapalat" w:cs="Sylfaen"/>
          <w:b/>
          <w:bCs/>
          <w:sz w:val="24"/>
          <w:szCs w:val="24"/>
          <w:lang w:val="hy-AM"/>
        </w:rPr>
        <w:t>2022</w:t>
      </w:r>
      <w:r w:rsidR="007468AD">
        <w:rPr>
          <w:rStyle w:val="FootnoteReference"/>
          <w:rFonts w:ascii="GHEA Grapalat" w:hAnsi="GHEA Grapalat"/>
          <w:b/>
          <w:bCs/>
          <w:sz w:val="24"/>
          <w:szCs w:val="24"/>
          <w:lang w:val="hy-AM"/>
        </w:rPr>
        <w:footnoteReference w:id="17"/>
      </w:r>
    </w:p>
    <w:p w14:paraId="63ADB0FD" w14:textId="1CED048F" w:rsidR="00F82CDE" w:rsidRPr="003C2812" w:rsidRDefault="00F82CDE" w:rsidP="00AD0394">
      <w:pPr>
        <w:spacing w:after="0" w:line="240" w:lineRule="auto"/>
        <w:jc w:val="center"/>
        <w:rPr>
          <w:rFonts w:ascii="GHEA Grapalat" w:hAnsi="GHEA Grapalat" w:cs="Arial"/>
          <w:b/>
          <w:bCs/>
          <w:color w:val="FF0000"/>
          <w:sz w:val="16"/>
          <w:szCs w:val="16"/>
          <w:lang w:val="hy-AM"/>
        </w:rPr>
      </w:pPr>
    </w:p>
    <w:tbl>
      <w:tblPr>
        <w:tblW w:w="13855" w:type="dxa"/>
        <w:jc w:val="center"/>
        <w:tblBorders>
          <w:insideH w:val="single" w:sz="4" w:space="0" w:color="auto"/>
        </w:tblBorders>
        <w:tblLook w:val="0000" w:firstRow="0" w:lastRow="0" w:firstColumn="0" w:lastColumn="0" w:noHBand="0" w:noVBand="0"/>
      </w:tblPr>
      <w:tblGrid>
        <w:gridCol w:w="1484"/>
        <w:gridCol w:w="1680"/>
        <w:gridCol w:w="1553"/>
        <w:gridCol w:w="1553"/>
        <w:gridCol w:w="1448"/>
        <w:gridCol w:w="127"/>
        <w:gridCol w:w="1261"/>
        <w:gridCol w:w="1440"/>
        <w:gridCol w:w="22"/>
        <w:gridCol w:w="1930"/>
        <w:gridCol w:w="1357"/>
      </w:tblGrid>
      <w:tr w:rsidR="0059416A" w:rsidRPr="00C9162F" w14:paraId="69784EF3" w14:textId="10520086" w:rsidTr="00C9162F">
        <w:trPr>
          <w:trHeight w:val="336"/>
          <w:tblHeader/>
          <w:jc w:val="center"/>
        </w:trPr>
        <w:tc>
          <w:tcPr>
            <w:tcW w:w="1484" w:type="dxa"/>
            <w:shd w:val="clear" w:color="auto" w:fill="003366"/>
            <w:vAlign w:val="center"/>
          </w:tcPr>
          <w:p w14:paraId="7171F1F9" w14:textId="7B4222E0" w:rsidR="0059416A" w:rsidRPr="00C9162F" w:rsidRDefault="0059416A" w:rsidP="0059416A">
            <w:pPr>
              <w:spacing w:after="0" w:line="240" w:lineRule="auto"/>
              <w:jc w:val="center"/>
              <w:rPr>
                <w:rFonts w:ascii="GHEA Grapalat" w:hAnsi="GHEA Grapalat" w:cs="Arial"/>
                <w:b/>
                <w:bCs/>
                <w:sz w:val="18"/>
                <w:szCs w:val="18"/>
                <w:lang w:val="hy-AM"/>
              </w:rPr>
            </w:pPr>
            <w:r w:rsidRPr="004514FE">
              <w:rPr>
                <w:rFonts w:ascii="GHEA Grapalat" w:hAnsi="GHEA Grapalat" w:cs="Arial"/>
                <w:b/>
                <w:bCs/>
                <w:sz w:val="18"/>
                <w:szCs w:val="18"/>
              </w:rPr>
              <w:t>Allocation date</w:t>
            </w:r>
          </w:p>
        </w:tc>
        <w:tc>
          <w:tcPr>
            <w:tcW w:w="1680" w:type="dxa"/>
            <w:shd w:val="clear" w:color="auto" w:fill="003366"/>
            <w:vAlign w:val="center"/>
          </w:tcPr>
          <w:p w14:paraId="3B5CD4BE" w14:textId="5ABD33FB" w:rsidR="0059416A" w:rsidRPr="00C9162F" w:rsidRDefault="0059416A" w:rsidP="0059416A">
            <w:pPr>
              <w:spacing w:after="0" w:line="240" w:lineRule="auto"/>
              <w:jc w:val="center"/>
              <w:rPr>
                <w:rFonts w:ascii="GHEA Grapalat" w:hAnsi="GHEA Grapalat" w:cs="Sylfaen"/>
                <w:b/>
                <w:bCs/>
                <w:sz w:val="18"/>
                <w:szCs w:val="18"/>
              </w:rPr>
            </w:pPr>
            <w:r w:rsidRPr="004514FE">
              <w:rPr>
                <w:rFonts w:ascii="GHEA Grapalat" w:hAnsi="GHEA Grapalat" w:cs="Sylfaen"/>
                <w:b/>
                <w:bCs/>
                <w:sz w:val="16"/>
                <w:szCs w:val="16"/>
              </w:rPr>
              <w:t>ISIN</w:t>
            </w:r>
          </w:p>
        </w:tc>
        <w:tc>
          <w:tcPr>
            <w:tcW w:w="1553" w:type="dxa"/>
            <w:shd w:val="clear" w:color="auto" w:fill="003366"/>
            <w:vAlign w:val="center"/>
          </w:tcPr>
          <w:p w14:paraId="735A5D74" w14:textId="7443DDB8" w:rsidR="0059416A" w:rsidRPr="00C9162F" w:rsidRDefault="0059416A" w:rsidP="0059416A">
            <w:pPr>
              <w:spacing w:after="0" w:line="240" w:lineRule="auto"/>
              <w:jc w:val="center"/>
              <w:rPr>
                <w:rFonts w:ascii="GHEA Grapalat" w:hAnsi="GHEA Grapalat" w:cs="Arial"/>
                <w:b/>
                <w:bCs/>
                <w:sz w:val="18"/>
                <w:szCs w:val="18"/>
              </w:rPr>
            </w:pPr>
            <w:r w:rsidRPr="004514FE">
              <w:rPr>
                <w:rFonts w:ascii="GHEA Grapalat" w:hAnsi="GHEA Grapalat" w:cs="Sylfaen"/>
                <w:b/>
                <w:bCs/>
                <w:sz w:val="18"/>
                <w:szCs w:val="18"/>
              </w:rPr>
              <w:t>Start of the allocation</w:t>
            </w:r>
          </w:p>
        </w:tc>
        <w:tc>
          <w:tcPr>
            <w:tcW w:w="1553" w:type="dxa"/>
            <w:shd w:val="clear" w:color="auto" w:fill="003366"/>
            <w:vAlign w:val="center"/>
          </w:tcPr>
          <w:p w14:paraId="6CC02293" w14:textId="44603212" w:rsidR="0059416A" w:rsidRPr="00C9162F" w:rsidRDefault="0059416A" w:rsidP="0059416A">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End of the allocation</w:t>
            </w:r>
          </w:p>
        </w:tc>
        <w:tc>
          <w:tcPr>
            <w:tcW w:w="1575" w:type="dxa"/>
            <w:gridSpan w:val="2"/>
            <w:shd w:val="clear" w:color="auto" w:fill="003366"/>
            <w:vAlign w:val="center"/>
          </w:tcPr>
          <w:p w14:paraId="21FB4FEC" w14:textId="406D9F3F" w:rsidR="0059416A" w:rsidRPr="00C9162F" w:rsidRDefault="0059416A" w:rsidP="0059416A">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Type of allocation</w:t>
            </w:r>
          </w:p>
        </w:tc>
        <w:tc>
          <w:tcPr>
            <w:tcW w:w="1261" w:type="dxa"/>
            <w:shd w:val="clear" w:color="auto" w:fill="003366"/>
            <w:vAlign w:val="center"/>
          </w:tcPr>
          <w:p w14:paraId="4135E794" w14:textId="6825398F" w:rsidR="0059416A" w:rsidRPr="00C9162F" w:rsidRDefault="0059416A" w:rsidP="0059416A">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Buyback dates</w:t>
            </w:r>
          </w:p>
        </w:tc>
        <w:tc>
          <w:tcPr>
            <w:tcW w:w="1462" w:type="dxa"/>
            <w:gridSpan w:val="2"/>
            <w:shd w:val="clear" w:color="auto" w:fill="003366"/>
            <w:vAlign w:val="center"/>
          </w:tcPr>
          <w:p w14:paraId="4C01E03F" w14:textId="55383A64" w:rsidR="0059416A" w:rsidRPr="00C9162F" w:rsidRDefault="0059416A" w:rsidP="0059416A">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Allocation (AMD thousands)</w:t>
            </w:r>
          </w:p>
        </w:tc>
        <w:tc>
          <w:tcPr>
            <w:tcW w:w="1930" w:type="dxa"/>
            <w:shd w:val="clear" w:color="auto" w:fill="003366"/>
            <w:vAlign w:val="center"/>
          </w:tcPr>
          <w:p w14:paraId="7F04B5A9" w14:textId="46BAD900" w:rsidR="0059416A" w:rsidRPr="00C9162F" w:rsidRDefault="0059416A" w:rsidP="0059416A">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Coupon rate (%)</w:t>
            </w:r>
          </w:p>
        </w:tc>
        <w:tc>
          <w:tcPr>
            <w:tcW w:w="1357" w:type="dxa"/>
            <w:shd w:val="clear" w:color="auto" w:fill="003366"/>
            <w:vAlign w:val="center"/>
          </w:tcPr>
          <w:p w14:paraId="72BA205C" w14:textId="3B1F26F3" w:rsidR="0059416A" w:rsidRPr="00C9162F" w:rsidRDefault="0059416A" w:rsidP="0059416A">
            <w:pPr>
              <w:spacing w:after="0" w:line="240" w:lineRule="auto"/>
              <w:jc w:val="center"/>
              <w:rPr>
                <w:rFonts w:ascii="GHEA Grapalat" w:hAnsi="GHEA Grapalat" w:cs="Sylfaen"/>
                <w:b/>
                <w:bCs/>
                <w:sz w:val="18"/>
                <w:szCs w:val="18"/>
              </w:rPr>
            </w:pPr>
            <w:r w:rsidRPr="004514FE">
              <w:rPr>
                <w:rFonts w:ascii="GHEA Grapalat" w:hAnsi="GHEA Grapalat" w:cs="Sylfaen"/>
                <w:b/>
                <w:bCs/>
                <w:sz w:val="18"/>
                <w:szCs w:val="18"/>
              </w:rPr>
              <w:t>Redemption date</w:t>
            </w:r>
          </w:p>
        </w:tc>
      </w:tr>
      <w:tr w:rsidR="0059416A" w:rsidRPr="00C9162F" w14:paraId="295E5B1F" w14:textId="26EDC338" w:rsidTr="00E84C45">
        <w:tblPrEx>
          <w:tblBorders>
            <w:insideH w:val="none" w:sz="0" w:space="0" w:color="auto"/>
          </w:tblBorders>
          <w:tblLook w:val="04A0" w:firstRow="1" w:lastRow="0" w:firstColumn="1" w:lastColumn="0" w:noHBand="0" w:noVBand="1"/>
        </w:tblPrEx>
        <w:trPr>
          <w:trHeight w:val="325"/>
          <w:jc w:val="center"/>
        </w:trPr>
        <w:tc>
          <w:tcPr>
            <w:tcW w:w="1484" w:type="dxa"/>
            <w:tcBorders>
              <w:top w:val="nil"/>
              <w:left w:val="nil"/>
              <w:bottom w:val="single" w:sz="8" w:space="0" w:color="auto"/>
              <w:right w:val="nil"/>
            </w:tcBorders>
            <w:shd w:val="clear" w:color="auto" w:fill="FDE9D9" w:themeFill="accent6" w:themeFillTint="33"/>
            <w:vAlign w:val="center"/>
            <w:hideMark/>
          </w:tcPr>
          <w:p w14:paraId="47799EE9" w14:textId="77C57C4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DEC</w:t>
            </w:r>
            <w:r w:rsidRPr="00C9162F">
              <w:rPr>
                <w:rFonts w:ascii="GHEA Grapalat" w:hAnsi="GHEA Grapalat"/>
                <w:sz w:val="18"/>
                <w:szCs w:val="18"/>
              </w:rPr>
              <w:t>/2021</w:t>
            </w:r>
          </w:p>
        </w:tc>
        <w:tc>
          <w:tcPr>
            <w:tcW w:w="1680" w:type="dxa"/>
            <w:tcBorders>
              <w:top w:val="nil"/>
              <w:left w:val="nil"/>
              <w:bottom w:val="single" w:sz="8" w:space="0" w:color="auto"/>
              <w:right w:val="nil"/>
            </w:tcBorders>
            <w:shd w:val="clear" w:color="auto" w:fill="FDE9D9" w:themeFill="accent6" w:themeFillTint="33"/>
            <w:vAlign w:val="center"/>
            <w:hideMark/>
          </w:tcPr>
          <w:p w14:paraId="1FD23A4C" w14:textId="5FECFB7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AMGS0286229</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5F132D6E" w14:textId="6493AD6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 xml:space="preserve">04/ </w:t>
            </w:r>
            <w:r>
              <w:rPr>
                <w:rFonts w:ascii="GHEA Grapalat" w:hAnsi="GHEA Grapalat"/>
                <w:sz w:val="18"/>
                <w:szCs w:val="18"/>
              </w:rPr>
              <w:t>JAN</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7DC2BB29" w14:textId="700C3A2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FEB</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FDE9D9" w:themeFill="accent6" w:themeFillTint="33"/>
            <w:hideMark/>
          </w:tcPr>
          <w:p w14:paraId="32930ACF" w14:textId="29F32BAD"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FDE9D9" w:themeFill="accent6" w:themeFillTint="33"/>
            <w:vAlign w:val="center"/>
            <w:hideMark/>
          </w:tcPr>
          <w:p w14:paraId="4E1264DD" w14:textId="7B4B3EE8"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MAR</w:t>
            </w:r>
            <w:r w:rsidRPr="00C9162F">
              <w:rPr>
                <w:rFonts w:ascii="GHEA Grapalat" w:hAnsi="GHEA Grapalat"/>
                <w:sz w:val="18"/>
                <w:szCs w:val="18"/>
              </w:rPr>
              <w:t>/2022</w:t>
            </w:r>
          </w:p>
        </w:tc>
        <w:tc>
          <w:tcPr>
            <w:tcW w:w="1440" w:type="dxa"/>
            <w:tcBorders>
              <w:top w:val="single" w:sz="8" w:space="0" w:color="auto"/>
              <w:left w:val="nil"/>
              <w:bottom w:val="single" w:sz="8" w:space="0" w:color="auto"/>
              <w:right w:val="nil"/>
            </w:tcBorders>
            <w:shd w:val="clear" w:color="auto" w:fill="FDE9D9" w:themeFill="accent6" w:themeFillTint="33"/>
            <w:vAlign w:val="center"/>
            <w:hideMark/>
          </w:tcPr>
          <w:p w14:paraId="32B45EEF" w14:textId="7DAFD49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9,507</w:t>
            </w:r>
          </w:p>
        </w:tc>
        <w:tc>
          <w:tcPr>
            <w:tcW w:w="1952" w:type="dxa"/>
            <w:gridSpan w:val="2"/>
            <w:tcBorders>
              <w:top w:val="single" w:sz="8" w:space="0" w:color="auto"/>
              <w:left w:val="nil"/>
              <w:bottom w:val="single" w:sz="8" w:space="0" w:color="auto"/>
              <w:right w:val="nil"/>
            </w:tcBorders>
            <w:shd w:val="clear" w:color="auto" w:fill="FDE9D9" w:themeFill="accent6" w:themeFillTint="33"/>
            <w:vAlign w:val="center"/>
            <w:hideMark/>
          </w:tcPr>
          <w:p w14:paraId="4CAAB8D6" w14:textId="12EC650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7.5</w:t>
            </w:r>
          </w:p>
        </w:tc>
        <w:tc>
          <w:tcPr>
            <w:tcW w:w="1357" w:type="dxa"/>
            <w:tcBorders>
              <w:top w:val="single" w:sz="8" w:space="0" w:color="auto"/>
              <w:left w:val="nil"/>
              <w:bottom w:val="single" w:sz="8" w:space="0" w:color="auto"/>
              <w:right w:val="nil"/>
            </w:tcBorders>
            <w:shd w:val="clear" w:color="auto" w:fill="FDE9D9" w:themeFill="accent6" w:themeFillTint="33"/>
            <w:vAlign w:val="center"/>
            <w:hideMark/>
          </w:tcPr>
          <w:p w14:paraId="4C81C48E" w14:textId="658CD13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JUN</w:t>
            </w:r>
            <w:r w:rsidRPr="00C9162F">
              <w:rPr>
                <w:rFonts w:ascii="GHEA Grapalat" w:hAnsi="GHEA Grapalat"/>
                <w:sz w:val="18"/>
                <w:szCs w:val="18"/>
              </w:rPr>
              <w:t>/2022</w:t>
            </w:r>
          </w:p>
        </w:tc>
      </w:tr>
      <w:tr w:rsidR="0059416A" w:rsidRPr="00C9162F" w14:paraId="33A2E6C0" w14:textId="0047AE04"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FDE9D9" w:themeFill="accent6" w:themeFillTint="33"/>
            <w:vAlign w:val="center"/>
            <w:hideMark/>
          </w:tcPr>
          <w:p w14:paraId="23DA7E71" w14:textId="6349F0D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FEB/</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FDE9D9" w:themeFill="accent6" w:themeFillTint="33"/>
            <w:vAlign w:val="center"/>
            <w:hideMark/>
          </w:tcPr>
          <w:p w14:paraId="10318826" w14:textId="41FD30B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AMGS02048223</w:t>
            </w:r>
          </w:p>
        </w:tc>
        <w:tc>
          <w:tcPr>
            <w:tcW w:w="1553" w:type="dxa"/>
            <w:tcBorders>
              <w:top w:val="nil"/>
              <w:left w:val="nil"/>
              <w:bottom w:val="single" w:sz="8" w:space="0" w:color="auto"/>
              <w:right w:val="nil"/>
            </w:tcBorders>
            <w:shd w:val="clear" w:color="auto" w:fill="FDE9D9" w:themeFill="accent6" w:themeFillTint="33"/>
            <w:vAlign w:val="center"/>
            <w:hideMark/>
          </w:tcPr>
          <w:p w14:paraId="5740DE23" w14:textId="408A81D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FEB</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6E96D7BA" w14:textId="2FBBC52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w:t>
            </w:r>
            <w:r>
              <w:rPr>
                <w:rFonts w:ascii="GHEA Grapalat" w:hAnsi="GHEA Grapalat"/>
                <w:sz w:val="18"/>
                <w:szCs w:val="18"/>
              </w:rPr>
              <w:t>MAR</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FDE9D9" w:themeFill="accent6" w:themeFillTint="33"/>
            <w:hideMark/>
          </w:tcPr>
          <w:p w14:paraId="2BDEF3CE" w14:textId="3FF4A02B"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FDE9D9" w:themeFill="accent6" w:themeFillTint="33"/>
            <w:vAlign w:val="center"/>
            <w:hideMark/>
          </w:tcPr>
          <w:p w14:paraId="233BFBC8" w14:textId="66320FDF"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MAY</w:t>
            </w:r>
            <w:r w:rsidRPr="00C9162F">
              <w:rPr>
                <w:rFonts w:ascii="GHEA Grapalat" w:hAnsi="GHEA Grapalat"/>
                <w:sz w:val="18"/>
                <w:szCs w:val="18"/>
              </w:rPr>
              <w:t>/2022</w:t>
            </w:r>
          </w:p>
        </w:tc>
        <w:tc>
          <w:tcPr>
            <w:tcW w:w="1440" w:type="dxa"/>
            <w:tcBorders>
              <w:top w:val="single" w:sz="8" w:space="0" w:color="auto"/>
              <w:left w:val="nil"/>
              <w:bottom w:val="single" w:sz="8" w:space="0" w:color="auto"/>
              <w:right w:val="nil"/>
            </w:tcBorders>
            <w:shd w:val="clear" w:color="auto" w:fill="FDE9D9" w:themeFill="accent6" w:themeFillTint="33"/>
            <w:vAlign w:val="center"/>
            <w:hideMark/>
          </w:tcPr>
          <w:p w14:paraId="4F36E83E" w14:textId="74A198A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11,600</w:t>
            </w:r>
          </w:p>
        </w:tc>
        <w:tc>
          <w:tcPr>
            <w:tcW w:w="1952" w:type="dxa"/>
            <w:gridSpan w:val="2"/>
            <w:tcBorders>
              <w:top w:val="nil"/>
              <w:left w:val="nil"/>
              <w:bottom w:val="single" w:sz="8" w:space="0" w:color="auto"/>
              <w:right w:val="nil"/>
            </w:tcBorders>
            <w:shd w:val="clear" w:color="auto" w:fill="FDE9D9" w:themeFill="accent6" w:themeFillTint="33"/>
            <w:vAlign w:val="center"/>
            <w:hideMark/>
          </w:tcPr>
          <w:p w14:paraId="08788265" w14:textId="454BB6A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7.5</w:t>
            </w:r>
          </w:p>
        </w:tc>
        <w:tc>
          <w:tcPr>
            <w:tcW w:w="1357" w:type="dxa"/>
            <w:tcBorders>
              <w:top w:val="single" w:sz="8" w:space="0" w:color="auto"/>
              <w:left w:val="nil"/>
              <w:bottom w:val="single" w:sz="8" w:space="0" w:color="auto"/>
              <w:right w:val="nil"/>
            </w:tcBorders>
            <w:shd w:val="clear" w:color="auto" w:fill="FDE9D9" w:themeFill="accent6" w:themeFillTint="33"/>
            <w:vAlign w:val="center"/>
            <w:hideMark/>
          </w:tcPr>
          <w:p w14:paraId="122F1770" w14:textId="4FCD1B4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AUG</w:t>
            </w:r>
            <w:r w:rsidRPr="00C9162F">
              <w:rPr>
                <w:rFonts w:ascii="GHEA Grapalat" w:hAnsi="GHEA Grapalat"/>
                <w:sz w:val="18"/>
                <w:szCs w:val="18"/>
              </w:rPr>
              <w:t>/2022</w:t>
            </w:r>
          </w:p>
        </w:tc>
      </w:tr>
      <w:tr w:rsidR="0059416A" w:rsidRPr="00C9162F" w14:paraId="409F0A9E" w14:textId="167FF4CE"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FDE9D9" w:themeFill="accent6" w:themeFillTint="33"/>
            <w:vAlign w:val="center"/>
            <w:hideMark/>
          </w:tcPr>
          <w:p w14:paraId="0B7B1D09" w14:textId="6ACFBF9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MAR</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FDE9D9" w:themeFill="accent6" w:themeFillTint="33"/>
            <w:vAlign w:val="center"/>
            <w:hideMark/>
          </w:tcPr>
          <w:p w14:paraId="0D15881D" w14:textId="336A5DF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AMGS02189225</w:t>
            </w:r>
          </w:p>
        </w:tc>
        <w:tc>
          <w:tcPr>
            <w:tcW w:w="1553" w:type="dxa"/>
            <w:tcBorders>
              <w:top w:val="nil"/>
              <w:left w:val="nil"/>
              <w:bottom w:val="single" w:sz="8" w:space="0" w:color="auto"/>
              <w:right w:val="nil"/>
            </w:tcBorders>
            <w:shd w:val="clear" w:color="auto" w:fill="FDE9D9" w:themeFill="accent6" w:themeFillTint="33"/>
            <w:vAlign w:val="center"/>
            <w:hideMark/>
          </w:tcPr>
          <w:p w14:paraId="0E136999" w14:textId="1A3BA4D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APR</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19C6DABE" w14:textId="3D1047E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w:t>
            </w:r>
            <w:r>
              <w:rPr>
                <w:rFonts w:ascii="GHEA Grapalat" w:hAnsi="GHEA Grapalat"/>
                <w:sz w:val="18"/>
                <w:szCs w:val="18"/>
              </w:rPr>
              <w:t>MAY</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FDE9D9" w:themeFill="accent6" w:themeFillTint="33"/>
            <w:hideMark/>
          </w:tcPr>
          <w:p w14:paraId="7CC25B6C" w14:textId="002C5744"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FDE9D9" w:themeFill="accent6" w:themeFillTint="33"/>
            <w:vAlign w:val="center"/>
            <w:hideMark/>
          </w:tcPr>
          <w:p w14:paraId="473A4B79" w14:textId="0CAAA449"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JUN</w:t>
            </w:r>
            <w:r w:rsidRPr="00C9162F">
              <w:rPr>
                <w:rFonts w:ascii="GHEA Grapalat" w:hAnsi="GHEA Grapalat"/>
                <w:sz w:val="18"/>
                <w:szCs w:val="18"/>
              </w:rPr>
              <w:t>/2022</w:t>
            </w:r>
          </w:p>
        </w:tc>
        <w:tc>
          <w:tcPr>
            <w:tcW w:w="1440" w:type="dxa"/>
            <w:tcBorders>
              <w:top w:val="single" w:sz="8" w:space="0" w:color="auto"/>
              <w:left w:val="nil"/>
              <w:bottom w:val="single" w:sz="8" w:space="0" w:color="auto"/>
              <w:right w:val="nil"/>
            </w:tcBorders>
            <w:shd w:val="clear" w:color="auto" w:fill="FDE9D9" w:themeFill="accent6" w:themeFillTint="33"/>
            <w:vAlign w:val="center"/>
            <w:hideMark/>
          </w:tcPr>
          <w:p w14:paraId="226E49EF" w14:textId="736E3C6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6,519</w:t>
            </w:r>
          </w:p>
        </w:tc>
        <w:tc>
          <w:tcPr>
            <w:tcW w:w="1952" w:type="dxa"/>
            <w:gridSpan w:val="2"/>
            <w:tcBorders>
              <w:top w:val="nil"/>
              <w:left w:val="nil"/>
              <w:bottom w:val="single" w:sz="8" w:space="0" w:color="auto"/>
              <w:right w:val="nil"/>
            </w:tcBorders>
            <w:shd w:val="clear" w:color="auto" w:fill="FDE9D9" w:themeFill="accent6" w:themeFillTint="33"/>
            <w:vAlign w:val="center"/>
            <w:hideMark/>
          </w:tcPr>
          <w:p w14:paraId="7C171BA7" w14:textId="0424FFE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7.5</w:t>
            </w:r>
          </w:p>
        </w:tc>
        <w:tc>
          <w:tcPr>
            <w:tcW w:w="1357" w:type="dxa"/>
            <w:tcBorders>
              <w:top w:val="single" w:sz="8" w:space="0" w:color="auto"/>
              <w:left w:val="nil"/>
              <w:bottom w:val="single" w:sz="8" w:space="0" w:color="auto"/>
              <w:right w:val="nil"/>
            </w:tcBorders>
            <w:shd w:val="clear" w:color="auto" w:fill="FDE9D9" w:themeFill="accent6" w:themeFillTint="33"/>
            <w:vAlign w:val="center"/>
            <w:hideMark/>
          </w:tcPr>
          <w:p w14:paraId="1D8CE0F6" w14:textId="1156BFE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SEP</w:t>
            </w:r>
            <w:r w:rsidRPr="00C9162F">
              <w:rPr>
                <w:rFonts w:ascii="GHEA Grapalat" w:hAnsi="GHEA Grapalat"/>
                <w:sz w:val="18"/>
                <w:szCs w:val="18"/>
              </w:rPr>
              <w:t>/2022</w:t>
            </w:r>
          </w:p>
        </w:tc>
      </w:tr>
      <w:tr w:rsidR="0059416A" w:rsidRPr="00C9162F" w14:paraId="2452F1D3" w14:textId="331BF33C" w:rsidTr="00E84C45">
        <w:tblPrEx>
          <w:tblBorders>
            <w:insideH w:val="none" w:sz="0" w:space="0" w:color="auto"/>
          </w:tblBorders>
          <w:tblLook w:val="04A0" w:firstRow="1" w:lastRow="0" w:firstColumn="1" w:lastColumn="0" w:noHBand="0" w:noVBand="1"/>
        </w:tblPrEx>
        <w:trPr>
          <w:trHeight w:val="327"/>
          <w:jc w:val="center"/>
        </w:trPr>
        <w:tc>
          <w:tcPr>
            <w:tcW w:w="1484" w:type="dxa"/>
            <w:tcBorders>
              <w:top w:val="nil"/>
              <w:left w:val="nil"/>
              <w:bottom w:val="single" w:sz="8" w:space="0" w:color="auto"/>
              <w:right w:val="nil"/>
            </w:tcBorders>
            <w:shd w:val="clear" w:color="auto" w:fill="FDE9D9" w:themeFill="accent6" w:themeFillTint="33"/>
            <w:vAlign w:val="center"/>
            <w:hideMark/>
          </w:tcPr>
          <w:p w14:paraId="306733A7" w14:textId="5EFE0A3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MAY</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FDE9D9" w:themeFill="accent6" w:themeFillTint="33"/>
            <w:vAlign w:val="center"/>
            <w:hideMark/>
          </w:tcPr>
          <w:p w14:paraId="023568DC" w14:textId="6C13724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AMGS0203B221</w:t>
            </w:r>
          </w:p>
        </w:tc>
        <w:tc>
          <w:tcPr>
            <w:tcW w:w="1553" w:type="dxa"/>
            <w:tcBorders>
              <w:top w:val="nil"/>
              <w:left w:val="nil"/>
              <w:bottom w:val="single" w:sz="8" w:space="0" w:color="auto"/>
              <w:right w:val="nil"/>
            </w:tcBorders>
            <w:shd w:val="clear" w:color="auto" w:fill="FDE9D9" w:themeFill="accent6" w:themeFillTint="33"/>
            <w:vAlign w:val="center"/>
            <w:hideMark/>
          </w:tcPr>
          <w:p w14:paraId="56047592" w14:textId="5275A50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05/</w:t>
            </w:r>
            <w:r>
              <w:rPr>
                <w:rFonts w:ascii="GHEA Grapalat" w:hAnsi="GHEA Grapalat"/>
                <w:sz w:val="18"/>
                <w:szCs w:val="18"/>
              </w:rPr>
              <w:t>MAY</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041F3DFB" w14:textId="401DCB6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06/</w:t>
            </w:r>
            <w:r>
              <w:rPr>
                <w:rFonts w:ascii="GHEA Grapalat" w:hAnsi="GHEA Grapalat"/>
                <w:sz w:val="18"/>
                <w:szCs w:val="18"/>
              </w:rPr>
              <w:t>JUN</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FDE9D9" w:themeFill="accent6" w:themeFillTint="33"/>
            <w:hideMark/>
          </w:tcPr>
          <w:p w14:paraId="3D998BCB" w14:textId="20EE91E3"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FDE9D9" w:themeFill="accent6" w:themeFillTint="33"/>
            <w:vAlign w:val="center"/>
            <w:hideMark/>
          </w:tcPr>
          <w:p w14:paraId="4694BAC5" w14:textId="039FC562"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AUG</w:t>
            </w:r>
            <w:r w:rsidRPr="00C9162F">
              <w:rPr>
                <w:rFonts w:ascii="GHEA Grapalat" w:hAnsi="GHEA Grapalat"/>
                <w:sz w:val="18"/>
                <w:szCs w:val="18"/>
              </w:rPr>
              <w:t>/2022</w:t>
            </w:r>
          </w:p>
        </w:tc>
        <w:tc>
          <w:tcPr>
            <w:tcW w:w="1440" w:type="dxa"/>
            <w:tcBorders>
              <w:top w:val="single" w:sz="8" w:space="0" w:color="auto"/>
              <w:left w:val="nil"/>
              <w:bottom w:val="single" w:sz="8" w:space="0" w:color="auto"/>
              <w:right w:val="nil"/>
            </w:tcBorders>
            <w:shd w:val="clear" w:color="auto" w:fill="FDE9D9" w:themeFill="accent6" w:themeFillTint="33"/>
            <w:vAlign w:val="center"/>
            <w:hideMark/>
          </w:tcPr>
          <w:p w14:paraId="52CDF11B" w14:textId="5E6296A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17,100</w:t>
            </w:r>
          </w:p>
        </w:tc>
        <w:tc>
          <w:tcPr>
            <w:tcW w:w="1952" w:type="dxa"/>
            <w:gridSpan w:val="2"/>
            <w:tcBorders>
              <w:top w:val="nil"/>
              <w:left w:val="nil"/>
              <w:bottom w:val="single" w:sz="8" w:space="0" w:color="auto"/>
              <w:right w:val="nil"/>
            </w:tcBorders>
            <w:shd w:val="clear" w:color="auto" w:fill="FDE9D9" w:themeFill="accent6" w:themeFillTint="33"/>
            <w:vAlign w:val="center"/>
            <w:hideMark/>
          </w:tcPr>
          <w:p w14:paraId="41A774F8" w14:textId="45257F3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8.5</w:t>
            </w:r>
          </w:p>
        </w:tc>
        <w:tc>
          <w:tcPr>
            <w:tcW w:w="1357" w:type="dxa"/>
            <w:tcBorders>
              <w:top w:val="single" w:sz="8" w:space="0" w:color="auto"/>
              <w:left w:val="nil"/>
              <w:bottom w:val="single" w:sz="8" w:space="0" w:color="auto"/>
              <w:right w:val="nil"/>
            </w:tcBorders>
            <w:shd w:val="clear" w:color="auto" w:fill="FDE9D9" w:themeFill="accent6" w:themeFillTint="33"/>
            <w:vAlign w:val="center"/>
            <w:hideMark/>
          </w:tcPr>
          <w:p w14:paraId="503F37F7" w14:textId="250697E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NOV</w:t>
            </w:r>
            <w:r w:rsidRPr="00C9162F">
              <w:rPr>
                <w:rFonts w:ascii="GHEA Grapalat" w:hAnsi="GHEA Grapalat"/>
                <w:sz w:val="18"/>
                <w:szCs w:val="18"/>
              </w:rPr>
              <w:t>/2022</w:t>
            </w:r>
          </w:p>
        </w:tc>
      </w:tr>
      <w:tr w:rsidR="0059416A" w:rsidRPr="00C9162F" w14:paraId="7578DFC9" w14:textId="6E0A00E1"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FDE9D9" w:themeFill="accent6" w:themeFillTint="33"/>
            <w:vAlign w:val="center"/>
            <w:hideMark/>
          </w:tcPr>
          <w:p w14:paraId="1D13DF21" w14:textId="5661811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JUN</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FDE9D9" w:themeFill="accent6" w:themeFillTint="33"/>
            <w:vAlign w:val="center"/>
            <w:hideMark/>
          </w:tcPr>
          <w:p w14:paraId="1E63C6AA" w14:textId="729A80D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AMGS0207C220</w:t>
            </w:r>
          </w:p>
        </w:tc>
        <w:tc>
          <w:tcPr>
            <w:tcW w:w="1553" w:type="dxa"/>
            <w:tcBorders>
              <w:top w:val="nil"/>
              <w:left w:val="nil"/>
              <w:bottom w:val="single" w:sz="8" w:space="0" w:color="auto"/>
              <w:right w:val="nil"/>
            </w:tcBorders>
            <w:shd w:val="clear" w:color="auto" w:fill="FDE9D9" w:themeFill="accent6" w:themeFillTint="33"/>
            <w:vAlign w:val="center"/>
            <w:hideMark/>
          </w:tcPr>
          <w:p w14:paraId="74C91AC8" w14:textId="6CD069C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JUN</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62155F3E" w14:textId="21A3A9A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JUL</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FDE9D9" w:themeFill="accent6" w:themeFillTint="33"/>
            <w:hideMark/>
          </w:tcPr>
          <w:p w14:paraId="68F3BFA3" w14:textId="1673BA6E"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FDE9D9" w:themeFill="accent6" w:themeFillTint="33"/>
            <w:vAlign w:val="center"/>
            <w:hideMark/>
          </w:tcPr>
          <w:p w14:paraId="6A0BC28E" w14:textId="2EF7C43F"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SEP</w:t>
            </w:r>
            <w:r w:rsidRPr="00C9162F">
              <w:rPr>
                <w:rFonts w:ascii="GHEA Grapalat" w:hAnsi="GHEA Grapalat"/>
                <w:sz w:val="18"/>
                <w:szCs w:val="18"/>
              </w:rPr>
              <w:t>/2022</w:t>
            </w:r>
          </w:p>
        </w:tc>
        <w:tc>
          <w:tcPr>
            <w:tcW w:w="1440" w:type="dxa"/>
            <w:tcBorders>
              <w:top w:val="single" w:sz="8" w:space="0" w:color="auto"/>
              <w:left w:val="nil"/>
              <w:bottom w:val="single" w:sz="8" w:space="0" w:color="auto"/>
              <w:right w:val="nil"/>
            </w:tcBorders>
            <w:shd w:val="clear" w:color="auto" w:fill="FDE9D9" w:themeFill="accent6" w:themeFillTint="33"/>
            <w:vAlign w:val="center"/>
            <w:hideMark/>
          </w:tcPr>
          <w:p w14:paraId="6033A277" w14:textId="5764B2E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36,327</w:t>
            </w:r>
          </w:p>
        </w:tc>
        <w:tc>
          <w:tcPr>
            <w:tcW w:w="1952" w:type="dxa"/>
            <w:gridSpan w:val="2"/>
            <w:tcBorders>
              <w:top w:val="nil"/>
              <w:left w:val="nil"/>
              <w:bottom w:val="single" w:sz="8" w:space="0" w:color="auto"/>
              <w:right w:val="nil"/>
            </w:tcBorders>
            <w:shd w:val="clear" w:color="auto" w:fill="FDE9D9" w:themeFill="accent6" w:themeFillTint="33"/>
            <w:vAlign w:val="center"/>
            <w:hideMark/>
          </w:tcPr>
          <w:p w14:paraId="37ECAA1D" w14:textId="2E30C40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8.5</w:t>
            </w:r>
          </w:p>
        </w:tc>
        <w:tc>
          <w:tcPr>
            <w:tcW w:w="1357" w:type="dxa"/>
            <w:tcBorders>
              <w:top w:val="single" w:sz="8" w:space="0" w:color="auto"/>
              <w:left w:val="nil"/>
              <w:bottom w:val="single" w:sz="8" w:space="0" w:color="auto"/>
              <w:right w:val="nil"/>
            </w:tcBorders>
            <w:shd w:val="clear" w:color="auto" w:fill="FDE9D9" w:themeFill="accent6" w:themeFillTint="33"/>
            <w:vAlign w:val="center"/>
            <w:hideMark/>
          </w:tcPr>
          <w:p w14:paraId="0D46F02E" w14:textId="6D31A64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DEC</w:t>
            </w:r>
            <w:r w:rsidRPr="00C9162F">
              <w:rPr>
                <w:rFonts w:ascii="GHEA Grapalat" w:hAnsi="GHEA Grapalat"/>
                <w:sz w:val="18"/>
                <w:szCs w:val="18"/>
              </w:rPr>
              <w:t>/2022</w:t>
            </w:r>
          </w:p>
        </w:tc>
      </w:tr>
      <w:tr w:rsidR="0059416A" w:rsidRPr="00C9162F" w14:paraId="33F79D68" w14:textId="72B1B70D"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FDE9D9" w:themeFill="accent6" w:themeFillTint="33"/>
            <w:vAlign w:val="center"/>
            <w:hideMark/>
          </w:tcPr>
          <w:p w14:paraId="392E225F" w14:textId="62FB7EE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JUL</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FDE9D9" w:themeFill="accent6" w:themeFillTint="33"/>
            <w:vAlign w:val="center"/>
            <w:hideMark/>
          </w:tcPr>
          <w:p w14:paraId="39E97632" w14:textId="43B39C1F"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AMGS02191239</w:t>
            </w:r>
          </w:p>
        </w:tc>
        <w:tc>
          <w:tcPr>
            <w:tcW w:w="1553" w:type="dxa"/>
            <w:tcBorders>
              <w:top w:val="nil"/>
              <w:left w:val="nil"/>
              <w:bottom w:val="single" w:sz="8" w:space="0" w:color="auto"/>
              <w:right w:val="nil"/>
            </w:tcBorders>
            <w:shd w:val="clear" w:color="auto" w:fill="FDE9D9" w:themeFill="accent6" w:themeFillTint="33"/>
            <w:vAlign w:val="center"/>
            <w:hideMark/>
          </w:tcPr>
          <w:p w14:paraId="4C683448" w14:textId="5E7F2F1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JUL</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54AA7902" w14:textId="49E2B41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31/</w:t>
            </w:r>
            <w:r>
              <w:rPr>
                <w:rFonts w:ascii="GHEA Grapalat" w:hAnsi="GHEA Grapalat"/>
                <w:sz w:val="18"/>
                <w:szCs w:val="18"/>
              </w:rPr>
              <w:t>AUG</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FDE9D9" w:themeFill="accent6" w:themeFillTint="33"/>
            <w:hideMark/>
          </w:tcPr>
          <w:p w14:paraId="2AF12D2D" w14:textId="24D489D7"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FDE9D9" w:themeFill="accent6" w:themeFillTint="33"/>
            <w:vAlign w:val="center"/>
            <w:hideMark/>
          </w:tcPr>
          <w:p w14:paraId="015EDCF6" w14:textId="6E7312FE"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OCT</w:t>
            </w:r>
            <w:r w:rsidRPr="00C9162F">
              <w:rPr>
                <w:rFonts w:ascii="GHEA Grapalat" w:hAnsi="GHEA Grapalat"/>
                <w:sz w:val="18"/>
                <w:szCs w:val="18"/>
              </w:rPr>
              <w:t>/2022</w:t>
            </w:r>
          </w:p>
        </w:tc>
        <w:tc>
          <w:tcPr>
            <w:tcW w:w="1440" w:type="dxa"/>
            <w:tcBorders>
              <w:top w:val="single" w:sz="8" w:space="0" w:color="auto"/>
              <w:left w:val="nil"/>
              <w:bottom w:val="single" w:sz="8" w:space="0" w:color="auto"/>
              <w:right w:val="nil"/>
            </w:tcBorders>
            <w:shd w:val="clear" w:color="auto" w:fill="FDE9D9" w:themeFill="accent6" w:themeFillTint="33"/>
            <w:vAlign w:val="center"/>
            <w:hideMark/>
          </w:tcPr>
          <w:p w14:paraId="2F4F7307" w14:textId="218D195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24,955</w:t>
            </w:r>
          </w:p>
        </w:tc>
        <w:tc>
          <w:tcPr>
            <w:tcW w:w="1952" w:type="dxa"/>
            <w:gridSpan w:val="2"/>
            <w:tcBorders>
              <w:top w:val="nil"/>
              <w:left w:val="nil"/>
              <w:bottom w:val="single" w:sz="8" w:space="0" w:color="auto"/>
              <w:right w:val="nil"/>
            </w:tcBorders>
            <w:shd w:val="clear" w:color="auto" w:fill="FDE9D9" w:themeFill="accent6" w:themeFillTint="33"/>
            <w:vAlign w:val="center"/>
            <w:hideMark/>
          </w:tcPr>
          <w:p w14:paraId="15FCAD16" w14:textId="5E163D3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8.5</w:t>
            </w:r>
          </w:p>
        </w:tc>
        <w:tc>
          <w:tcPr>
            <w:tcW w:w="1357" w:type="dxa"/>
            <w:tcBorders>
              <w:top w:val="single" w:sz="8" w:space="0" w:color="auto"/>
              <w:left w:val="nil"/>
              <w:bottom w:val="single" w:sz="8" w:space="0" w:color="auto"/>
              <w:right w:val="nil"/>
            </w:tcBorders>
            <w:shd w:val="clear" w:color="auto" w:fill="FDE9D9" w:themeFill="accent6" w:themeFillTint="33"/>
            <w:vAlign w:val="center"/>
            <w:hideMark/>
          </w:tcPr>
          <w:p w14:paraId="1988E64B" w14:textId="2C45E0C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JAN</w:t>
            </w:r>
            <w:r w:rsidRPr="00C9162F">
              <w:rPr>
                <w:rFonts w:ascii="GHEA Grapalat" w:hAnsi="GHEA Grapalat"/>
                <w:sz w:val="18"/>
                <w:szCs w:val="18"/>
              </w:rPr>
              <w:t>/2023</w:t>
            </w:r>
          </w:p>
        </w:tc>
      </w:tr>
      <w:tr w:rsidR="0059416A" w:rsidRPr="00C9162F" w14:paraId="31729632" w14:textId="3A94521D"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FDE9D9" w:themeFill="accent6" w:themeFillTint="33"/>
            <w:vAlign w:val="center"/>
            <w:hideMark/>
          </w:tcPr>
          <w:p w14:paraId="3D5E6BEC" w14:textId="47BCEB4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SEP</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FDE9D9" w:themeFill="accent6" w:themeFillTint="33"/>
            <w:vAlign w:val="center"/>
            <w:hideMark/>
          </w:tcPr>
          <w:p w14:paraId="6A5F035A" w14:textId="3CCCB7E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AMGS02013235</w:t>
            </w:r>
          </w:p>
        </w:tc>
        <w:tc>
          <w:tcPr>
            <w:tcW w:w="1553" w:type="dxa"/>
            <w:tcBorders>
              <w:top w:val="nil"/>
              <w:left w:val="nil"/>
              <w:bottom w:val="single" w:sz="8" w:space="0" w:color="auto"/>
              <w:right w:val="nil"/>
            </w:tcBorders>
            <w:shd w:val="clear" w:color="auto" w:fill="FDE9D9" w:themeFill="accent6" w:themeFillTint="33"/>
            <w:vAlign w:val="center"/>
            <w:hideMark/>
          </w:tcPr>
          <w:p w14:paraId="5A108848" w14:textId="203D55A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SEP</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47492446" w14:textId="288A304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w:t>
            </w:r>
            <w:r>
              <w:rPr>
                <w:rFonts w:ascii="GHEA Grapalat" w:hAnsi="GHEA Grapalat"/>
                <w:sz w:val="18"/>
                <w:szCs w:val="18"/>
              </w:rPr>
              <w:t>OCT</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FDE9D9" w:themeFill="accent6" w:themeFillTint="33"/>
            <w:hideMark/>
          </w:tcPr>
          <w:p w14:paraId="5C015D68" w14:textId="316389E7"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FDE9D9" w:themeFill="accent6" w:themeFillTint="33"/>
            <w:vAlign w:val="center"/>
            <w:hideMark/>
          </w:tcPr>
          <w:p w14:paraId="3B693FAA" w14:textId="2B26EA39"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DEC</w:t>
            </w:r>
            <w:r w:rsidRPr="00C9162F">
              <w:rPr>
                <w:rFonts w:ascii="GHEA Grapalat" w:hAnsi="GHEA Grapalat"/>
                <w:sz w:val="18"/>
                <w:szCs w:val="18"/>
              </w:rPr>
              <w:t>/2022</w:t>
            </w:r>
          </w:p>
        </w:tc>
        <w:tc>
          <w:tcPr>
            <w:tcW w:w="1440" w:type="dxa"/>
            <w:tcBorders>
              <w:top w:val="single" w:sz="8" w:space="0" w:color="auto"/>
              <w:left w:val="nil"/>
              <w:bottom w:val="single" w:sz="8" w:space="0" w:color="auto"/>
              <w:right w:val="nil"/>
            </w:tcBorders>
            <w:shd w:val="clear" w:color="auto" w:fill="FDE9D9" w:themeFill="accent6" w:themeFillTint="33"/>
            <w:vAlign w:val="center"/>
            <w:hideMark/>
          </w:tcPr>
          <w:p w14:paraId="4FBC3147" w14:textId="5407A01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43,561</w:t>
            </w:r>
          </w:p>
        </w:tc>
        <w:tc>
          <w:tcPr>
            <w:tcW w:w="1952" w:type="dxa"/>
            <w:gridSpan w:val="2"/>
            <w:tcBorders>
              <w:top w:val="nil"/>
              <w:left w:val="nil"/>
              <w:bottom w:val="single" w:sz="8" w:space="0" w:color="auto"/>
              <w:right w:val="nil"/>
            </w:tcBorders>
            <w:shd w:val="clear" w:color="auto" w:fill="FDE9D9" w:themeFill="accent6" w:themeFillTint="33"/>
            <w:vAlign w:val="center"/>
            <w:hideMark/>
          </w:tcPr>
          <w:p w14:paraId="01BB4671" w14:textId="4ADF05E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8.5</w:t>
            </w:r>
          </w:p>
        </w:tc>
        <w:tc>
          <w:tcPr>
            <w:tcW w:w="1357" w:type="dxa"/>
            <w:tcBorders>
              <w:top w:val="single" w:sz="8" w:space="0" w:color="auto"/>
              <w:left w:val="nil"/>
              <w:bottom w:val="single" w:sz="8" w:space="0" w:color="auto"/>
              <w:right w:val="nil"/>
            </w:tcBorders>
            <w:shd w:val="clear" w:color="auto" w:fill="FDE9D9" w:themeFill="accent6" w:themeFillTint="33"/>
            <w:vAlign w:val="center"/>
            <w:hideMark/>
          </w:tcPr>
          <w:p w14:paraId="088A01C5" w14:textId="79B1228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MAR</w:t>
            </w:r>
            <w:r w:rsidRPr="00C9162F">
              <w:rPr>
                <w:rFonts w:ascii="GHEA Grapalat" w:hAnsi="GHEA Grapalat"/>
                <w:sz w:val="18"/>
                <w:szCs w:val="18"/>
              </w:rPr>
              <w:t>/2023</w:t>
            </w:r>
          </w:p>
        </w:tc>
      </w:tr>
      <w:tr w:rsidR="0059416A" w:rsidRPr="00C9162F" w14:paraId="1C99F167" w14:textId="5C876CA9"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FDE9D9" w:themeFill="accent6" w:themeFillTint="33"/>
            <w:vAlign w:val="center"/>
            <w:hideMark/>
          </w:tcPr>
          <w:p w14:paraId="13F8CC68" w14:textId="1FDE5F9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OCT</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FDE9D9" w:themeFill="accent6" w:themeFillTint="33"/>
            <w:vAlign w:val="center"/>
            <w:hideMark/>
          </w:tcPr>
          <w:p w14:paraId="4AC66A9D" w14:textId="4751D0C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AMGS02184234</w:t>
            </w:r>
          </w:p>
        </w:tc>
        <w:tc>
          <w:tcPr>
            <w:tcW w:w="1553" w:type="dxa"/>
            <w:tcBorders>
              <w:top w:val="nil"/>
              <w:left w:val="nil"/>
              <w:bottom w:val="single" w:sz="8" w:space="0" w:color="auto"/>
              <w:right w:val="nil"/>
            </w:tcBorders>
            <w:shd w:val="clear" w:color="auto" w:fill="FDE9D9" w:themeFill="accent6" w:themeFillTint="33"/>
            <w:vAlign w:val="center"/>
            <w:hideMark/>
          </w:tcPr>
          <w:p w14:paraId="38F4ED67" w14:textId="42884A1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OCT</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27445AD7" w14:textId="6612079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23/</w:t>
            </w:r>
            <w:r>
              <w:rPr>
                <w:rFonts w:ascii="GHEA Grapalat" w:hAnsi="GHEA Grapalat"/>
                <w:sz w:val="18"/>
                <w:szCs w:val="18"/>
              </w:rPr>
              <w:t>NOV</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FDE9D9" w:themeFill="accent6" w:themeFillTint="33"/>
            <w:hideMark/>
          </w:tcPr>
          <w:p w14:paraId="045DBC75" w14:textId="01F8E92B"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FDE9D9" w:themeFill="accent6" w:themeFillTint="33"/>
            <w:vAlign w:val="center"/>
            <w:hideMark/>
          </w:tcPr>
          <w:p w14:paraId="1B137985" w14:textId="230FF363"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JAN</w:t>
            </w:r>
            <w:r w:rsidRPr="00C9162F">
              <w:rPr>
                <w:rFonts w:ascii="GHEA Grapalat" w:hAnsi="GHEA Grapalat"/>
                <w:sz w:val="18"/>
                <w:szCs w:val="18"/>
              </w:rPr>
              <w:t>/2023</w:t>
            </w:r>
          </w:p>
        </w:tc>
        <w:tc>
          <w:tcPr>
            <w:tcW w:w="1440" w:type="dxa"/>
            <w:tcBorders>
              <w:top w:val="single" w:sz="8" w:space="0" w:color="auto"/>
              <w:left w:val="nil"/>
              <w:bottom w:val="single" w:sz="8" w:space="0" w:color="auto"/>
              <w:right w:val="nil"/>
            </w:tcBorders>
            <w:shd w:val="clear" w:color="auto" w:fill="FDE9D9" w:themeFill="accent6" w:themeFillTint="33"/>
            <w:vAlign w:val="center"/>
            <w:hideMark/>
          </w:tcPr>
          <w:p w14:paraId="5529B2D0" w14:textId="55257A3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10,337</w:t>
            </w:r>
          </w:p>
        </w:tc>
        <w:tc>
          <w:tcPr>
            <w:tcW w:w="1952" w:type="dxa"/>
            <w:gridSpan w:val="2"/>
            <w:tcBorders>
              <w:top w:val="nil"/>
              <w:left w:val="nil"/>
              <w:bottom w:val="single" w:sz="8" w:space="0" w:color="auto"/>
              <w:right w:val="nil"/>
            </w:tcBorders>
            <w:shd w:val="clear" w:color="auto" w:fill="FDE9D9" w:themeFill="accent6" w:themeFillTint="33"/>
            <w:vAlign w:val="center"/>
            <w:hideMark/>
          </w:tcPr>
          <w:p w14:paraId="3BBDCB0D" w14:textId="1C4944B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8.5</w:t>
            </w:r>
          </w:p>
        </w:tc>
        <w:tc>
          <w:tcPr>
            <w:tcW w:w="1357" w:type="dxa"/>
            <w:tcBorders>
              <w:top w:val="single" w:sz="8" w:space="0" w:color="auto"/>
              <w:left w:val="nil"/>
              <w:bottom w:val="single" w:sz="8" w:space="0" w:color="auto"/>
              <w:right w:val="nil"/>
            </w:tcBorders>
            <w:shd w:val="clear" w:color="auto" w:fill="FDE9D9" w:themeFill="accent6" w:themeFillTint="33"/>
            <w:vAlign w:val="center"/>
            <w:hideMark/>
          </w:tcPr>
          <w:p w14:paraId="7B23845E" w14:textId="001EB1D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APR</w:t>
            </w:r>
            <w:r w:rsidRPr="00C9162F">
              <w:rPr>
                <w:rFonts w:ascii="GHEA Grapalat" w:hAnsi="GHEA Grapalat"/>
                <w:sz w:val="18"/>
                <w:szCs w:val="18"/>
              </w:rPr>
              <w:t>/2023</w:t>
            </w:r>
          </w:p>
        </w:tc>
      </w:tr>
      <w:tr w:rsidR="0059416A" w:rsidRPr="00C9162F" w14:paraId="1501C9A9" w14:textId="69CF8DBE"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FDE9D9" w:themeFill="accent6" w:themeFillTint="33"/>
            <w:vAlign w:val="center"/>
            <w:hideMark/>
          </w:tcPr>
          <w:p w14:paraId="58CEBB95" w14:textId="0EFCA83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NOV</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FDE9D9" w:themeFill="accent6" w:themeFillTint="33"/>
            <w:vAlign w:val="center"/>
            <w:hideMark/>
          </w:tcPr>
          <w:p w14:paraId="0DFF21B1" w14:textId="0AB0690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AMGS02245233</w:t>
            </w:r>
          </w:p>
        </w:tc>
        <w:tc>
          <w:tcPr>
            <w:tcW w:w="1553" w:type="dxa"/>
            <w:tcBorders>
              <w:top w:val="nil"/>
              <w:left w:val="nil"/>
              <w:bottom w:val="single" w:sz="8" w:space="0" w:color="auto"/>
              <w:right w:val="nil"/>
            </w:tcBorders>
            <w:shd w:val="clear" w:color="auto" w:fill="FDE9D9" w:themeFill="accent6" w:themeFillTint="33"/>
            <w:vAlign w:val="center"/>
            <w:hideMark/>
          </w:tcPr>
          <w:p w14:paraId="0FBC3F9F" w14:textId="59FAE19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NOV</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43E172B4" w14:textId="2540D62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DEC</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FDE9D9" w:themeFill="accent6" w:themeFillTint="33"/>
            <w:hideMark/>
          </w:tcPr>
          <w:p w14:paraId="3AFA4938" w14:textId="710AE657"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FDE9D9" w:themeFill="accent6" w:themeFillTint="33"/>
            <w:vAlign w:val="center"/>
            <w:hideMark/>
          </w:tcPr>
          <w:p w14:paraId="2ED7BD6A" w14:textId="3BE0B053"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FEB</w:t>
            </w:r>
            <w:r w:rsidRPr="00C9162F">
              <w:rPr>
                <w:rFonts w:ascii="GHEA Grapalat" w:hAnsi="GHEA Grapalat"/>
                <w:sz w:val="18"/>
                <w:szCs w:val="18"/>
              </w:rPr>
              <w:t>/2023</w:t>
            </w:r>
          </w:p>
        </w:tc>
        <w:tc>
          <w:tcPr>
            <w:tcW w:w="1440" w:type="dxa"/>
            <w:tcBorders>
              <w:top w:val="single" w:sz="8" w:space="0" w:color="auto"/>
              <w:left w:val="nil"/>
              <w:bottom w:val="single" w:sz="8" w:space="0" w:color="auto"/>
              <w:right w:val="nil"/>
            </w:tcBorders>
            <w:shd w:val="clear" w:color="auto" w:fill="FDE9D9" w:themeFill="accent6" w:themeFillTint="33"/>
            <w:vAlign w:val="center"/>
            <w:hideMark/>
          </w:tcPr>
          <w:p w14:paraId="258A5DB5" w14:textId="7BBEA21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79,025</w:t>
            </w:r>
          </w:p>
        </w:tc>
        <w:tc>
          <w:tcPr>
            <w:tcW w:w="1952" w:type="dxa"/>
            <w:gridSpan w:val="2"/>
            <w:tcBorders>
              <w:top w:val="nil"/>
              <w:left w:val="nil"/>
              <w:bottom w:val="single" w:sz="8" w:space="0" w:color="auto"/>
              <w:right w:val="nil"/>
            </w:tcBorders>
            <w:shd w:val="clear" w:color="auto" w:fill="FDE9D9" w:themeFill="accent6" w:themeFillTint="33"/>
            <w:vAlign w:val="center"/>
            <w:hideMark/>
          </w:tcPr>
          <w:p w14:paraId="4839A632" w14:textId="78B411A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8.5</w:t>
            </w:r>
          </w:p>
        </w:tc>
        <w:tc>
          <w:tcPr>
            <w:tcW w:w="1357" w:type="dxa"/>
            <w:tcBorders>
              <w:top w:val="single" w:sz="8" w:space="0" w:color="auto"/>
              <w:left w:val="nil"/>
              <w:bottom w:val="single" w:sz="8" w:space="0" w:color="auto"/>
              <w:right w:val="nil"/>
            </w:tcBorders>
            <w:shd w:val="clear" w:color="auto" w:fill="FDE9D9" w:themeFill="accent6" w:themeFillTint="33"/>
            <w:vAlign w:val="center"/>
            <w:hideMark/>
          </w:tcPr>
          <w:p w14:paraId="66A9A3E7" w14:textId="5B4F718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MAY</w:t>
            </w:r>
            <w:r w:rsidRPr="00C9162F">
              <w:rPr>
                <w:rFonts w:ascii="GHEA Grapalat" w:hAnsi="GHEA Grapalat"/>
                <w:sz w:val="18"/>
                <w:szCs w:val="18"/>
              </w:rPr>
              <w:t>/2023</w:t>
            </w:r>
          </w:p>
        </w:tc>
      </w:tr>
      <w:tr w:rsidR="0059416A" w:rsidRPr="00C9162F" w14:paraId="0CCEC766" w14:textId="105A1C56"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FDE9D9" w:themeFill="accent6" w:themeFillTint="33"/>
            <w:vAlign w:val="center"/>
            <w:hideMark/>
          </w:tcPr>
          <w:p w14:paraId="00A20BB9" w14:textId="2745807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DEC</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FDE9D9" w:themeFill="accent6" w:themeFillTint="33"/>
            <w:vAlign w:val="center"/>
            <w:hideMark/>
          </w:tcPr>
          <w:p w14:paraId="63A87BF1" w14:textId="7EE18B9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AMGS02296236</w:t>
            </w:r>
          </w:p>
        </w:tc>
        <w:tc>
          <w:tcPr>
            <w:tcW w:w="1553" w:type="dxa"/>
            <w:tcBorders>
              <w:top w:val="nil"/>
              <w:left w:val="nil"/>
              <w:bottom w:val="single" w:sz="8" w:space="0" w:color="auto"/>
              <w:right w:val="nil"/>
            </w:tcBorders>
            <w:shd w:val="clear" w:color="auto" w:fill="FDE9D9" w:themeFill="accent6" w:themeFillTint="33"/>
            <w:vAlign w:val="center"/>
            <w:hideMark/>
          </w:tcPr>
          <w:p w14:paraId="51A7AE2F" w14:textId="0D1A0FE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DEC</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28D21A04" w14:textId="59D2ACA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30/</w:t>
            </w:r>
            <w:r>
              <w:rPr>
                <w:rFonts w:ascii="GHEA Grapalat" w:hAnsi="GHEA Grapalat"/>
                <w:sz w:val="18"/>
                <w:szCs w:val="18"/>
              </w:rPr>
              <w:t>DEC</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FDE9D9" w:themeFill="accent6" w:themeFillTint="33"/>
            <w:hideMark/>
          </w:tcPr>
          <w:p w14:paraId="1F3CD63C" w14:textId="342941DA"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FDE9D9" w:themeFill="accent6" w:themeFillTint="33"/>
            <w:vAlign w:val="center"/>
            <w:hideMark/>
          </w:tcPr>
          <w:p w14:paraId="7BF379E9" w14:textId="31EB37BB"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MAR</w:t>
            </w:r>
            <w:r w:rsidRPr="00C9162F">
              <w:rPr>
                <w:rFonts w:ascii="GHEA Grapalat" w:hAnsi="GHEA Grapalat"/>
                <w:sz w:val="18"/>
                <w:szCs w:val="18"/>
              </w:rPr>
              <w:t>/2023</w:t>
            </w:r>
          </w:p>
        </w:tc>
        <w:tc>
          <w:tcPr>
            <w:tcW w:w="1440" w:type="dxa"/>
            <w:tcBorders>
              <w:top w:val="single" w:sz="8" w:space="0" w:color="auto"/>
              <w:left w:val="nil"/>
              <w:bottom w:val="single" w:sz="8" w:space="0" w:color="auto"/>
              <w:right w:val="nil"/>
            </w:tcBorders>
            <w:shd w:val="clear" w:color="auto" w:fill="FDE9D9" w:themeFill="accent6" w:themeFillTint="33"/>
            <w:vAlign w:val="center"/>
            <w:hideMark/>
          </w:tcPr>
          <w:p w14:paraId="4698CFBD" w14:textId="01CAD4AF"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2,900</w:t>
            </w:r>
          </w:p>
        </w:tc>
        <w:tc>
          <w:tcPr>
            <w:tcW w:w="1952" w:type="dxa"/>
            <w:gridSpan w:val="2"/>
            <w:tcBorders>
              <w:top w:val="nil"/>
              <w:left w:val="nil"/>
              <w:bottom w:val="single" w:sz="8" w:space="0" w:color="auto"/>
              <w:right w:val="nil"/>
            </w:tcBorders>
            <w:shd w:val="clear" w:color="auto" w:fill="FDE9D9" w:themeFill="accent6" w:themeFillTint="33"/>
            <w:vAlign w:val="center"/>
            <w:hideMark/>
          </w:tcPr>
          <w:p w14:paraId="6F66554E" w14:textId="1931768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8.5</w:t>
            </w:r>
          </w:p>
        </w:tc>
        <w:tc>
          <w:tcPr>
            <w:tcW w:w="1357" w:type="dxa"/>
            <w:tcBorders>
              <w:top w:val="single" w:sz="8" w:space="0" w:color="auto"/>
              <w:left w:val="nil"/>
              <w:bottom w:val="single" w:sz="8" w:space="0" w:color="auto"/>
              <w:right w:val="nil"/>
            </w:tcBorders>
            <w:shd w:val="clear" w:color="auto" w:fill="FDE9D9" w:themeFill="accent6" w:themeFillTint="33"/>
            <w:vAlign w:val="center"/>
            <w:hideMark/>
          </w:tcPr>
          <w:p w14:paraId="43E394C3" w14:textId="69044D0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JUN</w:t>
            </w:r>
            <w:r w:rsidRPr="00C9162F">
              <w:rPr>
                <w:rFonts w:ascii="GHEA Grapalat" w:hAnsi="GHEA Grapalat"/>
                <w:sz w:val="18"/>
                <w:szCs w:val="18"/>
              </w:rPr>
              <w:t>/2023</w:t>
            </w:r>
          </w:p>
        </w:tc>
      </w:tr>
      <w:tr w:rsidR="0059416A" w:rsidRPr="00C9162F" w14:paraId="5285C053" w14:textId="42D13237"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DBE5F1" w:themeFill="accent1" w:themeFillTint="33"/>
            <w:vAlign w:val="center"/>
            <w:hideMark/>
          </w:tcPr>
          <w:p w14:paraId="73C43D43" w14:textId="0976CCE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DEC</w:t>
            </w:r>
            <w:r w:rsidRPr="00C9162F">
              <w:rPr>
                <w:rFonts w:ascii="GHEA Grapalat" w:hAnsi="GHEA Grapalat"/>
                <w:sz w:val="18"/>
                <w:szCs w:val="18"/>
              </w:rPr>
              <w:t>/2021</w:t>
            </w:r>
          </w:p>
        </w:tc>
        <w:tc>
          <w:tcPr>
            <w:tcW w:w="1680" w:type="dxa"/>
            <w:tcBorders>
              <w:top w:val="nil"/>
              <w:left w:val="nil"/>
              <w:bottom w:val="single" w:sz="8" w:space="0" w:color="auto"/>
              <w:right w:val="nil"/>
            </w:tcBorders>
            <w:shd w:val="clear" w:color="auto" w:fill="DBE5F1" w:themeFill="accent1" w:themeFillTint="33"/>
            <w:vAlign w:val="center"/>
            <w:hideMark/>
          </w:tcPr>
          <w:p w14:paraId="4A6F2FCC" w14:textId="126FB24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AMGS0428C222</w:t>
            </w:r>
          </w:p>
        </w:tc>
        <w:tc>
          <w:tcPr>
            <w:tcW w:w="1553" w:type="dxa"/>
            <w:tcBorders>
              <w:top w:val="nil"/>
              <w:left w:val="nil"/>
              <w:bottom w:val="single" w:sz="8" w:space="0" w:color="auto"/>
              <w:right w:val="nil"/>
            </w:tcBorders>
            <w:shd w:val="clear" w:color="auto" w:fill="DBE5F1" w:themeFill="accent1" w:themeFillTint="33"/>
            <w:vAlign w:val="center"/>
            <w:hideMark/>
          </w:tcPr>
          <w:p w14:paraId="268973B6" w14:textId="28FEE71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05/</w:t>
            </w:r>
            <w:r>
              <w:rPr>
                <w:rFonts w:ascii="GHEA Grapalat" w:hAnsi="GHEA Grapalat"/>
                <w:sz w:val="18"/>
                <w:szCs w:val="18"/>
              </w:rPr>
              <w:t>JAN</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0228D55A" w14:textId="67FD492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 xml:space="preserve">03/ </w:t>
            </w:r>
            <w:r>
              <w:rPr>
                <w:rFonts w:ascii="GHEA Grapalat" w:hAnsi="GHEA Grapalat"/>
                <w:sz w:val="18"/>
                <w:szCs w:val="18"/>
              </w:rPr>
              <w:t>FEB</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DBE5F1" w:themeFill="accent1" w:themeFillTint="33"/>
            <w:hideMark/>
          </w:tcPr>
          <w:p w14:paraId="738D9511" w14:textId="23CDAF6B"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DBE5F1" w:themeFill="accent1" w:themeFillTint="33"/>
            <w:vAlign w:val="center"/>
            <w:hideMark/>
          </w:tcPr>
          <w:p w14:paraId="199C8FF0" w14:textId="3B1FACE8"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SEP</w:t>
            </w:r>
            <w:r w:rsidRPr="00C9162F">
              <w:rPr>
                <w:rFonts w:ascii="GHEA Grapalat" w:hAnsi="GHEA Grapalat"/>
                <w:sz w:val="18"/>
                <w:szCs w:val="18"/>
              </w:rPr>
              <w:t>/2022</w:t>
            </w:r>
          </w:p>
        </w:tc>
        <w:tc>
          <w:tcPr>
            <w:tcW w:w="1440" w:type="dxa"/>
            <w:tcBorders>
              <w:top w:val="single" w:sz="8" w:space="0" w:color="auto"/>
              <w:left w:val="nil"/>
              <w:bottom w:val="single" w:sz="8" w:space="0" w:color="auto"/>
              <w:right w:val="nil"/>
            </w:tcBorders>
            <w:shd w:val="clear" w:color="auto" w:fill="DBE5F1" w:themeFill="accent1" w:themeFillTint="33"/>
            <w:vAlign w:val="center"/>
            <w:hideMark/>
          </w:tcPr>
          <w:p w14:paraId="264A9DD1" w14:textId="10C9810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119,073</w:t>
            </w:r>
          </w:p>
        </w:tc>
        <w:tc>
          <w:tcPr>
            <w:tcW w:w="1952" w:type="dxa"/>
            <w:gridSpan w:val="2"/>
            <w:tcBorders>
              <w:top w:val="nil"/>
              <w:left w:val="nil"/>
              <w:bottom w:val="single" w:sz="8" w:space="0" w:color="auto"/>
              <w:right w:val="nil"/>
            </w:tcBorders>
            <w:shd w:val="clear" w:color="auto" w:fill="DBE5F1" w:themeFill="accent1" w:themeFillTint="33"/>
            <w:vAlign w:val="center"/>
            <w:hideMark/>
          </w:tcPr>
          <w:p w14:paraId="1795142C" w14:textId="0FDA270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w:t>
            </w:r>
          </w:p>
        </w:tc>
        <w:tc>
          <w:tcPr>
            <w:tcW w:w="1357" w:type="dxa"/>
            <w:tcBorders>
              <w:top w:val="single" w:sz="8" w:space="0" w:color="auto"/>
              <w:left w:val="nil"/>
              <w:bottom w:val="single" w:sz="8" w:space="0" w:color="auto"/>
              <w:right w:val="nil"/>
            </w:tcBorders>
            <w:shd w:val="clear" w:color="auto" w:fill="DBE5F1" w:themeFill="accent1" w:themeFillTint="33"/>
            <w:vAlign w:val="center"/>
            <w:hideMark/>
          </w:tcPr>
          <w:p w14:paraId="4D33AD22" w14:textId="53215ED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DEC</w:t>
            </w:r>
            <w:r w:rsidRPr="00C9162F">
              <w:rPr>
                <w:rFonts w:ascii="GHEA Grapalat" w:hAnsi="GHEA Grapalat"/>
                <w:sz w:val="18"/>
                <w:szCs w:val="18"/>
              </w:rPr>
              <w:t>/2022</w:t>
            </w:r>
          </w:p>
        </w:tc>
      </w:tr>
      <w:tr w:rsidR="0059416A" w:rsidRPr="00C9162F" w14:paraId="7283B7E0" w14:textId="0C2EC031"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DBE5F1" w:themeFill="accent1" w:themeFillTint="33"/>
            <w:vAlign w:val="center"/>
            <w:hideMark/>
          </w:tcPr>
          <w:p w14:paraId="70301B39" w14:textId="7C0BA0F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FEB</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DBE5F1" w:themeFill="accent1" w:themeFillTint="33"/>
            <w:vAlign w:val="center"/>
            <w:hideMark/>
          </w:tcPr>
          <w:p w14:paraId="00914934" w14:textId="269A2F3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AMGS04042232</w:t>
            </w:r>
          </w:p>
        </w:tc>
        <w:tc>
          <w:tcPr>
            <w:tcW w:w="1553" w:type="dxa"/>
            <w:tcBorders>
              <w:top w:val="nil"/>
              <w:left w:val="nil"/>
              <w:bottom w:val="single" w:sz="8" w:space="0" w:color="auto"/>
              <w:right w:val="nil"/>
            </w:tcBorders>
            <w:shd w:val="clear" w:color="auto" w:fill="DBE5F1" w:themeFill="accent1" w:themeFillTint="33"/>
            <w:vAlign w:val="center"/>
            <w:hideMark/>
          </w:tcPr>
          <w:p w14:paraId="60B20E28" w14:textId="4661334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FEB</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29D5EC33" w14:textId="6A196A1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w:t>
            </w:r>
            <w:r>
              <w:rPr>
                <w:rFonts w:ascii="GHEA Grapalat" w:hAnsi="GHEA Grapalat"/>
                <w:sz w:val="18"/>
                <w:szCs w:val="18"/>
              </w:rPr>
              <w:t>MAR</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DBE5F1" w:themeFill="accent1" w:themeFillTint="33"/>
            <w:hideMark/>
          </w:tcPr>
          <w:p w14:paraId="0ED33367" w14:textId="441A8D5A" w:rsidR="0059416A" w:rsidRPr="00C9162F" w:rsidRDefault="0059416A" w:rsidP="0059416A">
            <w:pPr>
              <w:spacing w:after="0" w:line="240" w:lineRule="auto"/>
              <w:jc w:val="center"/>
              <w:rPr>
                <w:rFonts w:ascii="GHEA Grapalat" w:hAnsi="GHEA Grapalat"/>
                <w:sz w:val="18"/>
                <w:szCs w:val="18"/>
              </w:rPr>
            </w:pPr>
            <w:r w:rsidRPr="007E3D2F">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DBE5F1" w:themeFill="accent1" w:themeFillTint="33"/>
            <w:vAlign w:val="center"/>
            <w:hideMark/>
          </w:tcPr>
          <w:p w14:paraId="5767A5D9" w14:textId="186FA690"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NOV</w:t>
            </w:r>
            <w:r w:rsidRPr="00C9162F">
              <w:rPr>
                <w:rFonts w:ascii="GHEA Grapalat" w:hAnsi="GHEA Grapalat"/>
                <w:sz w:val="18"/>
                <w:szCs w:val="18"/>
              </w:rPr>
              <w:t>/2022</w:t>
            </w:r>
          </w:p>
        </w:tc>
        <w:tc>
          <w:tcPr>
            <w:tcW w:w="1440" w:type="dxa"/>
            <w:tcBorders>
              <w:top w:val="single" w:sz="8" w:space="0" w:color="auto"/>
              <w:left w:val="nil"/>
              <w:bottom w:val="single" w:sz="8" w:space="0" w:color="auto"/>
              <w:right w:val="nil"/>
            </w:tcBorders>
            <w:shd w:val="clear" w:color="auto" w:fill="DBE5F1" w:themeFill="accent1" w:themeFillTint="33"/>
            <w:vAlign w:val="center"/>
            <w:hideMark/>
          </w:tcPr>
          <w:p w14:paraId="3E524ED9" w14:textId="4B1CA89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27,150</w:t>
            </w:r>
          </w:p>
        </w:tc>
        <w:tc>
          <w:tcPr>
            <w:tcW w:w="1952" w:type="dxa"/>
            <w:gridSpan w:val="2"/>
            <w:tcBorders>
              <w:top w:val="nil"/>
              <w:left w:val="nil"/>
              <w:bottom w:val="single" w:sz="8" w:space="0" w:color="auto"/>
              <w:right w:val="nil"/>
            </w:tcBorders>
            <w:shd w:val="clear" w:color="auto" w:fill="DBE5F1" w:themeFill="accent1" w:themeFillTint="33"/>
            <w:vAlign w:val="center"/>
            <w:hideMark/>
          </w:tcPr>
          <w:p w14:paraId="76A7AC93" w14:textId="79E0B90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w:t>
            </w:r>
          </w:p>
        </w:tc>
        <w:tc>
          <w:tcPr>
            <w:tcW w:w="1357" w:type="dxa"/>
            <w:tcBorders>
              <w:top w:val="single" w:sz="8" w:space="0" w:color="auto"/>
              <w:left w:val="nil"/>
              <w:bottom w:val="single" w:sz="8" w:space="0" w:color="auto"/>
              <w:right w:val="nil"/>
            </w:tcBorders>
            <w:shd w:val="clear" w:color="auto" w:fill="DBE5F1" w:themeFill="accent1" w:themeFillTint="33"/>
            <w:vAlign w:val="center"/>
            <w:hideMark/>
          </w:tcPr>
          <w:p w14:paraId="19948A20" w14:textId="1497CD2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FEB</w:t>
            </w:r>
            <w:r w:rsidRPr="00C9162F">
              <w:rPr>
                <w:rFonts w:ascii="GHEA Grapalat" w:hAnsi="GHEA Grapalat"/>
                <w:sz w:val="18"/>
                <w:szCs w:val="18"/>
              </w:rPr>
              <w:t>/2023</w:t>
            </w:r>
          </w:p>
        </w:tc>
      </w:tr>
      <w:tr w:rsidR="0059416A" w:rsidRPr="00C9162F" w14:paraId="1E3C5DBF" w14:textId="5A6A1F9C"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DBE5F1" w:themeFill="accent1" w:themeFillTint="33"/>
            <w:vAlign w:val="center"/>
            <w:hideMark/>
          </w:tcPr>
          <w:p w14:paraId="42320CCD" w14:textId="250AF7E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MAR</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DBE5F1" w:themeFill="accent1" w:themeFillTint="33"/>
            <w:vAlign w:val="center"/>
            <w:hideMark/>
          </w:tcPr>
          <w:p w14:paraId="1521FB34" w14:textId="0CE5EF3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AMGS04183234</w:t>
            </w:r>
          </w:p>
        </w:tc>
        <w:tc>
          <w:tcPr>
            <w:tcW w:w="1553" w:type="dxa"/>
            <w:tcBorders>
              <w:top w:val="nil"/>
              <w:left w:val="nil"/>
              <w:bottom w:val="single" w:sz="8" w:space="0" w:color="auto"/>
              <w:right w:val="nil"/>
            </w:tcBorders>
            <w:shd w:val="clear" w:color="auto" w:fill="DBE5F1" w:themeFill="accent1" w:themeFillTint="33"/>
            <w:vAlign w:val="center"/>
            <w:hideMark/>
          </w:tcPr>
          <w:p w14:paraId="53AEAE7D" w14:textId="7AE4325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MAR</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6F68DEE1" w14:textId="2DFF3FB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02/</w:t>
            </w:r>
            <w:r>
              <w:rPr>
                <w:rFonts w:ascii="GHEA Grapalat" w:hAnsi="GHEA Grapalat"/>
                <w:sz w:val="18"/>
                <w:szCs w:val="18"/>
              </w:rPr>
              <w:t>MAY</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DBE5F1" w:themeFill="accent1" w:themeFillTint="33"/>
            <w:hideMark/>
          </w:tcPr>
          <w:p w14:paraId="253B460A" w14:textId="01D39C1B" w:rsidR="0059416A" w:rsidRPr="00C9162F" w:rsidRDefault="0059416A" w:rsidP="0059416A">
            <w:pPr>
              <w:spacing w:after="0"/>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DBE5F1" w:themeFill="accent1" w:themeFillTint="33"/>
            <w:vAlign w:val="center"/>
            <w:hideMark/>
          </w:tcPr>
          <w:p w14:paraId="6DFAC17A" w14:textId="0BEB3625"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DEC</w:t>
            </w:r>
            <w:r w:rsidRPr="00C9162F">
              <w:rPr>
                <w:rFonts w:ascii="GHEA Grapalat" w:hAnsi="GHEA Grapalat"/>
                <w:sz w:val="18"/>
                <w:szCs w:val="18"/>
              </w:rPr>
              <w:t>/2022</w:t>
            </w:r>
          </w:p>
        </w:tc>
        <w:tc>
          <w:tcPr>
            <w:tcW w:w="1440" w:type="dxa"/>
            <w:tcBorders>
              <w:top w:val="single" w:sz="8" w:space="0" w:color="auto"/>
              <w:left w:val="nil"/>
              <w:bottom w:val="single" w:sz="8" w:space="0" w:color="auto"/>
              <w:right w:val="nil"/>
            </w:tcBorders>
            <w:shd w:val="clear" w:color="auto" w:fill="DBE5F1" w:themeFill="accent1" w:themeFillTint="33"/>
            <w:vAlign w:val="center"/>
            <w:hideMark/>
          </w:tcPr>
          <w:p w14:paraId="47DD48FA" w14:textId="5B8E389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245,475</w:t>
            </w:r>
          </w:p>
        </w:tc>
        <w:tc>
          <w:tcPr>
            <w:tcW w:w="1952" w:type="dxa"/>
            <w:gridSpan w:val="2"/>
            <w:tcBorders>
              <w:top w:val="nil"/>
              <w:left w:val="nil"/>
              <w:bottom w:val="single" w:sz="8" w:space="0" w:color="auto"/>
              <w:right w:val="nil"/>
            </w:tcBorders>
            <w:shd w:val="clear" w:color="auto" w:fill="DBE5F1" w:themeFill="accent1" w:themeFillTint="33"/>
            <w:vAlign w:val="center"/>
            <w:hideMark/>
          </w:tcPr>
          <w:p w14:paraId="0F4568C7" w14:textId="27D559C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w:t>
            </w:r>
          </w:p>
        </w:tc>
        <w:tc>
          <w:tcPr>
            <w:tcW w:w="1357" w:type="dxa"/>
            <w:tcBorders>
              <w:top w:val="single" w:sz="8" w:space="0" w:color="auto"/>
              <w:left w:val="nil"/>
              <w:bottom w:val="single" w:sz="8" w:space="0" w:color="auto"/>
              <w:right w:val="nil"/>
            </w:tcBorders>
            <w:shd w:val="clear" w:color="auto" w:fill="DBE5F1" w:themeFill="accent1" w:themeFillTint="33"/>
            <w:vAlign w:val="center"/>
            <w:hideMark/>
          </w:tcPr>
          <w:p w14:paraId="74D1587B" w14:textId="2C6D10B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MAR</w:t>
            </w:r>
            <w:r w:rsidRPr="00C9162F">
              <w:rPr>
                <w:rFonts w:ascii="GHEA Grapalat" w:hAnsi="GHEA Grapalat"/>
                <w:sz w:val="18"/>
                <w:szCs w:val="18"/>
              </w:rPr>
              <w:t>/2023</w:t>
            </w:r>
          </w:p>
        </w:tc>
      </w:tr>
      <w:tr w:rsidR="0059416A" w:rsidRPr="00C9162F" w14:paraId="6A441868" w14:textId="6AB52507"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DBE5F1" w:themeFill="accent1" w:themeFillTint="33"/>
            <w:vAlign w:val="center"/>
            <w:hideMark/>
          </w:tcPr>
          <w:p w14:paraId="0CE533FE" w14:textId="147457E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MAY</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DBE5F1" w:themeFill="accent1" w:themeFillTint="33"/>
            <w:vAlign w:val="center"/>
            <w:hideMark/>
          </w:tcPr>
          <w:p w14:paraId="50085550" w14:textId="4DB41E8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AMGS04035236</w:t>
            </w:r>
          </w:p>
        </w:tc>
        <w:tc>
          <w:tcPr>
            <w:tcW w:w="1553" w:type="dxa"/>
            <w:tcBorders>
              <w:top w:val="nil"/>
              <w:left w:val="nil"/>
              <w:bottom w:val="single" w:sz="8" w:space="0" w:color="auto"/>
              <w:right w:val="nil"/>
            </w:tcBorders>
            <w:shd w:val="clear" w:color="auto" w:fill="DBE5F1" w:themeFill="accent1" w:themeFillTint="33"/>
            <w:vAlign w:val="center"/>
            <w:hideMark/>
          </w:tcPr>
          <w:p w14:paraId="6ABDC72F" w14:textId="3D9204B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MAY</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0D8F5036" w14:textId="2B50923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06/</w:t>
            </w:r>
            <w:r>
              <w:rPr>
                <w:rFonts w:ascii="GHEA Grapalat" w:hAnsi="GHEA Grapalat"/>
                <w:sz w:val="18"/>
                <w:szCs w:val="18"/>
              </w:rPr>
              <w:t>JUN</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DBE5F1" w:themeFill="accent1" w:themeFillTint="33"/>
            <w:hideMark/>
          </w:tcPr>
          <w:p w14:paraId="4E04DDF1" w14:textId="7AE1154B"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DBE5F1" w:themeFill="accent1" w:themeFillTint="33"/>
            <w:vAlign w:val="center"/>
            <w:hideMark/>
          </w:tcPr>
          <w:p w14:paraId="2BC3347A" w14:textId="0CFFF0F2"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FEB</w:t>
            </w:r>
            <w:r w:rsidRPr="00C9162F">
              <w:rPr>
                <w:rFonts w:ascii="GHEA Grapalat" w:hAnsi="GHEA Grapalat"/>
                <w:sz w:val="18"/>
                <w:szCs w:val="18"/>
              </w:rPr>
              <w:t>/2023</w:t>
            </w:r>
          </w:p>
        </w:tc>
        <w:tc>
          <w:tcPr>
            <w:tcW w:w="1440" w:type="dxa"/>
            <w:tcBorders>
              <w:top w:val="single" w:sz="8" w:space="0" w:color="auto"/>
              <w:left w:val="nil"/>
              <w:bottom w:val="single" w:sz="8" w:space="0" w:color="auto"/>
              <w:right w:val="nil"/>
            </w:tcBorders>
            <w:shd w:val="clear" w:color="auto" w:fill="DBE5F1" w:themeFill="accent1" w:themeFillTint="33"/>
            <w:vAlign w:val="center"/>
            <w:hideMark/>
          </w:tcPr>
          <w:p w14:paraId="7AC1028F" w14:textId="0271770F"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66,600</w:t>
            </w:r>
          </w:p>
        </w:tc>
        <w:tc>
          <w:tcPr>
            <w:tcW w:w="1952" w:type="dxa"/>
            <w:gridSpan w:val="2"/>
            <w:tcBorders>
              <w:top w:val="nil"/>
              <w:left w:val="nil"/>
              <w:bottom w:val="single" w:sz="8" w:space="0" w:color="auto"/>
              <w:right w:val="nil"/>
            </w:tcBorders>
            <w:shd w:val="clear" w:color="auto" w:fill="DBE5F1" w:themeFill="accent1" w:themeFillTint="33"/>
            <w:vAlign w:val="center"/>
            <w:hideMark/>
          </w:tcPr>
          <w:p w14:paraId="598C2AC6" w14:textId="5D88EC2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w:t>
            </w:r>
          </w:p>
        </w:tc>
        <w:tc>
          <w:tcPr>
            <w:tcW w:w="1357" w:type="dxa"/>
            <w:tcBorders>
              <w:top w:val="single" w:sz="8" w:space="0" w:color="auto"/>
              <w:left w:val="nil"/>
              <w:bottom w:val="single" w:sz="8" w:space="0" w:color="auto"/>
              <w:right w:val="nil"/>
            </w:tcBorders>
            <w:shd w:val="clear" w:color="auto" w:fill="DBE5F1" w:themeFill="accent1" w:themeFillTint="33"/>
            <w:vAlign w:val="center"/>
            <w:hideMark/>
          </w:tcPr>
          <w:p w14:paraId="7151CD76" w14:textId="72B1C9C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MAY</w:t>
            </w:r>
            <w:r w:rsidRPr="00C9162F">
              <w:rPr>
                <w:rFonts w:ascii="GHEA Grapalat" w:hAnsi="GHEA Grapalat"/>
                <w:sz w:val="18"/>
                <w:szCs w:val="18"/>
              </w:rPr>
              <w:t>/2023</w:t>
            </w:r>
          </w:p>
        </w:tc>
      </w:tr>
      <w:tr w:rsidR="0059416A" w:rsidRPr="00C9162F" w14:paraId="141CBEE4" w14:textId="062AA961"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DBE5F1" w:themeFill="accent1" w:themeFillTint="33"/>
            <w:vAlign w:val="center"/>
            <w:hideMark/>
          </w:tcPr>
          <w:p w14:paraId="51694764" w14:textId="185F062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JUN</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DBE5F1" w:themeFill="accent1" w:themeFillTint="33"/>
            <w:vAlign w:val="center"/>
            <w:hideMark/>
          </w:tcPr>
          <w:p w14:paraId="4EE49999" w14:textId="47ABC7C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AMGS04076230</w:t>
            </w:r>
          </w:p>
        </w:tc>
        <w:tc>
          <w:tcPr>
            <w:tcW w:w="1553" w:type="dxa"/>
            <w:tcBorders>
              <w:top w:val="nil"/>
              <w:left w:val="nil"/>
              <w:bottom w:val="single" w:sz="8" w:space="0" w:color="auto"/>
              <w:right w:val="nil"/>
            </w:tcBorders>
            <w:shd w:val="clear" w:color="auto" w:fill="DBE5F1" w:themeFill="accent1" w:themeFillTint="33"/>
            <w:vAlign w:val="center"/>
            <w:hideMark/>
          </w:tcPr>
          <w:p w14:paraId="32E56D5B" w14:textId="1E75897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JUN</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26A10FAE" w14:textId="5E5BC28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JUL</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DBE5F1" w:themeFill="accent1" w:themeFillTint="33"/>
            <w:hideMark/>
          </w:tcPr>
          <w:p w14:paraId="0BE354F7" w14:textId="5C82A6FA"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DBE5F1" w:themeFill="accent1" w:themeFillTint="33"/>
            <w:vAlign w:val="center"/>
            <w:hideMark/>
          </w:tcPr>
          <w:p w14:paraId="2B3F3789" w14:textId="244BA6B2"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MAR</w:t>
            </w:r>
            <w:r w:rsidRPr="00C9162F">
              <w:rPr>
                <w:rFonts w:ascii="GHEA Grapalat" w:hAnsi="GHEA Grapalat"/>
                <w:sz w:val="18"/>
                <w:szCs w:val="18"/>
              </w:rPr>
              <w:t>/2023</w:t>
            </w:r>
          </w:p>
        </w:tc>
        <w:tc>
          <w:tcPr>
            <w:tcW w:w="1440" w:type="dxa"/>
            <w:tcBorders>
              <w:top w:val="single" w:sz="8" w:space="0" w:color="auto"/>
              <w:left w:val="nil"/>
              <w:bottom w:val="single" w:sz="8" w:space="0" w:color="auto"/>
              <w:right w:val="nil"/>
            </w:tcBorders>
            <w:shd w:val="clear" w:color="auto" w:fill="DBE5F1" w:themeFill="accent1" w:themeFillTint="33"/>
            <w:vAlign w:val="center"/>
            <w:hideMark/>
          </w:tcPr>
          <w:p w14:paraId="33425844" w14:textId="1F8A39A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52,077</w:t>
            </w:r>
          </w:p>
        </w:tc>
        <w:tc>
          <w:tcPr>
            <w:tcW w:w="1952" w:type="dxa"/>
            <w:gridSpan w:val="2"/>
            <w:tcBorders>
              <w:top w:val="nil"/>
              <w:left w:val="nil"/>
              <w:bottom w:val="single" w:sz="8" w:space="0" w:color="auto"/>
              <w:right w:val="nil"/>
            </w:tcBorders>
            <w:shd w:val="clear" w:color="auto" w:fill="DBE5F1" w:themeFill="accent1" w:themeFillTint="33"/>
            <w:vAlign w:val="center"/>
            <w:hideMark/>
          </w:tcPr>
          <w:p w14:paraId="1340E5D9" w14:textId="64851F2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w:t>
            </w:r>
          </w:p>
        </w:tc>
        <w:tc>
          <w:tcPr>
            <w:tcW w:w="1357" w:type="dxa"/>
            <w:tcBorders>
              <w:top w:val="single" w:sz="8" w:space="0" w:color="auto"/>
              <w:left w:val="nil"/>
              <w:bottom w:val="single" w:sz="8" w:space="0" w:color="auto"/>
              <w:right w:val="nil"/>
            </w:tcBorders>
            <w:shd w:val="clear" w:color="auto" w:fill="DBE5F1" w:themeFill="accent1" w:themeFillTint="33"/>
            <w:vAlign w:val="center"/>
            <w:hideMark/>
          </w:tcPr>
          <w:p w14:paraId="3BBE71B3" w14:textId="7F99167F"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JUN</w:t>
            </w:r>
            <w:r w:rsidRPr="00C9162F">
              <w:rPr>
                <w:rFonts w:ascii="GHEA Grapalat" w:hAnsi="GHEA Grapalat"/>
                <w:sz w:val="18"/>
                <w:szCs w:val="18"/>
              </w:rPr>
              <w:t>/2023</w:t>
            </w:r>
          </w:p>
        </w:tc>
      </w:tr>
      <w:tr w:rsidR="0059416A" w:rsidRPr="00C9162F" w14:paraId="311F4C0C" w14:textId="1623E3D9"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DBE5F1" w:themeFill="accent1" w:themeFillTint="33"/>
            <w:vAlign w:val="center"/>
            <w:hideMark/>
          </w:tcPr>
          <w:p w14:paraId="2DD3E2A8" w14:textId="6EEC62B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JUL</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DBE5F1" w:themeFill="accent1" w:themeFillTint="33"/>
            <w:vAlign w:val="center"/>
            <w:hideMark/>
          </w:tcPr>
          <w:p w14:paraId="34AB18DB" w14:textId="64CE8B6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AMGS04197234</w:t>
            </w:r>
          </w:p>
        </w:tc>
        <w:tc>
          <w:tcPr>
            <w:tcW w:w="1553" w:type="dxa"/>
            <w:tcBorders>
              <w:top w:val="nil"/>
              <w:left w:val="nil"/>
              <w:bottom w:val="single" w:sz="8" w:space="0" w:color="auto"/>
              <w:right w:val="nil"/>
            </w:tcBorders>
            <w:shd w:val="clear" w:color="auto" w:fill="DBE5F1" w:themeFill="accent1" w:themeFillTint="33"/>
            <w:vAlign w:val="center"/>
            <w:hideMark/>
          </w:tcPr>
          <w:p w14:paraId="22E54A86" w14:textId="559A743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JUL</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5168BCA9" w14:textId="1F751F2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31/</w:t>
            </w:r>
            <w:r>
              <w:rPr>
                <w:rFonts w:ascii="GHEA Grapalat" w:hAnsi="GHEA Grapalat"/>
                <w:sz w:val="18"/>
                <w:szCs w:val="18"/>
              </w:rPr>
              <w:t>AUG</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DBE5F1" w:themeFill="accent1" w:themeFillTint="33"/>
            <w:hideMark/>
          </w:tcPr>
          <w:p w14:paraId="3A1A9243" w14:textId="66A31D3A"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DBE5F1" w:themeFill="accent1" w:themeFillTint="33"/>
            <w:vAlign w:val="center"/>
            <w:hideMark/>
          </w:tcPr>
          <w:p w14:paraId="2869D947" w14:textId="60ACE92C"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APR</w:t>
            </w:r>
            <w:r w:rsidRPr="00C9162F">
              <w:rPr>
                <w:rFonts w:ascii="GHEA Grapalat" w:hAnsi="GHEA Grapalat"/>
                <w:sz w:val="18"/>
                <w:szCs w:val="18"/>
              </w:rPr>
              <w:t>/2023</w:t>
            </w:r>
          </w:p>
        </w:tc>
        <w:tc>
          <w:tcPr>
            <w:tcW w:w="1440" w:type="dxa"/>
            <w:tcBorders>
              <w:top w:val="single" w:sz="8" w:space="0" w:color="auto"/>
              <w:left w:val="nil"/>
              <w:bottom w:val="single" w:sz="8" w:space="0" w:color="auto"/>
              <w:right w:val="nil"/>
            </w:tcBorders>
            <w:shd w:val="clear" w:color="auto" w:fill="DBE5F1" w:themeFill="accent1" w:themeFillTint="33"/>
            <w:vAlign w:val="center"/>
            <w:hideMark/>
          </w:tcPr>
          <w:p w14:paraId="7FC13076" w14:textId="5483707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71,580</w:t>
            </w:r>
          </w:p>
        </w:tc>
        <w:tc>
          <w:tcPr>
            <w:tcW w:w="1952" w:type="dxa"/>
            <w:gridSpan w:val="2"/>
            <w:tcBorders>
              <w:top w:val="nil"/>
              <w:left w:val="nil"/>
              <w:bottom w:val="single" w:sz="8" w:space="0" w:color="auto"/>
              <w:right w:val="nil"/>
            </w:tcBorders>
            <w:shd w:val="clear" w:color="auto" w:fill="DBE5F1" w:themeFill="accent1" w:themeFillTint="33"/>
            <w:vAlign w:val="center"/>
            <w:hideMark/>
          </w:tcPr>
          <w:p w14:paraId="316D1D7F" w14:textId="7A8F8FFF"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w:t>
            </w:r>
          </w:p>
        </w:tc>
        <w:tc>
          <w:tcPr>
            <w:tcW w:w="1357" w:type="dxa"/>
            <w:tcBorders>
              <w:top w:val="single" w:sz="8" w:space="0" w:color="auto"/>
              <w:left w:val="nil"/>
              <w:bottom w:val="single" w:sz="8" w:space="0" w:color="auto"/>
              <w:right w:val="nil"/>
            </w:tcBorders>
            <w:shd w:val="clear" w:color="auto" w:fill="DBE5F1" w:themeFill="accent1" w:themeFillTint="33"/>
            <w:vAlign w:val="center"/>
            <w:hideMark/>
          </w:tcPr>
          <w:p w14:paraId="42116A14" w14:textId="53AEA61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JUL</w:t>
            </w:r>
            <w:r w:rsidRPr="00C9162F">
              <w:rPr>
                <w:rFonts w:ascii="GHEA Grapalat" w:hAnsi="GHEA Grapalat"/>
                <w:sz w:val="18"/>
                <w:szCs w:val="18"/>
              </w:rPr>
              <w:t>/2023</w:t>
            </w:r>
          </w:p>
        </w:tc>
      </w:tr>
      <w:tr w:rsidR="0059416A" w:rsidRPr="00C9162F" w14:paraId="5EC63ED5" w14:textId="75B54B4F"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DBE5F1" w:themeFill="accent1" w:themeFillTint="33"/>
            <w:vAlign w:val="center"/>
            <w:hideMark/>
          </w:tcPr>
          <w:p w14:paraId="18B5267A" w14:textId="2BEE887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SEP</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DBE5F1" w:themeFill="accent1" w:themeFillTint="33"/>
            <w:vAlign w:val="center"/>
            <w:hideMark/>
          </w:tcPr>
          <w:p w14:paraId="7891E00C" w14:textId="2B4761D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AMGS04019230</w:t>
            </w:r>
          </w:p>
        </w:tc>
        <w:tc>
          <w:tcPr>
            <w:tcW w:w="1553" w:type="dxa"/>
            <w:tcBorders>
              <w:top w:val="nil"/>
              <w:left w:val="nil"/>
              <w:bottom w:val="single" w:sz="8" w:space="0" w:color="auto"/>
              <w:right w:val="nil"/>
            </w:tcBorders>
            <w:shd w:val="clear" w:color="auto" w:fill="DBE5F1" w:themeFill="accent1" w:themeFillTint="33"/>
            <w:vAlign w:val="center"/>
            <w:hideMark/>
          </w:tcPr>
          <w:p w14:paraId="0F4D2260" w14:textId="378384B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SEP</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1D2C73A6" w14:textId="64D3831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w:t>
            </w:r>
            <w:r>
              <w:rPr>
                <w:rFonts w:ascii="GHEA Grapalat" w:hAnsi="GHEA Grapalat"/>
                <w:sz w:val="18"/>
                <w:szCs w:val="18"/>
              </w:rPr>
              <w:t>OCT</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DBE5F1" w:themeFill="accent1" w:themeFillTint="33"/>
            <w:hideMark/>
          </w:tcPr>
          <w:p w14:paraId="4D5D78AD" w14:textId="4CD0E299"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DBE5F1" w:themeFill="accent1" w:themeFillTint="33"/>
            <w:vAlign w:val="center"/>
            <w:hideMark/>
          </w:tcPr>
          <w:p w14:paraId="15EB68BB" w14:textId="569C1B12"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JUN</w:t>
            </w:r>
            <w:r w:rsidRPr="00C9162F">
              <w:rPr>
                <w:rFonts w:ascii="GHEA Grapalat" w:hAnsi="GHEA Grapalat"/>
                <w:sz w:val="18"/>
                <w:szCs w:val="18"/>
              </w:rPr>
              <w:t>/2023</w:t>
            </w:r>
          </w:p>
        </w:tc>
        <w:tc>
          <w:tcPr>
            <w:tcW w:w="1440" w:type="dxa"/>
            <w:tcBorders>
              <w:top w:val="single" w:sz="8" w:space="0" w:color="auto"/>
              <w:left w:val="nil"/>
              <w:bottom w:val="single" w:sz="8" w:space="0" w:color="auto"/>
              <w:right w:val="nil"/>
            </w:tcBorders>
            <w:shd w:val="clear" w:color="auto" w:fill="DBE5F1" w:themeFill="accent1" w:themeFillTint="33"/>
            <w:vAlign w:val="center"/>
            <w:hideMark/>
          </w:tcPr>
          <w:p w14:paraId="031D8649" w14:textId="2269BF8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151,393</w:t>
            </w:r>
          </w:p>
        </w:tc>
        <w:tc>
          <w:tcPr>
            <w:tcW w:w="1952" w:type="dxa"/>
            <w:gridSpan w:val="2"/>
            <w:tcBorders>
              <w:top w:val="nil"/>
              <w:left w:val="nil"/>
              <w:bottom w:val="single" w:sz="8" w:space="0" w:color="auto"/>
              <w:right w:val="nil"/>
            </w:tcBorders>
            <w:shd w:val="clear" w:color="auto" w:fill="DBE5F1" w:themeFill="accent1" w:themeFillTint="33"/>
            <w:vAlign w:val="center"/>
            <w:hideMark/>
          </w:tcPr>
          <w:p w14:paraId="1EB5426A" w14:textId="00943D9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w:t>
            </w:r>
          </w:p>
        </w:tc>
        <w:tc>
          <w:tcPr>
            <w:tcW w:w="1357" w:type="dxa"/>
            <w:tcBorders>
              <w:top w:val="single" w:sz="8" w:space="0" w:color="auto"/>
              <w:left w:val="nil"/>
              <w:bottom w:val="single" w:sz="8" w:space="0" w:color="auto"/>
              <w:right w:val="nil"/>
            </w:tcBorders>
            <w:shd w:val="clear" w:color="auto" w:fill="DBE5F1" w:themeFill="accent1" w:themeFillTint="33"/>
            <w:vAlign w:val="center"/>
            <w:hideMark/>
          </w:tcPr>
          <w:p w14:paraId="2AC19036" w14:textId="3502228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SEP</w:t>
            </w:r>
            <w:r w:rsidRPr="00C9162F">
              <w:rPr>
                <w:rFonts w:ascii="GHEA Grapalat" w:hAnsi="GHEA Grapalat"/>
                <w:sz w:val="18"/>
                <w:szCs w:val="18"/>
              </w:rPr>
              <w:t>/2023</w:t>
            </w:r>
          </w:p>
        </w:tc>
      </w:tr>
      <w:tr w:rsidR="0059416A" w:rsidRPr="00C9162F" w14:paraId="14EECB80" w14:textId="6D08AF52"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DBE5F1" w:themeFill="accent1" w:themeFillTint="33"/>
            <w:vAlign w:val="center"/>
            <w:hideMark/>
          </w:tcPr>
          <w:p w14:paraId="76655BB3" w14:textId="5B585BD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OCT</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DBE5F1" w:themeFill="accent1" w:themeFillTint="33"/>
            <w:vAlign w:val="center"/>
            <w:hideMark/>
          </w:tcPr>
          <w:p w14:paraId="297BD891" w14:textId="671414F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AMGS0418A235</w:t>
            </w:r>
          </w:p>
        </w:tc>
        <w:tc>
          <w:tcPr>
            <w:tcW w:w="1553" w:type="dxa"/>
            <w:tcBorders>
              <w:top w:val="nil"/>
              <w:left w:val="nil"/>
              <w:bottom w:val="single" w:sz="8" w:space="0" w:color="auto"/>
              <w:right w:val="nil"/>
            </w:tcBorders>
            <w:shd w:val="clear" w:color="auto" w:fill="DBE5F1" w:themeFill="accent1" w:themeFillTint="33"/>
            <w:vAlign w:val="center"/>
            <w:hideMark/>
          </w:tcPr>
          <w:p w14:paraId="0F2FF3F1" w14:textId="0CE54B0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OCT</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3DAE200B" w14:textId="046E976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23/</w:t>
            </w:r>
            <w:r>
              <w:rPr>
                <w:rFonts w:ascii="GHEA Grapalat" w:hAnsi="GHEA Grapalat"/>
                <w:sz w:val="18"/>
                <w:szCs w:val="18"/>
              </w:rPr>
              <w:t>NOV</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DBE5F1" w:themeFill="accent1" w:themeFillTint="33"/>
            <w:hideMark/>
          </w:tcPr>
          <w:p w14:paraId="5C102860" w14:textId="6A6AEA73"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DBE5F1" w:themeFill="accent1" w:themeFillTint="33"/>
            <w:vAlign w:val="center"/>
            <w:hideMark/>
          </w:tcPr>
          <w:p w14:paraId="72E9D7AB" w14:textId="7A750B90"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JUL</w:t>
            </w:r>
            <w:r w:rsidRPr="00C9162F">
              <w:rPr>
                <w:rFonts w:ascii="GHEA Grapalat" w:hAnsi="GHEA Grapalat"/>
                <w:sz w:val="18"/>
                <w:szCs w:val="18"/>
              </w:rPr>
              <w:t>/2023</w:t>
            </w:r>
          </w:p>
        </w:tc>
        <w:tc>
          <w:tcPr>
            <w:tcW w:w="1440" w:type="dxa"/>
            <w:tcBorders>
              <w:top w:val="single" w:sz="8" w:space="0" w:color="auto"/>
              <w:left w:val="nil"/>
              <w:bottom w:val="single" w:sz="8" w:space="0" w:color="auto"/>
              <w:right w:val="nil"/>
            </w:tcBorders>
            <w:shd w:val="clear" w:color="auto" w:fill="DBE5F1" w:themeFill="accent1" w:themeFillTint="33"/>
            <w:vAlign w:val="center"/>
            <w:hideMark/>
          </w:tcPr>
          <w:p w14:paraId="1003B170" w14:textId="70E2939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137,466</w:t>
            </w:r>
          </w:p>
        </w:tc>
        <w:tc>
          <w:tcPr>
            <w:tcW w:w="1952" w:type="dxa"/>
            <w:gridSpan w:val="2"/>
            <w:tcBorders>
              <w:top w:val="nil"/>
              <w:left w:val="nil"/>
              <w:bottom w:val="single" w:sz="8" w:space="0" w:color="auto"/>
              <w:right w:val="nil"/>
            </w:tcBorders>
            <w:shd w:val="clear" w:color="auto" w:fill="DBE5F1" w:themeFill="accent1" w:themeFillTint="33"/>
            <w:vAlign w:val="center"/>
            <w:hideMark/>
          </w:tcPr>
          <w:p w14:paraId="78BAC1F8" w14:textId="109F8FA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w:t>
            </w:r>
          </w:p>
        </w:tc>
        <w:tc>
          <w:tcPr>
            <w:tcW w:w="1357" w:type="dxa"/>
            <w:tcBorders>
              <w:top w:val="single" w:sz="8" w:space="0" w:color="auto"/>
              <w:left w:val="nil"/>
              <w:bottom w:val="single" w:sz="8" w:space="0" w:color="auto"/>
              <w:right w:val="nil"/>
            </w:tcBorders>
            <w:shd w:val="clear" w:color="auto" w:fill="DBE5F1" w:themeFill="accent1" w:themeFillTint="33"/>
            <w:vAlign w:val="center"/>
            <w:hideMark/>
          </w:tcPr>
          <w:p w14:paraId="2FB02E59" w14:textId="53EB176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OCT</w:t>
            </w:r>
            <w:r w:rsidRPr="00C9162F">
              <w:rPr>
                <w:rFonts w:ascii="GHEA Grapalat" w:hAnsi="GHEA Grapalat"/>
                <w:sz w:val="18"/>
                <w:szCs w:val="18"/>
              </w:rPr>
              <w:t>/2023</w:t>
            </w:r>
          </w:p>
        </w:tc>
      </w:tr>
      <w:tr w:rsidR="0059416A" w:rsidRPr="00C9162F" w14:paraId="51D3B0B2" w14:textId="7CF59EA3" w:rsidTr="00E84C45">
        <w:tblPrEx>
          <w:tblBorders>
            <w:insideH w:val="none" w:sz="0" w:space="0" w:color="auto"/>
          </w:tblBorders>
          <w:tblLook w:val="04A0" w:firstRow="1" w:lastRow="0" w:firstColumn="1" w:lastColumn="0" w:noHBand="0" w:noVBand="1"/>
        </w:tblPrEx>
        <w:trPr>
          <w:trHeight w:val="303"/>
          <w:jc w:val="center"/>
        </w:trPr>
        <w:tc>
          <w:tcPr>
            <w:tcW w:w="1484" w:type="dxa"/>
            <w:tcBorders>
              <w:top w:val="nil"/>
              <w:left w:val="nil"/>
              <w:bottom w:val="single" w:sz="8" w:space="0" w:color="auto"/>
              <w:right w:val="nil"/>
            </w:tcBorders>
            <w:shd w:val="clear" w:color="auto" w:fill="DBE5F1" w:themeFill="accent1" w:themeFillTint="33"/>
            <w:vAlign w:val="center"/>
            <w:hideMark/>
          </w:tcPr>
          <w:p w14:paraId="2801A5B3" w14:textId="78DA898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NOV</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DBE5F1" w:themeFill="accent1" w:themeFillTint="33"/>
            <w:vAlign w:val="center"/>
            <w:hideMark/>
          </w:tcPr>
          <w:p w14:paraId="623E8058" w14:textId="4EA95ED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AMGS0424B231</w:t>
            </w:r>
          </w:p>
        </w:tc>
        <w:tc>
          <w:tcPr>
            <w:tcW w:w="1553" w:type="dxa"/>
            <w:tcBorders>
              <w:top w:val="nil"/>
              <w:left w:val="nil"/>
              <w:bottom w:val="single" w:sz="8" w:space="0" w:color="auto"/>
              <w:right w:val="nil"/>
            </w:tcBorders>
            <w:shd w:val="clear" w:color="auto" w:fill="DBE5F1" w:themeFill="accent1" w:themeFillTint="33"/>
            <w:vAlign w:val="center"/>
            <w:hideMark/>
          </w:tcPr>
          <w:p w14:paraId="12CE9247" w14:textId="7FE3478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NOV</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19CE6D43" w14:textId="72FD302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DEC</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DBE5F1" w:themeFill="accent1" w:themeFillTint="33"/>
            <w:hideMark/>
          </w:tcPr>
          <w:p w14:paraId="1F42510C" w14:textId="013C9F0C"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DBE5F1" w:themeFill="accent1" w:themeFillTint="33"/>
            <w:vAlign w:val="center"/>
            <w:hideMark/>
          </w:tcPr>
          <w:p w14:paraId="4E2C0B8E" w14:textId="59769F11"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AUG</w:t>
            </w:r>
            <w:r w:rsidRPr="00C9162F">
              <w:rPr>
                <w:rFonts w:ascii="GHEA Grapalat" w:hAnsi="GHEA Grapalat"/>
                <w:sz w:val="18"/>
                <w:szCs w:val="18"/>
              </w:rPr>
              <w:t>/2023</w:t>
            </w:r>
          </w:p>
        </w:tc>
        <w:tc>
          <w:tcPr>
            <w:tcW w:w="1440" w:type="dxa"/>
            <w:tcBorders>
              <w:top w:val="single" w:sz="8" w:space="0" w:color="auto"/>
              <w:left w:val="nil"/>
              <w:bottom w:val="single" w:sz="8" w:space="0" w:color="auto"/>
              <w:right w:val="nil"/>
            </w:tcBorders>
            <w:shd w:val="clear" w:color="auto" w:fill="DBE5F1" w:themeFill="accent1" w:themeFillTint="33"/>
            <w:vAlign w:val="center"/>
            <w:hideMark/>
          </w:tcPr>
          <w:p w14:paraId="0AC42A65" w14:textId="47C2C10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82,007</w:t>
            </w:r>
          </w:p>
        </w:tc>
        <w:tc>
          <w:tcPr>
            <w:tcW w:w="1952" w:type="dxa"/>
            <w:gridSpan w:val="2"/>
            <w:tcBorders>
              <w:top w:val="nil"/>
              <w:left w:val="nil"/>
              <w:bottom w:val="single" w:sz="8" w:space="0" w:color="auto"/>
              <w:right w:val="nil"/>
            </w:tcBorders>
            <w:shd w:val="clear" w:color="auto" w:fill="DBE5F1" w:themeFill="accent1" w:themeFillTint="33"/>
            <w:vAlign w:val="center"/>
            <w:hideMark/>
          </w:tcPr>
          <w:p w14:paraId="229B1612" w14:textId="0E87740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w:t>
            </w:r>
          </w:p>
        </w:tc>
        <w:tc>
          <w:tcPr>
            <w:tcW w:w="1357" w:type="dxa"/>
            <w:tcBorders>
              <w:top w:val="single" w:sz="8" w:space="0" w:color="auto"/>
              <w:left w:val="nil"/>
              <w:bottom w:val="single" w:sz="8" w:space="0" w:color="auto"/>
              <w:right w:val="nil"/>
            </w:tcBorders>
            <w:shd w:val="clear" w:color="auto" w:fill="DBE5F1" w:themeFill="accent1" w:themeFillTint="33"/>
            <w:vAlign w:val="center"/>
            <w:hideMark/>
          </w:tcPr>
          <w:p w14:paraId="32AA7EEA" w14:textId="26800D8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NOV</w:t>
            </w:r>
            <w:r w:rsidRPr="00C9162F">
              <w:rPr>
                <w:rFonts w:ascii="GHEA Grapalat" w:hAnsi="GHEA Grapalat"/>
                <w:sz w:val="18"/>
                <w:szCs w:val="18"/>
              </w:rPr>
              <w:t>/2023</w:t>
            </w:r>
          </w:p>
        </w:tc>
      </w:tr>
      <w:tr w:rsidR="0059416A" w:rsidRPr="00C9162F" w14:paraId="0B55D07C" w14:textId="77777777" w:rsidTr="00E84C45">
        <w:tblPrEx>
          <w:tblBorders>
            <w:insideH w:val="none" w:sz="0" w:space="0" w:color="auto"/>
          </w:tblBorders>
          <w:tblLook w:val="04A0" w:firstRow="1" w:lastRow="0" w:firstColumn="1" w:lastColumn="0" w:noHBand="0" w:noVBand="1"/>
        </w:tblPrEx>
        <w:trPr>
          <w:trHeight w:val="641"/>
          <w:jc w:val="center"/>
        </w:trPr>
        <w:tc>
          <w:tcPr>
            <w:tcW w:w="1484" w:type="dxa"/>
            <w:tcBorders>
              <w:top w:val="nil"/>
              <w:left w:val="nil"/>
              <w:bottom w:val="single" w:sz="8" w:space="0" w:color="auto"/>
              <w:right w:val="nil"/>
            </w:tcBorders>
            <w:shd w:val="clear" w:color="auto" w:fill="DBE5F1" w:themeFill="accent1" w:themeFillTint="33"/>
            <w:vAlign w:val="center"/>
          </w:tcPr>
          <w:p w14:paraId="412E86C3" w14:textId="19760BF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DEC</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DBE5F1" w:themeFill="accent1" w:themeFillTint="33"/>
            <w:vAlign w:val="center"/>
          </w:tcPr>
          <w:p w14:paraId="30F4C879" w14:textId="3186202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AMGS0429C238</w:t>
            </w:r>
          </w:p>
        </w:tc>
        <w:tc>
          <w:tcPr>
            <w:tcW w:w="1553" w:type="dxa"/>
            <w:tcBorders>
              <w:top w:val="nil"/>
              <w:left w:val="nil"/>
              <w:bottom w:val="single" w:sz="8" w:space="0" w:color="auto"/>
              <w:right w:val="nil"/>
            </w:tcBorders>
            <w:shd w:val="clear" w:color="auto" w:fill="DBE5F1" w:themeFill="accent1" w:themeFillTint="33"/>
            <w:vAlign w:val="center"/>
          </w:tcPr>
          <w:p w14:paraId="39BB976F" w14:textId="437E46C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DEC</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DBE5F1" w:themeFill="accent1" w:themeFillTint="33"/>
            <w:vAlign w:val="center"/>
          </w:tcPr>
          <w:p w14:paraId="6CAD501E" w14:textId="3517A45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30/</w:t>
            </w:r>
            <w:r>
              <w:rPr>
                <w:rFonts w:ascii="GHEA Grapalat" w:hAnsi="GHEA Grapalat"/>
                <w:sz w:val="18"/>
                <w:szCs w:val="18"/>
              </w:rPr>
              <w:t>DEC</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DBE5F1" w:themeFill="accent1" w:themeFillTint="33"/>
          </w:tcPr>
          <w:p w14:paraId="4FE78416" w14:textId="6E9D9C10"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DBE5F1" w:themeFill="accent1" w:themeFillTint="33"/>
            <w:vAlign w:val="center"/>
          </w:tcPr>
          <w:p w14:paraId="7FC31D20" w14:textId="763E11B5"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SEP</w:t>
            </w:r>
            <w:r w:rsidRPr="00C9162F">
              <w:rPr>
                <w:rFonts w:ascii="GHEA Grapalat" w:hAnsi="GHEA Grapalat"/>
                <w:sz w:val="18"/>
                <w:szCs w:val="18"/>
              </w:rPr>
              <w:t>/2023</w:t>
            </w:r>
          </w:p>
        </w:tc>
        <w:tc>
          <w:tcPr>
            <w:tcW w:w="1440" w:type="dxa"/>
            <w:tcBorders>
              <w:top w:val="single" w:sz="8" w:space="0" w:color="auto"/>
              <w:left w:val="nil"/>
              <w:bottom w:val="single" w:sz="8" w:space="0" w:color="auto"/>
              <w:right w:val="nil"/>
            </w:tcBorders>
            <w:shd w:val="clear" w:color="auto" w:fill="DBE5F1" w:themeFill="accent1" w:themeFillTint="33"/>
            <w:vAlign w:val="center"/>
          </w:tcPr>
          <w:p w14:paraId="7B414C5B" w14:textId="7456ED1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116,572</w:t>
            </w:r>
          </w:p>
        </w:tc>
        <w:tc>
          <w:tcPr>
            <w:tcW w:w="1952" w:type="dxa"/>
            <w:gridSpan w:val="2"/>
            <w:tcBorders>
              <w:top w:val="nil"/>
              <w:left w:val="nil"/>
              <w:bottom w:val="single" w:sz="8" w:space="0" w:color="auto"/>
              <w:right w:val="nil"/>
            </w:tcBorders>
            <w:shd w:val="clear" w:color="auto" w:fill="DBE5F1" w:themeFill="accent1" w:themeFillTint="33"/>
            <w:vAlign w:val="center"/>
          </w:tcPr>
          <w:p w14:paraId="131B4974" w14:textId="40F0B92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w:t>
            </w:r>
          </w:p>
        </w:tc>
        <w:tc>
          <w:tcPr>
            <w:tcW w:w="1357" w:type="dxa"/>
            <w:tcBorders>
              <w:top w:val="single" w:sz="8" w:space="0" w:color="auto"/>
              <w:left w:val="nil"/>
              <w:bottom w:val="single" w:sz="8" w:space="0" w:color="auto"/>
              <w:right w:val="nil"/>
            </w:tcBorders>
            <w:shd w:val="clear" w:color="auto" w:fill="DBE5F1" w:themeFill="accent1" w:themeFillTint="33"/>
            <w:vAlign w:val="center"/>
          </w:tcPr>
          <w:p w14:paraId="18DDAD80" w14:textId="4092188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DEC</w:t>
            </w:r>
            <w:r w:rsidRPr="00C9162F">
              <w:rPr>
                <w:rFonts w:ascii="GHEA Grapalat" w:hAnsi="GHEA Grapalat"/>
                <w:sz w:val="18"/>
                <w:szCs w:val="18"/>
              </w:rPr>
              <w:t>/2023</w:t>
            </w:r>
          </w:p>
        </w:tc>
      </w:tr>
      <w:tr w:rsidR="0059416A" w:rsidRPr="00C9162F" w14:paraId="10491237"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AF1DD" w:themeFill="accent3" w:themeFillTint="33"/>
            <w:vAlign w:val="center"/>
          </w:tcPr>
          <w:p w14:paraId="762BD55F" w14:textId="748FA71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DEC</w:t>
            </w:r>
            <w:r w:rsidRPr="00C9162F">
              <w:rPr>
                <w:rFonts w:ascii="GHEA Grapalat" w:hAnsi="GHEA Grapalat"/>
                <w:sz w:val="18"/>
                <w:szCs w:val="18"/>
              </w:rPr>
              <w:t>/2021</w:t>
            </w:r>
          </w:p>
        </w:tc>
        <w:tc>
          <w:tcPr>
            <w:tcW w:w="1680" w:type="dxa"/>
            <w:tcBorders>
              <w:top w:val="nil"/>
              <w:left w:val="nil"/>
              <w:bottom w:val="single" w:sz="8" w:space="0" w:color="auto"/>
              <w:right w:val="nil"/>
            </w:tcBorders>
            <w:shd w:val="clear" w:color="auto" w:fill="EAF1DD" w:themeFill="accent3" w:themeFillTint="33"/>
            <w:vAlign w:val="center"/>
          </w:tcPr>
          <w:p w14:paraId="0AA5A3C9" w14:textId="2498934F"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AMGS0828C231</w:t>
            </w:r>
          </w:p>
        </w:tc>
        <w:tc>
          <w:tcPr>
            <w:tcW w:w="1553" w:type="dxa"/>
            <w:tcBorders>
              <w:top w:val="nil"/>
              <w:left w:val="nil"/>
              <w:bottom w:val="single" w:sz="8" w:space="0" w:color="auto"/>
              <w:right w:val="nil"/>
            </w:tcBorders>
            <w:shd w:val="clear" w:color="auto" w:fill="EAF1DD" w:themeFill="accent3" w:themeFillTint="33"/>
            <w:vAlign w:val="center"/>
          </w:tcPr>
          <w:p w14:paraId="0F891CAE" w14:textId="0601771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w:t>
            </w:r>
            <w:r>
              <w:rPr>
                <w:rFonts w:ascii="GHEA Grapalat" w:hAnsi="GHEA Grapalat"/>
                <w:sz w:val="18"/>
                <w:szCs w:val="18"/>
              </w:rPr>
              <w:t>JAN</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AF1DD" w:themeFill="accent3" w:themeFillTint="33"/>
            <w:vAlign w:val="center"/>
          </w:tcPr>
          <w:p w14:paraId="1A1DFDB4" w14:textId="7A45926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FEB</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AF1DD" w:themeFill="accent3" w:themeFillTint="33"/>
          </w:tcPr>
          <w:p w14:paraId="0B9AA89A" w14:textId="5140B5E9"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AF1DD" w:themeFill="accent3" w:themeFillTint="33"/>
            <w:vAlign w:val="center"/>
          </w:tcPr>
          <w:p w14:paraId="4742D6FD" w14:textId="469899E3"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MAR</w:t>
            </w:r>
            <w:r w:rsidRPr="00C9162F">
              <w:rPr>
                <w:rFonts w:ascii="GHEA Grapalat" w:hAnsi="GHEA Grapalat"/>
                <w:sz w:val="18"/>
                <w:szCs w:val="18"/>
              </w:rPr>
              <w:t>/23 28/</w:t>
            </w:r>
            <w:r>
              <w:rPr>
                <w:rFonts w:ascii="GHEA Grapalat" w:hAnsi="GHEA Grapalat"/>
                <w:sz w:val="18"/>
                <w:szCs w:val="18"/>
              </w:rPr>
              <w:t>JUN</w:t>
            </w:r>
            <w:r w:rsidRPr="00C9162F">
              <w:rPr>
                <w:rFonts w:ascii="GHEA Grapalat" w:hAnsi="GHEA Grapalat"/>
                <w:sz w:val="18"/>
                <w:szCs w:val="18"/>
              </w:rPr>
              <w:t>/23 28/</w:t>
            </w:r>
            <w:r>
              <w:rPr>
                <w:rFonts w:ascii="GHEA Grapalat" w:hAnsi="GHEA Grapalat"/>
                <w:sz w:val="18"/>
                <w:szCs w:val="18"/>
              </w:rPr>
              <w:t>SEP</w:t>
            </w:r>
            <w:r w:rsidRPr="00C9162F">
              <w:rPr>
                <w:rFonts w:ascii="GHEA Grapalat" w:hAnsi="GHEA Grapalat"/>
                <w:sz w:val="18"/>
                <w:szCs w:val="18"/>
              </w:rPr>
              <w:t>/23</w:t>
            </w:r>
          </w:p>
        </w:tc>
        <w:tc>
          <w:tcPr>
            <w:tcW w:w="1440" w:type="dxa"/>
            <w:tcBorders>
              <w:top w:val="single" w:sz="8" w:space="0" w:color="auto"/>
              <w:left w:val="nil"/>
              <w:bottom w:val="single" w:sz="8" w:space="0" w:color="auto"/>
              <w:right w:val="nil"/>
            </w:tcBorders>
            <w:shd w:val="clear" w:color="auto" w:fill="EAF1DD" w:themeFill="accent3" w:themeFillTint="33"/>
            <w:vAlign w:val="center"/>
          </w:tcPr>
          <w:p w14:paraId="6A3E86D8" w14:textId="1629F2E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11,000</w:t>
            </w:r>
          </w:p>
        </w:tc>
        <w:tc>
          <w:tcPr>
            <w:tcW w:w="1952" w:type="dxa"/>
            <w:gridSpan w:val="2"/>
            <w:tcBorders>
              <w:top w:val="nil"/>
              <w:left w:val="nil"/>
              <w:bottom w:val="single" w:sz="8" w:space="0" w:color="auto"/>
              <w:right w:val="nil"/>
            </w:tcBorders>
            <w:shd w:val="clear" w:color="auto" w:fill="EAF1DD" w:themeFill="accent3" w:themeFillTint="33"/>
            <w:vAlign w:val="center"/>
          </w:tcPr>
          <w:p w14:paraId="7BC7EBA0" w14:textId="1439348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9.2</w:t>
            </w:r>
          </w:p>
        </w:tc>
        <w:tc>
          <w:tcPr>
            <w:tcW w:w="1357" w:type="dxa"/>
            <w:tcBorders>
              <w:top w:val="single" w:sz="8" w:space="0" w:color="auto"/>
              <w:left w:val="nil"/>
              <w:bottom w:val="single" w:sz="8" w:space="0" w:color="auto"/>
              <w:right w:val="nil"/>
            </w:tcBorders>
            <w:shd w:val="clear" w:color="auto" w:fill="EAF1DD" w:themeFill="accent3" w:themeFillTint="33"/>
            <w:vAlign w:val="center"/>
          </w:tcPr>
          <w:p w14:paraId="3FA74D30" w14:textId="0B7EDB5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DEC</w:t>
            </w:r>
            <w:r w:rsidRPr="00C9162F">
              <w:rPr>
                <w:rFonts w:ascii="GHEA Grapalat" w:hAnsi="GHEA Grapalat"/>
                <w:sz w:val="18"/>
                <w:szCs w:val="18"/>
              </w:rPr>
              <w:t>/2023</w:t>
            </w:r>
          </w:p>
        </w:tc>
      </w:tr>
      <w:tr w:rsidR="0059416A" w:rsidRPr="00C9162F" w14:paraId="6F233660"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AF1DD" w:themeFill="accent3" w:themeFillTint="33"/>
            <w:vAlign w:val="center"/>
          </w:tcPr>
          <w:p w14:paraId="5E4C9169" w14:textId="758B1AE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lastRenderedPageBreak/>
              <w:t>04/</w:t>
            </w:r>
            <w:r>
              <w:rPr>
                <w:rFonts w:ascii="GHEA Grapalat" w:hAnsi="GHEA Grapalat"/>
                <w:sz w:val="18"/>
                <w:szCs w:val="18"/>
              </w:rPr>
              <w:t>FEB</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AF1DD" w:themeFill="accent3" w:themeFillTint="33"/>
            <w:vAlign w:val="center"/>
          </w:tcPr>
          <w:p w14:paraId="3A734349" w14:textId="1A4CC29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AMGS08042246</w:t>
            </w:r>
          </w:p>
        </w:tc>
        <w:tc>
          <w:tcPr>
            <w:tcW w:w="1553" w:type="dxa"/>
            <w:tcBorders>
              <w:top w:val="nil"/>
              <w:left w:val="nil"/>
              <w:bottom w:val="single" w:sz="8" w:space="0" w:color="auto"/>
              <w:right w:val="nil"/>
            </w:tcBorders>
            <w:shd w:val="clear" w:color="auto" w:fill="EAF1DD" w:themeFill="accent3" w:themeFillTint="33"/>
            <w:vAlign w:val="center"/>
          </w:tcPr>
          <w:p w14:paraId="72E90EB3" w14:textId="5DB430F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FEB</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AF1DD" w:themeFill="accent3" w:themeFillTint="33"/>
            <w:vAlign w:val="center"/>
          </w:tcPr>
          <w:p w14:paraId="71E5D84B" w14:textId="542AB8A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w:t>
            </w:r>
            <w:r>
              <w:rPr>
                <w:rFonts w:ascii="GHEA Grapalat" w:hAnsi="GHEA Grapalat"/>
                <w:sz w:val="18"/>
                <w:szCs w:val="18"/>
              </w:rPr>
              <w:t>MAR</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AF1DD" w:themeFill="accent3" w:themeFillTint="33"/>
          </w:tcPr>
          <w:p w14:paraId="19A7AB69" w14:textId="2EF2585E"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AF1DD" w:themeFill="accent3" w:themeFillTint="33"/>
            <w:vAlign w:val="center"/>
          </w:tcPr>
          <w:p w14:paraId="50679FDA" w14:textId="64E420C7"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MAY</w:t>
            </w:r>
            <w:r w:rsidRPr="00C9162F">
              <w:rPr>
                <w:rFonts w:ascii="GHEA Grapalat" w:hAnsi="GHEA Grapalat"/>
                <w:sz w:val="18"/>
                <w:szCs w:val="18"/>
              </w:rPr>
              <w:t>/23 04/</w:t>
            </w:r>
            <w:r>
              <w:rPr>
                <w:rFonts w:ascii="GHEA Grapalat" w:hAnsi="GHEA Grapalat"/>
                <w:sz w:val="18"/>
                <w:szCs w:val="18"/>
              </w:rPr>
              <w:t>AUG</w:t>
            </w:r>
            <w:r w:rsidRPr="00C9162F">
              <w:rPr>
                <w:rFonts w:ascii="GHEA Grapalat" w:hAnsi="GHEA Grapalat"/>
                <w:sz w:val="18"/>
                <w:szCs w:val="18"/>
              </w:rPr>
              <w:t>/23 04/</w:t>
            </w:r>
            <w:r>
              <w:rPr>
                <w:rFonts w:ascii="GHEA Grapalat" w:hAnsi="GHEA Grapalat"/>
                <w:sz w:val="18"/>
                <w:szCs w:val="18"/>
              </w:rPr>
              <w:t>NOV</w:t>
            </w:r>
            <w:r w:rsidRPr="00C9162F">
              <w:rPr>
                <w:rFonts w:ascii="GHEA Grapalat" w:hAnsi="GHEA Grapalat"/>
                <w:sz w:val="18"/>
                <w:szCs w:val="18"/>
              </w:rPr>
              <w:t>/23</w:t>
            </w:r>
          </w:p>
        </w:tc>
        <w:tc>
          <w:tcPr>
            <w:tcW w:w="1440" w:type="dxa"/>
            <w:tcBorders>
              <w:top w:val="single" w:sz="8" w:space="0" w:color="auto"/>
              <w:left w:val="nil"/>
              <w:bottom w:val="single" w:sz="8" w:space="0" w:color="auto"/>
              <w:right w:val="nil"/>
            </w:tcBorders>
            <w:shd w:val="clear" w:color="auto" w:fill="EAF1DD" w:themeFill="accent3" w:themeFillTint="33"/>
            <w:vAlign w:val="center"/>
          </w:tcPr>
          <w:p w14:paraId="326C5DB1" w14:textId="052C778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43,500</w:t>
            </w:r>
          </w:p>
        </w:tc>
        <w:tc>
          <w:tcPr>
            <w:tcW w:w="1952" w:type="dxa"/>
            <w:gridSpan w:val="2"/>
            <w:tcBorders>
              <w:top w:val="nil"/>
              <w:left w:val="nil"/>
              <w:bottom w:val="single" w:sz="8" w:space="0" w:color="auto"/>
              <w:right w:val="nil"/>
            </w:tcBorders>
            <w:shd w:val="clear" w:color="auto" w:fill="EAF1DD" w:themeFill="accent3" w:themeFillTint="33"/>
            <w:vAlign w:val="center"/>
          </w:tcPr>
          <w:p w14:paraId="02530D92" w14:textId="6BA6671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9.2</w:t>
            </w:r>
          </w:p>
        </w:tc>
        <w:tc>
          <w:tcPr>
            <w:tcW w:w="1357" w:type="dxa"/>
            <w:tcBorders>
              <w:top w:val="single" w:sz="8" w:space="0" w:color="auto"/>
              <w:left w:val="nil"/>
              <w:bottom w:val="single" w:sz="8" w:space="0" w:color="auto"/>
              <w:right w:val="nil"/>
            </w:tcBorders>
            <w:shd w:val="clear" w:color="auto" w:fill="EAF1DD" w:themeFill="accent3" w:themeFillTint="33"/>
            <w:vAlign w:val="center"/>
          </w:tcPr>
          <w:p w14:paraId="473C4B57" w14:textId="47716B5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FEB</w:t>
            </w:r>
            <w:r w:rsidRPr="00C9162F">
              <w:rPr>
                <w:rFonts w:ascii="GHEA Grapalat" w:hAnsi="GHEA Grapalat"/>
                <w:sz w:val="18"/>
                <w:szCs w:val="18"/>
              </w:rPr>
              <w:t>/2024</w:t>
            </w:r>
          </w:p>
        </w:tc>
      </w:tr>
      <w:tr w:rsidR="0059416A" w:rsidRPr="00C9162F" w14:paraId="11BC38FB"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AF1DD" w:themeFill="accent3" w:themeFillTint="33"/>
            <w:vAlign w:val="center"/>
          </w:tcPr>
          <w:p w14:paraId="34E9F5B0" w14:textId="7333A74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MAR</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AF1DD" w:themeFill="accent3" w:themeFillTint="33"/>
            <w:vAlign w:val="center"/>
          </w:tcPr>
          <w:p w14:paraId="0E8341AC" w14:textId="6516E2E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AMGS08183248</w:t>
            </w:r>
          </w:p>
        </w:tc>
        <w:tc>
          <w:tcPr>
            <w:tcW w:w="1553" w:type="dxa"/>
            <w:tcBorders>
              <w:top w:val="nil"/>
              <w:left w:val="nil"/>
              <w:bottom w:val="single" w:sz="8" w:space="0" w:color="auto"/>
              <w:right w:val="nil"/>
            </w:tcBorders>
            <w:shd w:val="clear" w:color="auto" w:fill="EAF1DD" w:themeFill="accent3" w:themeFillTint="33"/>
            <w:vAlign w:val="center"/>
          </w:tcPr>
          <w:p w14:paraId="5C7B2A11" w14:textId="02E299D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MAR</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AF1DD" w:themeFill="accent3" w:themeFillTint="33"/>
            <w:vAlign w:val="center"/>
          </w:tcPr>
          <w:p w14:paraId="7C09AC0F" w14:textId="2EB9071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02/</w:t>
            </w:r>
            <w:r>
              <w:rPr>
                <w:rFonts w:ascii="GHEA Grapalat" w:hAnsi="GHEA Grapalat"/>
                <w:sz w:val="18"/>
                <w:szCs w:val="18"/>
              </w:rPr>
              <w:t>MAY</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AF1DD" w:themeFill="accent3" w:themeFillTint="33"/>
          </w:tcPr>
          <w:p w14:paraId="1A1AAC25" w14:textId="5FFA2602"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AF1DD" w:themeFill="accent3" w:themeFillTint="33"/>
            <w:vAlign w:val="center"/>
          </w:tcPr>
          <w:p w14:paraId="0C4AC21D" w14:textId="3FADD416"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JUN</w:t>
            </w:r>
            <w:r w:rsidRPr="00C9162F">
              <w:rPr>
                <w:rFonts w:ascii="GHEA Grapalat" w:hAnsi="GHEA Grapalat"/>
                <w:sz w:val="18"/>
                <w:szCs w:val="18"/>
              </w:rPr>
              <w:t>/23 18/</w:t>
            </w:r>
            <w:r>
              <w:rPr>
                <w:rFonts w:ascii="GHEA Grapalat" w:hAnsi="GHEA Grapalat"/>
                <w:sz w:val="18"/>
                <w:szCs w:val="18"/>
              </w:rPr>
              <w:t>SEP</w:t>
            </w:r>
            <w:r w:rsidRPr="00C9162F">
              <w:rPr>
                <w:rFonts w:ascii="GHEA Grapalat" w:hAnsi="GHEA Grapalat"/>
                <w:sz w:val="18"/>
                <w:szCs w:val="18"/>
              </w:rPr>
              <w:t>/23 18/</w:t>
            </w:r>
            <w:r>
              <w:rPr>
                <w:rFonts w:ascii="GHEA Grapalat" w:hAnsi="GHEA Grapalat"/>
                <w:sz w:val="18"/>
                <w:szCs w:val="18"/>
              </w:rPr>
              <w:t>DEC</w:t>
            </w:r>
            <w:r w:rsidRPr="00C9162F">
              <w:rPr>
                <w:rFonts w:ascii="GHEA Grapalat" w:hAnsi="GHEA Grapalat"/>
                <w:sz w:val="18"/>
                <w:szCs w:val="18"/>
              </w:rPr>
              <w:t>/23</w:t>
            </w:r>
          </w:p>
        </w:tc>
        <w:tc>
          <w:tcPr>
            <w:tcW w:w="1440" w:type="dxa"/>
            <w:tcBorders>
              <w:top w:val="single" w:sz="8" w:space="0" w:color="auto"/>
              <w:left w:val="nil"/>
              <w:bottom w:val="single" w:sz="8" w:space="0" w:color="auto"/>
              <w:right w:val="nil"/>
            </w:tcBorders>
            <w:shd w:val="clear" w:color="auto" w:fill="EAF1DD" w:themeFill="accent3" w:themeFillTint="33"/>
            <w:vAlign w:val="center"/>
          </w:tcPr>
          <w:p w14:paraId="2B058EA1" w14:textId="0EE9208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27,090</w:t>
            </w:r>
          </w:p>
        </w:tc>
        <w:tc>
          <w:tcPr>
            <w:tcW w:w="1952" w:type="dxa"/>
            <w:gridSpan w:val="2"/>
            <w:tcBorders>
              <w:top w:val="nil"/>
              <w:left w:val="nil"/>
              <w:bottom w:val="single" w:sz="8" w:space="0" w:color="auto"/>
              <w:right w:val="nil"/>
            </w:tcBorders>
            <w:shd w:val="clear" w:color="auto" w:fill="EAF1DD" w:themeFill="accent3" w:themeFillTint="33"/>
            <w:vAlign w:val="center"/>
          </w:tcPr>
          <w:p w14:paraId="0F3D83E4" w14:textId="0D82156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9.2</w:t>
            </w:r>
          </w:p>
        </w:tc>
        <w:tc>
          <w:tcPr>
            <w:tcW w:w="1357" w:type="dxa"/>
            <w:tcBorders>
              <w:top w:val="single" w:sz="8" w:space="0" w:color="auto"/>
              <w:left w:val="nil"/>
              <w:bottom w:val="single" w:sz="8" w:space="0" w:color="auto"/>
              <w:right w:val="nil"/>
            </w:tcBorders>
            <w:shd w:val="clear" w:color="auto" w:fill="EAF1DD" w:themeFill="accent3" w:themeFillTint="33"/>
            <w:vAlign w:val="center"/>
          </w:tcPr>
          <w:p w14:paraId="45F98DA8" w14:textId="4BF3358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MAR</w:t>
            </w:r>
            <w:r w:rsidRPr="00C9162F">
              <w:rPr>
                <w:rFonts w:ascii="GHEA Grapalat" w:hAnsi="GHEA Grapalat"/>
                <w:sz w:val="18"/>
                <w:szCs w:val="18"/>
              </w:rPr>
              <w:t>/2024</w:t>
            </w:r>
          </w:p>
        </w:tc>
      </w:tr>
      <w:tr w:rsidR="0059416A" w:rsidRPr="00C9162F" w14:paraId="64167B10"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AF1DD" w:themeFill="accent3" w:themeFillTint="33"/>
            <w:vAlign w:val="center"/>
          </w:tcPr>
          <w:p w14:paraId="7CE2AB94" w14:textId="4A130D2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MAY</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AF1DD" w:themeFill="accent3" w:themeFillTint="33"/>
            <w:vAlign w:val="center"/>
          </w:tcPr>
          <w:p w14:paraId="1EDD4806" w14:textId="5FCC9C5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AMGS08035240</w:t>
            </w:r>
          </w:p>
        </w:tc>
        <w:tc>
          <w:tcPr>
            <w:tcW w:w="1553" w:type="dxa"/>
            <w:tcBorders>
              <w:top w:val="nil"/>
              <w:left w:val="nil"/>
              <w:bottom w:val="single" w:sz="8" w:space="0" w:color="auto"/>
              <w:right w:val="nil"/>
            </w:tcBorders>
            <w:shd w:val="clear" w:color="auto" w:fill="EAF1DD" w:themeFill="accent3" w:themeFillTint="33"/>
            <w:vAlign w:val="center"/>
          </w:tcPr>
          <w:p w14:paraId="2A20E061" w14:textId="296F3CB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MAY</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AF1DD" w:themeFill="accent3" w:themeFillTint="33"/>
            <w:vAlign w:val="center"/>
          </w:tcPr>
          <w:p w14:paraId="4A4CA6AE" w14:textId="2272E64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06/</w:t>
            </w:r>
            <w:r>
              <w:rPr>
                <w:rFonts w:ascii="GHEA Grapalat" w:hAnsi="GHEA Grapalat"/>
                <w:sz w:val="18"/>
                <w:szCs w:val="18"/>
              </w:rPr>
              <w:t>JUN</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AF1DD" w:themeFill="accent3" w:themeFillTint="33"/>
          </w:tcPr>
          <w:p w14:paraId="79A338F3" w14:textId="468A4A45"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AF1DD" w:themeFill="accent3" w:themeFillTint="33"/>
            <w:vAlign w:val="center"/>
          </w:tcPr>
          <w:p w14:paraId="05CCB705" w14:textId="5469C868"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AUG</w:t>
            </w:r>
            <w:r w:rsidRPr="00C9162F">
              <w:rPr>
                <w:rFonts w:ascii="GHEA Grapalat" w:hAnsi="GHEA Grapalat"/>
                <w:sz w:val="18"/>
                <w:szCs w:val="18"/>
              </w:rPr>
              <w:t>/23 03/</w:t>
            </w:r>
            <w:r>
              <w:rPr>
                <w:rFonts w:ascii="GHEA Grapalat" w:hAnsi="GHEA Grapalat"/>
                <w:sz w:val="18"/>
                <w:szCs w:val="18"/>
              </w:rPr>
              <w:t>NOV</w:t>
            </w:r>
            <w:r w:rsidRPr="00C9162F">
              <w:rPr>
                <w:rFonts w:ascii="GHEA Grapalat" w:hAnsi="GHEA Grapalat"/>
                <w:sz w:val="18"/>
                <w:szCs w:val="18"/>
              </w:rPr>
              <w:t>/23 03/</w:t>
            </w:r>
            <w:r>
              <w:rPr>
                <w:rFonts w:ascii="GHEA Grapalat" w:hAnsi="GHEA Grapalat"/>
                <w:sz w:val="18"/>
                <w:szCs w:val="18"/>
              </w:rPr>
              <w:t>FEB</w:t>
            </w:r>
            <w:r w:rsidRPr="00C9162F">
              <w:rPr>
                <w:rFonts w:ascii="GHEA Grapalat" w:hAnsi="GHEA Grapalat"/>
                <w:sz w:val="18"/>
                <w:szCs w:val="18"/>
              </w:rPr>
              <w:t>/24</w:t>
            </w:r>
          </w:p>
        </w:tc>
        <w:tc>
          <w:tcPr>
            <w:tcW w:w="1440" w:type="dxa"/>
            <w:tcBorders>
              <w:top w:val="single" w:sz="8" w:space="0" w:color="auto"/>
              <w:left w:val="nil"/>
              <w:bottom w:val="single" w:sz="8" w:space="0" w:color="auto"/>
              <w:right w:val="nil"/>
            </w:tcBorders>
            <w:shd w:val="clear" w:color="auto" w:fill="EAF1DD" w:themeFill="accent3" w:themeFillTint="33"/>
            <w:vAlign w:val="center"/>
          </w:tcPr>
          <w:p w14:paraId="1995EE4B" w14:textId="6B9660BF"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7,700</w:t>
            </w:r>
          </w:p>
        </w:tc>
        <w:tc>
          <w:tcPr>
            <w:tcW w:w="1952" w:type="dxa"/>
            <w:gridSpan w:val="2"/>
            <w:tcBorders>
              <w:top w:val="nil"/>
              <w:left w:val="nil"/>
              <w:bottom w:val="single" w:sz="8" w:space="0" w:color="auto"/>
              <w:right w:val="nil"/>
            </w:tcBorders>
            <w:shd w:val="clear" w:color="auto" w:fill="EAF1DD" w:themeFill="accent3" w:themeFillTint="33"/>
            <w:vAlign w:val="center"/>
          </w:tcPr>
          <w:p w14:paraId="27E384EB" w14:textId="7718D4A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9.2</w:t>
            </w:r>
          </w:p>
        </w:tc>
        <w:tc>
          <w:tcPr>
            <w:tcW w:w="1357" w:type="dxa"/>
            <w:tcBorders>
              <w:top w:val="single" w:sz="8" w:space="0" w:color="auto"/>
              <w:left w:val="nil"/>
              <w:bottom w:val="single" w:sz="8" w:space="0" w:color="auto"/>
              <w:right w:val="nil"/>
            </w:tcBorders>
            <w:shd w:val="clear" w:color="auto" w:fill="EAF1DD" w:themeFill="accent3" w:themeFillTint="33"/>
            <w:vAlign w:val="center"/>
          </w:tcPr>
          <w:p w14:paraId="5E6F04C2" w14:textId="7D17880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MAY</w:t>
            </w:r>
            <w:r w:rsidRPr="00C9162F">
              <w:rPr>
                <w:rFonts w:ascii="GHEA Grapalat" w:hAnsi="GHEA Grapalat"/>
                <w:sz w:val="18"/>
                <w:szCs w:val="18"/>
              </w:rPr>
              <w:t>/2024</w:t>
            </w:r>
          </w:p>
        </w:tc>
      </w:tr>
      <w:tr w:rsidR="0059416A" w:rsidRPr="00C9162F" w14:paraId="6F896EA8"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AF1DD" w:themeFill="accent3" w:themeFillTint="33"/>
            <w:vAlign w:val="center"/>
          </w:tcPr>
          <w:p w14:paraId="4D7C06EE" w14:textId="51F9439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JUN</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AF1DD" w:themeFill="accent3" w:themeFillTint="33"/>
            <w:vAlign w:val="center"/>
          </w:tcPr>
          <w:p w14:paraId="2A22A471" w14:textId="17A801F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AMGS08076244</w:t>
            </w:r>
          </w:p>
        </w:tc>
        <w:tc>
          <w:tcPr>
            <w:tcW w:w="1553" w:type="dxa"/>
            <w:tcBorders>
              <w:top w:val="nil"/>
              <w:left w:val="nil"/>
              <w:bottom w:val="single" w:sz="8" w:space="0" w:color="auto"/>
              <w:right w:val="nil"/>
            </w:tcBorders>
            <w:shd w:val="clear" w:color="auto" w:fill="EAF1DD" w:themeFill="accent3" w:themeFillTint="33"/>
            <w:vAlign w:val="center"/>
          </w:tcPr>
          <w:p w14:paraId="0E0B3D93" w14:textId="41B1916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27/</w:t>
            </w:r>
            <w:r>
              <w:rPr>
                <w:rFonts w:ascii="GHEA Grapalat" w:hAnsi="GHEA Grapalat"/>
                <w:sz w:val="18"/>
                <w:szCs w:val="18"/>
              </w:rPr>
              <w:t>JUN</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AF1DD" w:themeFill="accent3" w:themeFillTint="33"/>
            <w:vAlign w:val="center"/>
          </w:tcPr>
          <w:p w14:paraId="6045DE8E" w14:textId="5D4DF97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JUL</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AF1DD" w:themeFill="accent3" w:themeFillTint="33"/>
          </w:tcPr>
          <w:p w14:paraId="7377E997" w14:textId="149903F7"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AF1DD" w:themeFill="accent3" w:themeFillTint="33"/>
            <w:vAlign w:val="center"/>
          </w:tcPr>
          <w:p w14:paraId="5A49374C" w14:textId="55BB8B3B"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SEP</w:t>
            </w:r>
            <w:r w:rsidRPr="00C9162F">
              <w:rPr>
                <w:rFonts w:ascii="GHEA Grapalat" w:hAnsi="GHEA Grapalat"/>
                <w:sz w:val="18"/>
                <w:szCs w:val="18"/>
              </w:rPr>
              <w:t>/23 18/</w:t>
            </w:r>
            <w:r>
              <w:rPr>
                <w:rFonts w:ascii="GHEA Grapalat" w:hAnsi="GHEA Grapalat"/>
                <w:sz w:val="18"/>
                <w:szCs w:val="18"/>
              </w:rPr>
              <w:t>DEC</w:t>
            </w:r>
            <w:r w:rsidRPr="00C9162F">
              <w:rPr>
                <w:rFonts w:ascii="GHEA Grapalat" w:hAnsi="GHEA Grapalat"/>
                <w:sz w:val="18"/>
                <w:szCs w:val="18"/>
              </w:rPr>
              <w:t>/23 18/</w:t>
            </w:r>
            <w:r>
              <w:rPr>
                <w:rFonts w:ascii="GHEA Grapalat" w:hAnsi="GHEA Grapalat"/>
                <w:sz w:val="18"/>
                <w:szCs w:val="18"/>
              </w:rPr>
              <w:t>MAR</w:t>
            </w:r>
            <w:r w:rsidRPr="00C9162F">
              <w:rPr>
                <w:rFonts w:ascii="GHEA Grapalat" w:hAnsi="GHEA Grapalat"/>
                <w:sz w:val="18"/>
                <w:szCs w:val="18"/>
              </w:rPr>
              <w:t>/24</w:t>
            </w:r>
          </w:p>
        </w:tc>
        <w:tc>
          <w:tcPr>
            <w:tcW w:w="1440" w:type="dxa"/>
            <w:tcBorders>
              <w:top w:val="single" w:sz="8" w:space="0" w:color="auto"/>
              <w:left w:val="nil"/>
              <w:bottom w:val="single" w:sz="8" w:space="0" w:color="auto"/>
              <w:right w:val="nil"/>
            </w:tcBorders>
            <w:shd w:val="clear" w:color="auto" w:fill="EAF1DD" w:themeFill="accent3" w:themeFillTint="33"/>
            <w:vAlign w:val="center"/>
          </w:tcPr>
          <w:p w14:paraId="45DB38C0" w14:textId="40D1237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9,500</w:t>
            </w:r>
          </w:p>
        </w:tc>
        <w:tc>
          <w:tcPr>
            <w:tcW w:w="1952" w:type="dxa"/>
            <w:gridSpan w:val="2"/>
            <w:tcBorders>
              <w:top w:val="nil"/>
              <w:left w:val="nil"/>
              <w:bottom w:val="single" w:sz="8" w:space="0" w:color="auto"/>
              <w:right w:val="nil"/>
            </w:tcBorders>
            <w:shd w:val="clear" w:color="auto" w:fill="EAF1DD" w:themeFill="accent3" w:themeFillTint="33"/>
            <w:vAlign w:val="center"/>
          </w:tcPr>
          <w:p w14:paraId="061CE4F0" w14:textId="39DD938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9.2</w:t>
            </w:r>
          </w:p>
        </w:tc>
        <w:tc>
          <w:tcPr>
            <w:tcW w:w="1357" w:type="dxa"/>
            <w:tcBorders>
              <w:top w:val="single" w:sz="8" w:space="0" w:color="auto"/>
              <w:left w:val="nil"/>
              <w:bottom w:val="single" w:sz="8" w:space="0" w:color="auto"/>
              <w:right w:val="nil"/>
            </w:tcBorders>
            <w:shd w:val="clear" w:color="auto" w:fill="EAF1DD" w:themeFill="accent3" w:themeFillTint="33"/>
            <w:vAlign w:val="center"/>
          </w:tcPr>
          <w:p w14:paraId="1D876DBB" w14:textId="2A7EE8E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JUN</w:t>
            </w:r>
            <w:r w:rsidRPr="00C9162F">
              <w:rPr>
                <w:rFonts w:ascii="GHEA Grapalat" w:hAnsi="GHEA Grapalat"/>
                <w:sz w:val="18"/>
                <w:szCs w:val="18"/>
              </w:rPr>
              <w:t>/2024</w:t>
            </w:r>
          </w:p>
        </w:tc>
      </w:tr>
      <w:tr w:rsidR="0059416A" w:rsidRPr="00C9162F" w14:paraId="3E2442DD"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AF1DD" w:themeFill="accent3" w:themeFillTint="33"/>
            <w:vAlign w:val="center"/>
          </w:tcPr>
          <w:p w14:paraId="06670710" w14:textId="12A3124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JUL</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AF1DD" w:themeFill="accent3" w:themeFillTint="33"/>
            <w:vAlign w:val="center"/>
          </w:tcPr>
          <w:p w14:paraId="3986B72C" w14:textId="041814E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AMGS08197248</w:t>
            </w:r>
          </w:p>
        </w:tc>
        <w:tc>
          <w:tcPr>
            <w:tcW w:w="1553" w:type="dxa"/>
            <w:tcBorders>
              <w:top w:val="nil"/>
              <w:left w:val="nil"/>
              <w:bottom w:val="single" w:sz="8" w:space="0" w:color="auto"/>
              <w:right w:val="nil"/>
            </w:tcBorders>
            <w:shd w:val="clear" w:color="auto" w:fill="EAF1DD" w:themeFill="accent3" w:themeFillTint="33"/>
            <w:vAlign w:val="center"/>
          </w:tcPr>
          <w:p w14:paraId="002DDBF8" w14:textId="7CD2408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JUL</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AF1DD" w:themeFill="accent3" w:themeFillTint="33"/>
            <w:vAlign w:val="center"/>
          </w:tcPr>
          <w:p w14:paraId="7A5C696B" w14:textId="5281CBAF"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31/</w:t>
            </w:r>
            <w:r>
              <w:rPr>
                <w:rFonts w:ascii="GHEA Grapalat" w:hAnsi="GHEA Grapalat"/>
                <w:sz w:val="18"/>
                <w:szCs w:val="18"/>
              </w:rPr>
              <w:t>AUG</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AF1DD" w:themeFill="accent3" w:themeFillTint="33"/>
          </w:tcPr>
          <w:p w14:paraId="46453425" w14:textId="3F7D23D9"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AF1DD" w:themeFill="accent3" w:themeFillTint="33"/>
            <w:vAlign w:val="center"/>
          </w:tcPr>
          <w:p w14:paraId="67EE447C" w14:textId="497787F3"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OCT</w:t>
            </w:r>
            <w:r w:rsidRPr="00C9162F">
              <w:rPr>
                <w:rFonts w:ascii="GHEA Grapalat" w:hAnsi="GHEA Grapalat"/>
                <w:sz w:val="18"/>
                <w:szCs w:val="18"/>
              </w:rPr>
              <w:t>/23 19/</w:t>
            </w:r>
            <w:r>
              <w:rPr>
                <w:rFonts w:ascii="GHEA Grapalat" w:hAnsi="GHEA Grapalat"/>
                <w:sz w:val="18"/>
                <w:szCs w:val="18"/>
              </w:rPr>
              <w:t>JAN</w:t>
            </w:r>
            <w:r w:rsidRPr="00C9162F">
              <w:rPr>
                <w:rFonts w:ascii="GHEA Grapalat" w:hAnsi="GHEA Grapalat"/>
                <w:sz w:val="18"/>
                <w:szCs w:val="18"/>
              </w:rPr>
              <w:t>/24 19/</w:t>
            </w:r>
            <w:r>
              <w:rPr>
                <w:rFonts w:ascii="GHEA Grapalat" w:hAnsi="GHEA Grapalat"/>
                <w:sz w:val="18"/>
                <w:szCs w:val="18"/>
              </w:rPr>
              <w:t>APR</w:t>
            </w:r>
            <w:r w:rsidRPr="00C9162F">
              <w:rPr>
                <w:rFonts w:ascii="GHEA Grapalat" w:hAnsi="GHEA Grapalat"/>
                <w:sz w:val="18"/>
                <w:szCs w:val="18"/>
              </w:rPr>
              <w:t>/24</w:t>
            </w:r>
          </w:p>
        </w:tc>
        <w:tc>
          <w:tcPr>
            <w:tcW w:w="1440" w:type="dxa"/>
            <w:tcBorders>
              <w:top w:val="single" w:sz="8" w:space="0" w:color="auto"/>
              <w:left w:val="nil"/>
              <w:bottom w:val="single" w:sz="8" w:space="0" w:color="auto"/>
              <w:right w:val="nil"/>
            </w:tcBorders>
            <w:shd w:val="clear" w:color="auto" w:fill="EAF1DD" w:themeFill="accent3" w:themeFillTint="33"/>
            <w:vAlign w:val="center"/>
          </w:tcPr>
          <w:p w14:paraId="3AC6291B" w14:textId="43B1909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94,940</w:t>
            </w:r>
          </w:p>
        </w:tc>
        <w:tc>
          <w:tcPr>
            <w:tcW w:w="1952" w:type="dxa"/>
            <w:gridSpan w:val="2"/>
            <w:tcBorders>
              <w:top w:val="nil"/>
              <w:left w:val="nil"/>
              <w:bottom w:val="single" w:sz="8" w:space="0" w:color="auto"/>
              <w:right w:val="nil"/>
            </w:tcBorders>
            <w:shd w:val="clear" w:color="auto" w:fill="EAF1DD" w:themeFill="accent3" w:themeFillTint="33"/>
            <w:vAlign w:val="center"/>
          </w:tcPr>
          <w:p w14:paraId="5F23C567" w14:textId="36284EF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9.2</w:t>
            </w:r>
          </w:p>
        </w:tc>
        <w:tc>
          <w:tcPr>
            <w:tcW w:w="1357" w:type="dxa"/>
            <w:tcBorders>
              <w:top w:val="single" w:sz="8" w:space="0" w:color="auto"/>
              <w:left w:val="nil"/>
              <w:bottom w:val="single" w:sz="8" w:space="0" w:color="auto"/>
              <w:right w:val="nil"/>
            </w:tcBorders>
            <w:shd w:val="clear" w:color="auto" w:fill="EAF1DD" w:themeFill="accent3" w:themeFillTint="33"/>
            <w:vAlign w:val="center"/>
          </w:tcPr>
          <w:p w14:paraId="7A58DD07" w14:textId="6C67DA1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JUL</w:t>
            </w:r>
            <w:r w:rsidRPr="00C9162F">
              <w:rPr>
                <w:rFonts w:ascii="GHEA Grapalat" w:hAnsi="GHEA Grapalat"/>
                <w:sz w:val="18"/>
                <w:szCs w:val="18"/>
              </w:rPr>
              <w:t>/2024</w:t>
            </w:r>
          </w:p>
        </w:tc>
      </w:tr>
      <w:tr w:rsidR="0059416A" w:rsidRPr="00C9162F" w14:paraId="5D47C979"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AF1DD" w:themeFill="accent3" w:themeFillTint="33"/>
            <w:vAlign w:val="center"/>
          </w:tcPr>
          <w:p w14:paraId="1025F2BA" w14:textId="6E31965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SEP</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AF1DD" w:themeFill="accent3" w:themeFillTint="33"/>
            <w:vAlign w:val="center"/>
          </w:tcPr>
          <w:p w14:paraId="1ADD8644" w14:textId="623670A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AMGS08019244</w:t>
            </w:r>
          </w:p>
        </w:tc>
        <w:tc>
          <w:tcPr>
            <w:tcW w:w="1553" w:type="dxa"/>
            <w:tcBorders>
              <w:top w:val="nil"/>
              <w:left w:val="nil"/>
              <w:bottom w:val="single" w:sz="8" w:space="0" w:color="auto"/>
              <w:right w:val="nil"/>
            </w:tcBorders>
            <w:shd w:val="clear" w:color="auto" w:fill="EAF1DD" w:themeFill="accent3" w:themeFillTint="33"/>
            <w:vAlign w:val="center"/>
          </w:tcPr>
          <w:p w14:paraId="3F749720" w14:textId="629731F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15/</w:t>
            </w:r>
            <w:r>
              <w:rPr>
                <w:rFonts w:ascii="GHEA Grapalat" w:hAnsi="GHEA Grapalat"/>
                <w:sz w:val="18"/>
                <w:szCs w:val="18"/>
              </w:rPr>
              <w:t>SEP</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AF1DD" w:themeFill="accent3" w:themeFillTint="33"/>
            <w:vAlign w:val="center"/>
          </w:tcPr>
          <w:p w14:paraId="76D677D8" w14:textId="74FFE7A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w:t>
            </w:r>
            <w:r>
              <w:rPr>
                <w:rFonts w:ascii="GHEA Grapalat" w:hAnsi="GHEA Grapalat"/>
                <w:sz w:val="18"/>
                <w:szCs w:val="18"/>
              </w:rPr>
              <w:t>OCT</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AF1DD" w:themeFill="accent3" w:themeFillTint="33"/>
          </w:tcPr>
          <w:p w14:paraId="1CC095C7" w14:textId="0CADBBB1"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AF1DD" w:themeFill="accent3" w:themeFillTint="33"/>
            <w:vAlign w:val="center"/>
          </w:tcPr>
          <w:p w14:paraId="233EB3F5" w14:textId="28A7365E"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DEC</w:t>
            </w:r>
            <w:r w:rsidRPr="00C9162F">
              <w:rPr>
                <w:rFonts w:ascii="GHEA Grapalat" w:hAnsi="GHEA Grapalat"/>
                <w:sz w:val="18"/>
                <w:szCs w:val="18"/>
              </w:rPr>
              <w:t>/23 01/</w:t>
            </w:r>
            <w:r>
              <w:rPr>
                <w:rFonts w:ascii="GHEA Grapalat" w:hAnsi="GHEA Grapalat"/>
                <w:sz w:val="18"/>
                <w:szCs w:val="18"/>
              </w:rPr>
              <w:t>MAR</w:t>
            </w:r>
            <w:r w:rsidRPr="00C9162F">
              <w:rPr>
                <w:rFonts w:ascii="GHEA Grapalat" w:hAnsi="GHEA Grapalat"/>
                <w:sz w:val="18"/>
                <w:szCs w:val="18"/>
              </w:rPr>
              <w:t>/24 01/</w:t>
            </w:r>
            <w:r>
              <w:rPr>
                <w:rFonts w:ascii="GHEA Grapalat" w:hAnsi="GHEA Grapalat"/>
                <w:sz w:val="18"/>
                <w:szCs w:val="18"/>
              </w:rPr>
              <w:t>JUN</w:t>
            </w:r>
            <w:r w:rsidRPr="00C9162F">
              <w:rPr>
                <w:rFonts w:ascii="GHEA Grapalat" w:hAnsi="GHEA Grapalat"/>
                <w:sz w:val="18"/>
                <w:szCs w:val="18"/>
              </w:rPr>
              <w:t>/24</w:t>
            </w:r>
          </w:p>
        </w:tc>
        <w:tc>
          <w:tcPr>
            <w:tcW w:w="1440" w:type="dxa"/>
            <w:tcBorders>
              <w:top w:val="single" w:sz="8" w:space="0" w:color="auto"/>
              <w:left w:val="nil"/>
              <w:bottom w:val="single" w:sz="8" w:space="0" w:color="auto"/>
              <w:right w:val="nil"/>
            </w:tcBorders>
            <w:shd w:val="clear" w:color="auto" w:fill="EAF1DD" w:themeFill="accent3" w:themeFillTint="33"/>
            <w:vAlign w:val="center"/>
          </w:tcPr>
          <w:p w14:paraId="378A8E7A" w14:textId="4C0B2C7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38,100</w:t>
            </w:r>
          </w:p>
        </w:tc>
        <w:tc>
          <w:tcPr>
            <w:tcW w:w="1952" w:type="dxa"/>
            <w:gridSpan w:val="2"/>
            <w:tcBorders>
              <w:top w:val="nil"/>
              <w:left w:val="nil"/>
              <w:bottom w:val="single" w:sz="8" w:space="0" w:color="auto"/>
              <w:right w:val="nil"/>
            </w:tcBorders>
            <w:shd w:val="clear" w:color="auto" w:fill="EAF1DD" w:themeFill="accent3" w:themeFillTint="33"/>
            <w:vAlign w:val="center"/>
          </w:tcPr>
          <w:p w14:paraId="5988BB4E" w14:textId="4CCD4C0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9.2</w:t>
            </w:r>
          </w:p>
        </w:tc>
        <w:tc>
          <w:tcPr>
            <w:tcW w:w="1357" w:type="dxa"/>
            <w:tcBorders>
              <w:top w:val="single" w:sz="8" w:space="0" w:color="auto"/>
              <w:left w:val="nil"/>
              <w:bottom w:val="single" w:sz="8" w:space="0" w:color="auto"/>
              <w:right w:val="nil"/>
            </w:tcBorders>
            <w:shd w:val="clear" w:color="auto" w:fill="EAF1DD" w:themeFill="accent3" w:themeFillTint="33"/>
            <w:vAlign w:val="center"/>
          </w:tcPr>
          <w:p w14:paraId="6D868922" w14:textId="7EE13BC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SEP</w:t>
            </w:r>
            <w:r w:rsidRPr="00C9162F">
              <w:rPr>
                <w:rFonts w:ascii="GHEA Grapalat" w:hAnsi="GHEA Grapalat"/>
                <w:sz w:val="18"/>
                <w:szCs w:val="18"/>
              </w:rPr>
              <w:t>/2024</w:t>
            </w:r>
          </w:p>
        </w:tc>
      </w:tr>
      <w:tr w:rsidR="0059416A" w:rsidRPr="00C9162F" w14:paraId="7ED592E8" w14:textId="77777777" w:rsidTr="00E84C45">
        <w:tblPrEx>
          <w:tblBorders>
            <w:insideH w:val="none" w:sz="0" w:space="0" w:color="auto"/>
          </w:tblBorders>
          <w:tblLook w:val="04A0" w:firstRow="1" w:lastRow="0" w:firstColumn="1" w:lastColumn="0" w:noHBand="0" w:noVBand="1"/>
        </w:tblPrEx>
        <w:trPr>
          <w:trHeight w:val="605"/>
          <w:jc w:val="center"/>
        </w:trPr>
        <w:tc>
          <w:tcPr>
            <w:tcW w:w="1484" w:type="dxa"/>
            <w:tcBorders>
              <w:top w:val="nil"/>
              <w:left w:val="nil"/>
              <w:bottom w:val="single" w:sz="8" w:space="0" w:color="auto"/>
              <w:right w:val="nil"/>
            </w:tcBorders>
            <w:shd w:val="clear" w:color="auto" w:fill="EAF1DD" w:themeFill="accent3" w:themeFillTint="33"/>
            <w:vAlign w:val="center"/>
          </w:tcPr>
          <w:p w14:paraId="260904FE" w14:textId="225EE31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OCT</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AF1DD" w:themeFill="accent3" w:themeFillTint="33"/>
            <w:vAlign w:val="center"/>
          </w:tcPr>
          <w:p w14:paraId="43115C8A" w14:textId="3A583DF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AMGS0818A244</w:t>
            </w:r>
          </w:p>
        </w:tc>
        <w:tc>
          <w:tcPr>
            <w:tcW w:w="1553" w:type="dxa"/>
            <w:tcBorders>
              <w:top w:val="nil"/>
              <w:left w:val="nil"/>
              <w:bottom w:val="single" w:sz="8" w:space="0" w:color="auto"/>
              <w:right w:val="nil"/>
            </w:tcBorders>
            <w:shd w:val="clear" w:color="auto" w:fill="EAF1DD" w:themeFill="accent3" w:themeFillTint="33"/>
            <w:vAlign w:val="center"/>
          </w:tcPr>
          <w:p w14:paraId="0C17F2ED" w14:textId="144D197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OCT</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AF1DD" w:themeFill="accent3" w:themeFillTint="33"/>
            <w:vAlign w:val="center"/>
          </w:tcPr>
          <w:p w14:paraId="0DCF2AF1" w14:textId="46E506B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23/</w:t>
            </w:r>
            <w:r>
              <w:rPr>
                <w:rFonts w:ascii="GHEA Grapalat" w:hAnsi="GHEA Grapalat"/>
                <w:sz w:val="18"/>
                <w:szCs w:val="18"/>
              </w:rPr>
              <w:t>NOV</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AF1DD" w:themeFill="accent3" w:themeFillTint="33"/>
          </w:tcPr>
          <w:p w14:paraId="5FAF25E8" w14:textId="057161D3"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AF1DD" w:themeFill="accent3" w:themeFillTint="33"/>
            <w:vAlign w:val="center"/>
          </w:tcPr>
          <w:p w14:paraId="5D4E24A0" w14:textId="24157384"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JAN</w:t>
            </w:r>
            <w:r w:rsidRPr="00C9162F">
              <w:rPr>
                <w:rFonts w:ascii="GHEA Grapalat" w:hAnsi="GHEA Grapalat"/>
                <w:sz w:val="18"/>
                <w:szCs w:val="18"/>
              </w:rPr>
              <w:t>/24 18/</w:t>
            </w:r>
            <w:r>
              <w:rPr>
                <w:rFonts w:ascii="GHEA Grapalat" w:hAnsi="GHEA Grapalat"/>
                <w:sz w:val="18"/>
                <w:szCs w:val="18"/>
              </w:rPr>
              <w:t>APR</w:t>
            </w:r>
            <w:r w:rsidRPr="00C9162F">
              <w:rPr>
                <w:rFonts w:ascii="GHEA Grapalat" w:hAnsi="GHEA Grapalat"/>
                <w:sz w:val="18"/>
                <w:szCs w:val="18"/>
              </w:rPr>
              <w:t>/24 18/</w:t>
            </w:r>
            <w:r>
              <w:rPr>
                <w:rFonts w:ascii="GHEA Grapalat" w:hAnsi="GHEA Grapalat"/>
                <w:sz w:val="18"/>
                <w:szCs w:val="18"/>
              </w:rPr>
              <w:t>JUL</w:t>
            </w:r>
            <w:r w:rsidRPr="00C9162F">
              <w:rPr>
                <w:rFonts w:ascii="GHEA Grapalat" w:hAnsi="GHEA Grapalat"/>
                <w:sz w:val="18"/>
                <w:szCs w:val="18"/>
              </w:rPr>
              <w:t>/24</w:t>
            </w:r>
          </w:p>
        </w:tc>
        <w:tc>
          <w:tcPr>
            <w:tcW w:w="1440" w:type="dxa"/>
            <w:tcBorders>
              <w:top w:val="single" w:sz="8" w:space="0" w:color="auto"/>
              <w:left w:val="nil"/>
              <w:bottom w:val="single" w:sz="8" w:space="0" w:color="auto"/>
              <w:right w:val="nil"/>
            </w:tcBorders>
            <w:shd w:val="clear" w:color="auto" w:fill="EAF1DD" w:themeFill="accent3" w:themeFillTint="33"/>
            <w:vAlign w:val="center"/>
          </w:tcPr>
          <w:p w14:paraId="19DFE4D2" w14:textId="2DD1B86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11,000</w:t>
            </w:r>
          </w:p>
        </w:tc>
        <w:tc>
          <w:tcPr>
            <w:tcW w:w="1952" w:type="dxa"/>
            <w:gridSpan w:val="2"/>
            <w:tcBorders>
              <w:top w:val="nil"/>
              <w:left w:val="nil"/>
              <w:bottom w:val="single" w:sz="8" w:space="0" w:color="auto"/>
              <w:right w:val="nil"/>
            </w:tcBorders>
            <w:shd w:val="clear" w:color="auto" w:fill="EAF1DD" w:themeFill="accent3" w:themeFillTint="33"/>
            <w:vAlign w:val="center"/>
          </w:tcPr>
          <w:p w14:paraId="3D5A05D6" w14:textId="34CC45D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9.2</w:t>
            </w:r>
          </w:p>
        </w:tc>
        <w:tc>
          <w:tcPr>
            <w:tcW w:w="1357" w:type="dxa"/>
            <w:tcBorders>
              <w:top w:val="single" w:sz="8" w:space="0" w:color="auto"/>
              <w:left w:val="nil"/>
              <w:bottom w:val="single" w:sz="8" w:space="0" w:color="auto"/>
              <w:right w:val="nil"/>
            </w:tcBorders>
            <w:shd w:val="clear" w:color="auto" w:fill="EAF1DD" w:themeFill="accent3" w:themeFillTint="33"/>
            <w:vAlign w:val="center"/>
          </w:tcPr>
          <w:p w14:paraId="419EA966" w14:textId="7EEEAB9F"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OCT</w:t>
            </w:r>
            <w:r w:rsidRPr="00C9162F">
              <w:rPr>
                <w:rFonts w:ascii="GHEA Grapalat" w:hAnsi="GHEA Grapalat"/>
                <w:sz w:val="18"/>
                <w:szCs w:val="18"/>
              </w:rPr>
              <w:t>/2024</w:t>
            </w:r>
          </w:p>
        </w:tc>
      </w:tr>
      <w:tr w:rsidR="0059416A" w:rsidRPr="00C9162F" w14:paraId="10076877"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AF1DD" w:themeFill="accent3" w:themeFillTint="33"/>
            <w:vAlign w:val="center"/>
          </w:tcPr>
          <w:p w14:paraId="6271BADA" w14:textId="132621E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NOV</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AF1DD" w:themeFill="accent3" w:themeFillTint="33"/>
            <w:vAlign w:val="center"/>
          </w:tcPr>
          <w:p w14:paraId="401A1EAD" w14:textId="3D3E0E0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AMGS0824B240</w:t>
            </w:r>
          </w:p>
        </w:tc>
        <w:tc>
          <w:tcPr>
            <w:tcW w:w="1553" w:type="dxa"/>
            <w:tcBorders>
              <w:top w:val="nil"/>
              <w:left w:val="nil"/>
              <w:bottom w:val="single" w:sz="8" w:space="0" w:color="auto"/>
              <w:right w:val="nil"/>
            </w:tcBorders>
            <w:shd w:val="clear" w:color="auto" w:fill="EAF1DD" w:themeFill="accent3" w:themeFillTint="33"/>
            <w:vAlign w:val="center"/>
          </w:tcPr>
          <w:p w14:paraId="4517B8C0" w14:textId="16BA8CD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DEC</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AF1DD" w:themeFill="accent3" w:themeFillTint="33"/>
            <w:vAlign w:val="center"/>
          </w:tcPr>
          <w:p w14:paraId="3A1778CA" w14:textId="2F49615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DEC</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AF1DD" w:themeFill="accent3" w:themeFillTint="33"/>
          </w:tcPr>
          <w:p w14:paraId="3181AB76" w14:textId="68CB9ADF"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AF1DD" w:themeFill="accent3" w:themeFillTint="33"/>
            <w:vAlign w:val="center"/>
          </w:tcPr>
          <w:p w14:paraId="569B8BAF" w14:textId="588B5447"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FEB</w:t>
            </w:r>
            <w:r w:rsidRPr="00C9162F">
              <w:rPr>
                <w:rFonts w:ascii="GHEA Grapalat" w:hAnsi="GHEA Grapalat"/>
                <w:sz w:val="18"/>
                <w:szCs w:val="18"/>
              </w:rPr>
              <w:t>/24 24/</w:t>
            </w:r>
            <w:r>
              <w:rPr>
                <w:rFonts w:ascii="GHEA Grapalat" w:hAnsi="GHEA Grapalat"/>
                <w:sz w:val="18"/>
                <w:szCs w:val="18"/>
              </w:rPr>
              <w:t>MAY</w:t>
            </w:r>
            <w:r w:rsidRPr="00C9162F">
              <w:rPr>
                <w:rFonts w:ascii="GHEA Grapalat" w:hAnsi="GHEA Grapalat"/>
                <w:sz w:val="18"/>
                <w:szCs w:val="18"/>
              </w:rPr>
              <w:t>/24 24/</w:t>
            </w:r>
            <w:r>
              <w:rPr>
                <w:rFonts w:ascii="GHEA Grapalat" w:hAnsi="GHEA Grapalat"/>
                <w:sz w:val="18"/>
                <w:szCs w:val="18"/>
              </w:rPr>
              <w:t>AUG</w:t>
            </w:r>
            <w:r w:rsidRPr="00C9162F">
              <w:rPr>
                <w:rFonts w:ascii="GHEA Grapalat" w:hAnsi="GHEA Grapalat"/>
                <w:sz w:val="18"/>
                <w:szCs w:val="18"/>
              </w:rPr>
              <w:t>/24</w:t>
            </w:r>
          </w:p>
        </w:tc>
        <w:tc>
          <w:tcPr>
            <w:tcW w:w="1440" w:type="dxa"/>
            <w:tcBorders>
              <w:top w:val="single" w:sz="8" w:space="0" w:color="auto"/>
              <w:left w:val="nil"/>
              <w:bottom w:val="single" w:sz="8" w:space="0" w:color="auto"/>
              <w:right w:val="nil"/>
            </w:tcBorders>
            <w:shd w:val="clear" w:color="auto" w:fill="EAF1DD" w:themeFill="accent3" w:themeFillTint="33"/>
            <w:vAlign w:val="center"/>
          </w:tcPr>
          <w:p w14:paraId="284A8CCC" w14:textId="11D32C0F"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17,000</w:t>
            </w:r>
          </w:p>
        </w:tc>
        <w:tc>
          <w:tcPr>
            <w:tcW w:w="1952" w:type="dxa"/>
            <w:gridSpan w:val="2"/>
            <w:tcBorders>
              <w:top w:val="nil"/>
              <w:left w:val="nil"/>
              <w:bottom w:val="single" w:sz="8" w:space="0" w:color="auto"/>
              <w:right w:val="nil"/>
            </w:tcBorders>
            <w:shd w:val="clear" w:color="auto" w:fill="EAF1DD" w:themeFill="accent3" w:themeFillTint="33"/>
            <w:vAlign w:val="center"/>
          </w:tcPr>
          <w:p w14:paraId="4F0827E1" w14:textId="64F1630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9.2</w:t>
            </w:r>
          </w:p>
        </w:tc>
        <w:tc>
          <w:tcPr>
            <w:tcW w:w="1357" w:type="dxa"/>
            <w:tcBorders>
              <w:top w:val="single" w:sz="8" w:space="0" w:color="auto"/>
              <w:left w:val="nil"/>
              <w:bottom w:val="single" w:sz="8" w:space="0" w:color="auto"/>
              <w:right w:val="nil"/>
            </w:tcBorders>
            <w:shd w:val="clear" w:color="auto" w:fill="EAF1DD" w:themeFill="accent3" w:themeFillTint="33"/>
            <w:vAlign w:val="center"/>
          </w:tcPr>
          <w:p w14:paraId="06EEBE4E" w14:textId="7958E9C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NOV</w:t>
            </w:r>
            <w:r w:rsidRPr="00C9162F">
              <w:rPr>
                <w:rFonts w:ascii="GHEA Grapalat" w:hAnsi="GHEA Grapalat"/>
                <w:sz w:val="18"/>
                <w:szCs w:val="18"/>
              </w:rPr>
              <w:t>/2024</w:t>
            </w:r>
          </w:p>
        </w:tc>
      </w:tr>
      <w:tr w:rsidR="0059416A" w:rsidRPr="00C9162F" w14:paraId="3B01DF0A"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5DFEC" w:themeFill="accent4" w:themeFillTint="33"/>
            <w:vAlign w:val="center"/>
          </w:tcPr>
          <w:p w14:paraId="073F6491" w14:textId="74F083E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DEC</w:t>
            </w:r>
            <w:r w:rsidRPr="00C9162F">
              <w:rPr>
                <w:rFonts w:ascii="GHEA Grapalat" w:hAnsi="GHEA Grapalat"/>
                <w:sz w:val="18"/>
                <w:szCs w:val="18"/>
              </w:rPr>
              <w:t>/2021</w:t>
            </w:r>
          </w:p>
        </w:tc>
        <w:tc>
          <w:tcPr>
            <w:tcW w:w="1680" w:type="dxa"/>
            <w:tcBorders>
              <w:top w:val="nil"/>
              <w:left w:val="nil"/>
              <w:bottom w:val="single" w:sz="8" w:space="0" w:color="auto"/>
              <w:right w:val="nil"/>
            </w:tcBorders>
            <w:shd w:val="clear" w:color="auto" w:fill="E5DFEC" w:themeFill="accent4" w:themeFillTint="33"/>
            <w:vAlign w:val="center"/>
          </w:tcPr>
          <w:p w14:paraId="2601BF28" w14:textId="04C298A3"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AMGS1228C241</w:t>
            </w:r>
          </w:p>
        </w:tc>
        <w:tc>
          <w:tcPr>
            <w:tcW w:w="1553" w:type="dxa"/>
            <w:tcBorders>
              <w:top w:val="nil"/>
              <w:left w:val="nil"/>
              <w:bottom w:val="single" w:sz="8" w:space="0" w:color="auto"/>
              <w:right w:val="nil"/>
            </w:tcBorders>
            <w:shd w:val="clear" w:color="auto" w:fill="E5DFEC" w:themeFill="accent4" w:themeFillTint="33"/>
            <w:vAlign w:val="center"/>
          </w:tcPr>
          <w:p w14:paraId="2C0F2904" w14:textId="161381F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JAN</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5CA53CDE" w14:textId="765FAC1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FEB</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5DFEC" w:themeFill="accent4" w:themeFillTint="33"/>
          </w:tcPr>
          <w:p w14:paraId="4A1CF640" w14:textId="5D61D8A7"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5DFEC" w:themeFill="accent4" w:themeFillTint="33"/>
            <w:vAlign w:val="center"/>
          </w:tcPr>
          <w:p w14:paraId="541FDAC7" w14:textId="67E679BE"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MAR</w:t>
            </w:r>
            <w:r w:rsidRPr="00C9162F">
              <w:rPr>
                <w:rFonts w:ascii="GHEA Grapalat" w:hAnsi="GHEA Grapalat"/>
                <w:sz w:val="18"/>
                <w:szCs w:val="18"/>
              </w:rPr>
              <w:t>/24 28/</w:t>
            </w:r>
            <w:r>
              <w:rPr>
                <w:rFonts w:ascii="GHEA Grapalat" w:hAnsi="GHEA Grapalat"/>
                <w:sz w:val="18"/>
                <w:szCs w:val="18"/>
              </w:rPr>
              <w:t>JUN</w:t>
            </w:r>
            <w:r w:rsidRPr="00C9162F">
              <w:rPr>
                <w:rFonts w:ascii="GHEA Grapalat" w:hAnsi="GHEA Grapalat"/>
                <w:sz w:val="18"/>
                <w:szCs w:val="18"/>
              </w:rPr>
              <w:t>/24 28/</w:t>
            </w:r>
            <w:r>
              <w:rPr>
                <w:rFonts w:ascii="GHEA Grapalat" w:hAnsi="GHEA Grapalat"/>
                <w:sz w:val="18"/>
                <w:szCs w:val="18"/>
              </w:rPr>
              <w:t>SEP</w:t>
            </w:r>
            <w:r w:rsidRPr="00C9162F">
              <w:rPr>
                <w:rFonts w:ascii="GHEA Grapalat" w:hAnsi="GHEA Grapalat"/>
                <w:sz w:val="18"/>
                <w:szCs w:val="18"/>
              </w:rPr>
              <w:t>/24</w:t>
            </w:r>
          </w:p>
        </w:tc>
        <w:tc>
          <w:tcPr>
            <w:tcW w:w="1440" w:type="dxa"/>
            <w:tcBorders>
              <w:top w:val="single" w:sz="8" w:space="0" w:color="auto"/>
              <w:left w:val="nil"/>
              <w:bottom w:val="single" w:sz="8" w:space="0" w:color="auto"/>
              <w:right w:val="nil"/>
            </w:tcBorders>
            <w:shd w:val="clear" w:color="auto" w:fill="E5DFEC" w:themeFill="accent4" w:themeFillTint="33"/>
            <w:vAlign w:val="center"/>
          </w:tcPr>
          <w:p w14:paraId="6518E2DA" w14:textId="60A3197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164,606</w:t>
            </w:r>
          </w:p>
        </w:tc>
        <w:tc>
          <w:tcPr>
            <w:tcW w:w="1952" w:type="dxa"/>
            <w:gridSpan w:val="2"/>
            <w:tcBorders>
              <w:top w:val="nil"/>
              <w:left w:val="nil"/>
              <w:bottom w:val="single" w:sz="8" w:space="0" w:color="auto"/>
              <w:right w:val="nil"/>
            </w:tcBorders>
            <w:shd w:val="clear" w:color="auto" w:fill="E5DFEC" w:themeFill="accent4" w:themeFillTint="33"/>
            <w:vAlign w:val="center"/>
          </w:tcPr>
          <w:p w14:paraId="06C3A7E1" w14:textId="006C49A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w:t>
            </w:r>
          </w:p>
        </w:tc>
        <w:tc>
          <w:tcPr>
            <w:tcW w:w="1357" w:type="dxa"/>
            <w:tcBorders>
              <w:top w:val="single" w:sz="8" w:space="0" w:color="auto"/>
              <w:left w:val="nil"/>
              <w:bottom w:val="single" w:sz="8" w:space="0" w:color="auto"/>
              <w:right w:val="nil"/>
            </w:tcBorders>
            <w:shd w:val="clear" w:color="auto" w:fill="E5DFEC" w:themeFill="accent4" w:themeFillTint="33"/>
            <w:vAlign w:val="center"/>
          </w:tcPr>
          <w:p w14:paraId="1B0C1EAF" w14:textId="47CB10C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DEC</w:t>
            </w:r>
            <w:r w:rsidRPr="00C9162F">
              <w:rPr>
                <w:rFonts w:ascii="GHEA Grapalat" w:hAnsi="GHEA Grapalat"/>
                <w:sz w:val="18"/>
                <w:szCs w:val="18"/>
              </w:rPr>
              <w:t>/2024</w:t>
            </w:r>
          </w:p>
        </w:tc>
      </w:tr>
      <w:tr w:rsidR="0059416A" w:rsidRPr="00C9162F" w14:paraId="6687D326"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5DFEC" w:themeFill="accent4" w:themeFillTint="33"/>
            <w:vAlign w:val="center"/>
          </w:tcPr>
          <w:p w14:paraId="51D656B4" w14:textId="5A77C26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FEB</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5DFEC" w:themeFill="accent4" w:themeFillTint="33"/>
            <w:vAlign w:val="center"/>
          </w:tcPr>
          <w:p w14:paraId="26C90997" w14:textId="7BA5220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AMGS12042257</w:t>
            </w:r>
          </w:p>
        </w:tc>
        <w:tc>
          <w:tcPr>
            <w:tcW w:w="1553" w:type="dxa"/>
            <w:tcBorders>
              <w:top w:val="nil"/>
              <w:left w:val="nil"/>
              <w:bottom w:val="single" w:sz="8" w:space="0" w:color="auto"/>
              <w:right w:val="nil"/>
            </w:tcBorders>
            <w:shd w:val="clear" w:color="auto" w:fill="E5DFEC" w:themeFill="accent4" w:themeFillTint="33"/>
            <w:vAlign w:val="center"/>
          </w:tcPr>
          <w:p w14:paraId="0981A34D" w14:textId="02F7378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FEB</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4D62725A" w14:textId="4F80E4A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w:t>
            </w:r>
            <w:r>
              <w:rPr>
                <w:rFonts w:ascii="GHEA Grapalat" w:hAnsi="GHEA Grapalat"/>
                <w:sz w:val="18"/>
                <w:szCs w:val="18"/>
              </w:rPr>
              <w:t>MAR</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5DFEC" w:themeFill="accent4" w:themeFillTint="33"/>
          </w:tcPr>
          <w:p w14:paraId="54C9B512" w14:textId="4D5C05AD"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5DFEC" w:themeFill="accent4" w:themeFillTint="33"/>
            <w:vAlign w:val="center"/>
          </w:tcPr>
          <w:p w14:paraId="59344D3A" w14:textId="2113DD21"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MAY</w:t>
            </w:r>
            <w:r w:rsidRPr="00C9162F">
              <w:rPr>
                <w:rFonts w:ascii="GHEA Grapalat" w:hAnsi="GHEA Grapalat"/>
                <w:sz w:val="18"/>
                <w:szCs w:val="18"/>
              </w:rPr>
              <w:t>/24 04/</w:t>
            </w:r>
            <w:r>
              <w:rPr>
                <w:rFonts w:ascii="GHEA Grapalat" w:hAnsi="GHEA Grapalat"/>
                <w:sz w:val="18"/>
                <w:szCs w:val="18"/>
              </w:rPr>
              <w:t>AUG</w:t>
            </w:r>
            <w:r w:rsidRPr="00C9162F">
              <w:rPr>
                <w:rFonts w:ascii="GHEA Grapalat" w:hAnsi="GHEA Grapalat"/>
                <w:sz w:val="18"/>
                <w:szCs w:val="18"/>
              </w:rPr>
              <w:t>/24 04/</w:t>
            </w:r>
            <w:r>
              <w:rPr>
                <w:rFonts w:ascii="GHEA Grapalat" w:hAnsi="GHEA Grapalat"/>
                <w:sz w:val="18"/>
                <w:szCs w:val="18"/>
              </w:rPr>
              <w:t>NOV</w:t>
            </w:r>
            <w:r w:rsidRPr="00C9162F">
              <w:rPr>
                <w:rFonts w:ascii="GHEA Grapalat" w:hAnsi="GHEA Grapalat"/>
                <w:sz w:val="18"/>
                <w:szCs w:val="18"/>
              </w:rPr>
              <w:t>/24</w:t>
            </w:r>
          </w:p>
        </w:tc>
        <w:tc>
          <w:tcPr>
            <w:tcW w:w="1440" w:type="dxa"/>
            <w:tcBorders>
              <w:top w:val="single" w:sz="8" w:space="0" w:color="auto"/>
              <w:left w:val="nil"/>
              <w:bottom w:val="single" w:sz="8" w:space="0" w:color="auto"/>
              <w:right w:val="nil"/>
            </w:tcBorders>
            <w:shd w:val="clear" w:color="auto" w:fill="E5DFEC" w:themeFill="accent4" w:themeFillTint="33"/>
            <w:vAlign w:val="center"/>
          </w:tcPr>
          <w:p w14:paraId="4683942B" w14:textId="0719D8B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247,603</w:t>
            </w:r>
          </w:p>
        </w:tc>
        <w:tc>
          <w:tcPr>
            <w:tcW w:w="1952" w:type="dxa"/>
            <w:gridSpan w:val="2"/>
            <w:tcBorders>
              <w:top w:val="nil"/>
              <w:left w:val="nil"/>
              <w:bottom w:val="single" w:sz="8" w:space="0" w:color="auto"/>
              <w:right w:val="nil"/>
            </w:tcBorders>
            <w:shd w:val="clear" w:color="auto" w:fill="E5DFEC" w:themeFill="accent4" w:themeFillTint="33"/>
            <w:vAlign w:val="center"/>
          </w:tcPr>
          <w:p w14:paraId="40D81741" w14:textId="2DC6024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w:t>
            </w:r>
          </w:p>
        </w:tc>
        <w:tc>
          <w:tcPr>
            <w:tcW w:w="1357" w:type="dxa"/>
            <w:tcBorders>
              <w:top w:val="single" w:sz="8" w:space="0" w:color="auto"/>
              <w:left w:val="nil"/>
              <w:bottom w:val="single" w:sz="8" w:space="0" w:color="auto"/>
              <w:right w:val="nil"/>
            </w:tcBorders>
            <w:shd w:val="clear" w:color="auto" w:fill="E5DFEC" w:themeFill="accent4" w:themeFillTint="33"/>
            <w:vAlign w:val="center"/>
          </w:tcPr>
          <w:p w14:paraId="3D00E617" w14:textId="27519D9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04/</w:t>
            </w:r>
            <w:r>
              <w:rPr>
                <w:rFonts w:ascii="GHEA Grapalat" w:hAnsi="GHEA Grapalat"/>
                <w:sz w:val="18"/>
                <w:szCs w:val="18"/>
              </w:rPr>
              <w:t>FEB</w:t>
            </w:r>
            <w:r w:rsidRPr="00C9162F">
              <w:rPr>
                <w:rFonts w:ascii="GHEA Grapalat" w:hAnsi="GHEA Grapalat"/>
                <w:sz w:val="18"/>
                <w:szCs w:val="18"/>
              </w:rPr>
              <w:t>/2025</w:t>
            </w:r>
          </w:p>
        </w:tc>
      </w:tr>
      <w:tr w:rsidR="0059416A" w:rsidRPr="00C9162F" w14:paraId="0DB4D3AD"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5DFEC" w:themeFill="accent4" w:themeFillTint="33"/>
            <w:vAlign w:val="center"/>
          </w:tcPr>
          <w:p w14:paraId="03BC4DFF" w14:textId="272DC70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MAR</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5DFEC" w:themeFill="accent4" w:themeFillTint="33"/>
            <w:vAlign w:val="center"/>
          </w:tcPr>
          <w:p w14:paraId="6A08E668" w14:textId="7052975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AMGS12183259</w:t>
            </w:r>
          </w:p>
        </w:tc>
        <w:tc>
          <w:tcPr>
            <w:tcW w:w="1553" w:type="dxa"/>
            <w:tcBorders>
              <w:top w:val="nil"/>
              <w:left w:val="nil"/>
              <w:bottom w:val="single" w:sz="8" w:space="0" w:color="auto"/>
              <w:right w:val="nil"/>
            </w:tcBorders>
            <w:shd w:val="clear" w:color="auto" w:fill="E5DFEC" w:themeFill="accent4" w:themeFillTint="33"/>
            <w:vAlign w:val="center"/>
          </w:tcPr>
          <w:p w14:paraId="727C1B84" w14:textId="1705F78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MAR</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1E387AD6" w14:textId="589CD99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02/</w:t>
            </w:r>
            <w:r>
              <w:rPr>
                <w:rFonts w:ascii="GHEA Grapalat" w:hAnsi="GHEA Grapalat"/>
                <w:sz w:val="18"/>
                <w:szCs w:val="18"/>
              </w:rPr>
              <w:t>MAY</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5DFEC" w:themeFill="accent4" w:themeFillTint="33"/>
          </w:tcPr>
          <w:p w14:paraId="77CD1C29" w14:textId="1F75A4ED"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5DFEC" w:themeFill="accent4" w:themeFillTint="33"/>
            <w:vAlign w:val="center"/>
          </w:tcPr>
          <w:p w14:paraId="12BE487C" w14:textId="6E4A4230"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JUN</w:t>
            </w:r>
            <w:r w:rsidRPr="00C9162F">
              <w:rPr>
                <w:rFonts w:ascii="GHEA Grapalat" w:hAnsi="GHEA Grapalat"/>
                <w:sz w:val="18"/>
                <w:szCs w:val="18"/>
              </w:rPr>
              <w:t>/24 18/</w:t>
            </w:r>
            <w:r>
              <w:rPr>
                <w:rFonts w:ascii="GHEA Grapalat" w:hAnsi="GHEA Grapalat"/>
                <w:sz w:val="18"/>
                <w:szCs w:val="18"/>
              </w:rPr>
              <w:t>SEP</w:t>
            </w:r>
            <w:r w:rsidRPr="00C9162F">
              <w:rPr>
                <w:rFonts w:ascii="GHEA Grapalat" w:hAnsi="GHEA Grapalat"/>
                <w:sz w:val="18"/>
                <w:szCs w:val="18"/>
              </w:rPr>
              <w:t>/24 18/</w:t>
            </w:r>
            <w:r>
              <w:rPr>
                <w:rFonts w:ascii="GHEA Grapalat" w:hAnsi="GHEA Grapalat"/>
                <w:sz w:val="18"/>
                <w:szCs w:val="18"/>
              </w:rPr>
              <w:t>DEC</w:t>
            </w:r>
            <w:r w:rsidRPr="00C9162F">
              <w:rPr>
                <w:rFonts w:ascii="GHEA Grapalat" w:hAnsi="GHEA Grapalat"/>
                <w:sz w:val="18"/>
                <w:szCs w:val="18"/>
              </w:rPr>
              <w:t>/24</w:t>
            </w:r>
          </w:p>
        </w:tc>
        <w:tc>
          <w:tcPr>
            <w:tcW w:w="1440" w:type="dxa"/>
            <w:tcBorders>
              <w:top w:val="single" w:sz="8" w:space="0" w:color="auto"/>
              <w:left w:val="nil"/>
              <w:bottom w:val="single" w:sz="8" w:space="0" w:color="auto"/>
              <w:right w:val="nil"/>
            </w:tcBorders>
            <w:shd w:val="clear" w:color="auto" w:fill="E5DFEC" w:themeFill="accent4" w:themeFillTint="33"/>
            <w:vAlign w:val="center"/>
          </w:tcPr>
          <w:p w14:paraId="28EF6CA1" w14:textId="61BC3E1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114,167</w:t>
            </w:r>
          </w:p>
        </w:tc>
        <w:tc>
          <w:tcPr>
            <w:tcW w:w="1952" w:type="dxa"/>
            <w:gridSpan w:val="2"/>
            <w:tcBorders>
              <w:top w:val="nil"/>
              <w:left w:val="nil"/>
              <w:bottom w:val="single" w:sz="8" w:space="0" w:color="auto"/>
              <w:right w:val="nil"/>
            </w:tcBorders>
            <w:shd w:val="clear" w:color="auto" w:fill="E5DFEC" w:themeFill="accent4" w:themeFillTint="33"/>
            <w:vAlign w:val="center"/>
          </w:tcPr>
          <w:p w14:paraId="04271D15" w14:textId="1334AE1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w:t>
            </w:r>
          </w:p>
        </w:tc>
        <w:tc>
          <w:tcPr>
            <w:tcW w:w="1357" w:type="dxa"/>
            <w:tcBorders>
              <w:top w:val="single" w:sz="8" w:space="0" w:color="auto"/>
              <w:left w:val="nil"/>
              <w:bottom w:val="single" w:sz="8" w:space="0" w:color="auto"/>
              <w:right w:val="nil"/>
            </w:tcBorders>
            <w:shd w:val="clear" w:color="auto" w:fill="E5DFEC" w:themeFill="accent4" w:themeFillTint="33"/>
            <w:vAlign w:val="center"/>
          </w:tcPr>
          <w:p w14:paraId="6B9351C5" w14:textId="2FDC710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MAR</w:t>
            </w:r>
            <w:r w:rsidRPr="00C9162F">
              <w:rPr>
                <w:rFonts w:ascii="GHEA Grapalat" w:hAnsi="GHEA Grapalat"/>
                <w:sz w:val="18"/>
                <w:szCs w:val="18"/>
              </w:rPr>
              <w:t>/2025</w:t>
            </w:r>
          </w:p>
        </w:tc>
      </w:tr>
      <w:tr w:rsidR="0059416A" w:rsidRPr="00C9162F" w14:paraId="5790D2E5" w14:textId="77777777" w:rsidTr="00E84C45">
        <w:tblPrEx>
          <w:tblBorders>
            <w:insideH w:val="none" w:sz="0" w:space="0" w:color="auto"/>
          </w:tblBorders>
          <w:tblLook w:val="04A0" w:firstRow="1" w:lastRow="0" w:firstColumn="1" w:lastColumn="0" w:noHBand="0" w:noVBand="1"/>
        </w:tblPrEx>
        <w:trPr>
          <w:trHeight w:val="501"/>
          <w:jc w:val="center"/>
        </w:trPr>
        <w:tc>
          <w:tcPr>
            <w:tcW w:w="1484" w:type="dxa"/>
            <w:tcBorders>
              <w:top w:val="nil"/>
              <w:left w:val="nil"/>
              <w:bottom w:val="single" w:sz="8" w:space="0" w:color="auto"/>
              <w:right w:val="nil"/>
            </w:tcBorders>
            <w:shd w:val="clear" w:color="auto" w:fill="E5DFEC" w:themeFill="accent4" w:themeFillTint="33"/>
            <w:vAlign w:val="center"/>
          </w:tcPr>
          <w:p w14:paraId="6D2956E8" w14:textId="0C6C33A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lastRenderedPageBreak/>
              <w:t>03/</w:t>
            </w:r>
            <w:r>
              <w:rPr>
                <w:rFonts w:ascii="GHEA Grapalat" w:hAnsi="GHEA Grapalat"/>
                <w:sz w:val="18"/>
                <w:szCs w:val="18"/>
              </w:rPr>
              <w:t>MAY</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5DFEC" w:themeFill="accent4" w:themeFillTint="33"/>
            <w:vAlign w:val="center"/>
          </w:tcPr>
          <w:p w14:paraId="65F7F1EC" w14:textId="43A8621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AMGS12035251</w:t>
            </w:r>
          </w:p>
        </w:tc>
        <w:tc>
          <w:tcPr>
            <w:tcW w:w="1553" w:type="dxa"/>
            <w:tcBorders>
              <w:top w:val="nil"/>
              <w:left w:val="nil"/>
              <w:bottom w:val="single" w:sz="8" w:space="0" w:color="auto"/>
              <w:right w:val="nil"/>
            </w:tcBorders>
            <w:shd w:val="clear" w:color="auto" w:fill="E5DFEC" w:themeFill="accent4" w:themeFillTint="33"/>
            <w:vAlign w:val="center"/>
          </w:tcPr>
          <w:p w14:paraId="7408DD72" w14:textId="278C5F2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MAY</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13246224" w14:textId="6CA7BD0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06/</w:t>
            </w:r>
            <w:r>
              <w:rPr>
                <w:rFonts w:ascii="GHEA Grapalat" w:hAnsi="GHEA Grapalat"/>
                <w:sz w:val="18"/>
                <w:szCs w:val="18"/>
              </w:rPr>
              <w:t>JUN</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5DFEC" w:themeFill="accent4" w:themeFillTint="33"/>
          </w:tcPr>
          <w:p w14:paraId="75D5BF24" w14:textId="0E50CBEC" w:rsidR="0059416A" w:rsidRPr="00C9162F" w:rsidRDefault="0059416A" w:rsidP="0059416A">
            <w:pPr>
              <w:spacing w:after="0"/>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5DFEC" w:themeFill="accent4" w:themeFillTint="33"/>
            <w:vAlign w:val="center"/>
          </w:tcPr>
          <w:p w14:paraId="2412AD88" w14:textId="18C94EBC"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AUG</w:t>
            </w:r>
            <w:r w:rsidRPr="00C9162F">
              <w:rPr>
                <w:rFonts w:ascii="GHEA Grapalat" w:hAnsi="GHEA Grapalat"/>
                <w:sz w:val="18"/>
                <w:szCs w:val="18"/>
              </w:rPr>
              <w:t>/24 03/</w:t>
            </w:r>
            <w:r>
              <w:rPr>
                <w:rFonts w:ascii="GHEA Grapalat" w:hAnsi="GHEA Grapalat"/>
                <w:sz w:val="18"/>
                <w:szCs w:val="18"/>
              </w:rPr>
              <w:t>NOV</w:t>
            </w:r>
            <w:r w:rsidRPr="00C9162F">
              <w:rPr>
                <w:rFonts w:ascii="GHEA Grapalat" w:hAnsi="GHEA Grapalat"/>
                <w:sz w:val="18"/>
                <w:szCs w:val="18"/>
              </w:rPr>
              <w:t>/24 03/</w:t>
            </w:r>
            <w:r>
              <w:rPr>
                <w:rFonts w:ascii="GHEA Grapalat" w:hAnsi="GHEA Grapalat"/>
                <w:sz w:val="18"/>
                <w:szCs w:val="18"/>
              </w:rPr>
              <w:t>FEB</w:t>
            </w:r>
            <w:r w:rsidRPr="00C9162F">
              <w:rPr>
                <w:rFonts w:ascii="GHEA Grapalat" w:hAnsi="GHEA Grapalat"/>
                <w:sz w:val="18"/>
                <w:szCs w:val="18"/>
              </w:rPr>
              <w:t>/25</w:t>
            </w:r>
          </w:p>
        </w:tc>
        <w:tc>
          <w:tcPr>
            <w:tcW w:w="1440" w:type="dxa"/>
            <w:tcBorders>
              <w:top w:val="single" w:sz="8" w:space="0" w:color="auto"/>
              <w:left w:val="nil"/>
              <w:bottom w:val="single" w:sz="8" w:space="0" w:color="auto"/>
              <w:right w:val="nil"/>
            </w:tcBorders>
            <w:shd w:val="clear" w:color="auto" w:fill="E5DFEC" w:themeFill="accent4" w:themeFillTint="33"/>
            <w:vAlign w:val="center"/>
          </w:tcPr>
          <w:p w14:paraId="7B981225" w14:textId="3BAAF06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72,860</w:t>
            </w:r>
          </w:p>
        </w:tc>
        <w:tc>
          <w:tcPr>
            <w:tcW w:w="1952" w:type="dxa"/>
            <w:gridSpan w:val="2"/>
            <w:tcBorders>
              <w:top w:val="nil"/>
              <w:left w:val="nil"/>
              <w:bottom w:val="single" w:sz="8" w:space="0" w:color="auto"/>
              <w:right w:val="nil"/>
            </w:tcBorders>
            <w:shd w:val="clear" w:color="auto" w:fill="E5DFEC" w:themeFill="accent4" w:themeFillTint="33"/>
            <w:vAlign w:val="center"/>
          </w:tcPr>
          <w:p w14:paraId="13FD0A2F" w14:textId="10D91EA7"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w:t>
            </w:r>
          </w:p>
        </w:tc>
        <w:tc>
          <w:tcPr>
            <w:tcW w:w="1357" w:type="dxa"/>
            <w:tcBorders>
              <w:top w:val="single" w:sz="8" w:space="0" w:color="auto"/>
              <w:left w:val="nil"/>
              <w:bottom w:val="single" w:sz="8" w:space="0" w:color="auto"/>
              <w:right w:val="nil"/>
            </w:tcBorders>
            <w:shd w:val="clear" w:color="auto" w:fill="E5DFEC" w:themeFill="accent4" w:themeFillTint="33"/>
            <w:vAlign w:val="center"/>
          </w:tcPr>
          <w:p w14:paraId="6D7C608C" w14:textId="5B327DD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03/</w:t>
            </w:r>
            <w:r>
              <w:rPr>
                <w:rFonts w:ascii="GHEA Grapalat" w:hAnsi="GHEA Grapalat"/>
                <w:sz w:val="18"/>
                <w:szCs w:val="18"/>
              </w:rPr>
              <w:t>MAY</w:t>
            </w:r>
            <w:r w:rsidRPr="00C9162F">
              <w:rPr>
                <w:rFonts w:ascii="GHEA Grapalat" w:hAnsi="GHEA Grapalat"/>
                <w:sz w:val="18"/>
                <w:szCs w:val="18"/>
              </w:rPr>
              <w:t>/2025</w:t>
            </w:r>
          </w:p>
        </w:tc>
      </w:tr>
      <w:tr w:rsidR="0059416A" w:rsidRPr="00C9162F" w14:paraId="65F0A815"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5DFEC" w:themeFill="accent4" w:themeFillTint="33"/>
            <w:vAlign w:val="center"/>
          </w:tcPr>
          <w:p w14:paraId="69F774BA" w14:textId="4FACF18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JUN</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5DFEC" w:themeFill="accent4" w:themeFillTint="33"/>
            <w:vAlign w:val="center"/>
          </w:tcPr>
          <w:p w14:paraId="55460618" w14:textId="334058B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AMGS12076255</w:t>
            </w:r>
          </w:p>
        </w:tc>
        <w:tc>
          <w:tcPr>
            <w:tcW w:w="1553" w:type="dxa"/>
            <w:tcBorders>
              <w:top w:val="nil"/>
              <w:left w:val="nil"/>
              <w:bottom w:val="single" w:sz="8" w:space="0" w:color="auto"/>
              <w:right w:val="nil"/>
            </w:tcBorders>
            <w:shd w:val="clear" w:color="auto" w:fill="E5DFEC" w:themeFill="accent4" w:themeFillTint="33"/>
            <w:vAlign w:val="center"/>
          </w:tcPr>
          <w:p w14:paraId="7A64B097" w14:textId="5DA7051E"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JUN</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03D783F3" w14:textId="42544BD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JUL</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5DFEC" w:themeFill="accent4" w:themeFillTint="33"/>
          </w:tcPr>
          <w:p w14:paraId="7DEDB4C0" w14:textId="75BE8087"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5DFEC" w:themeFill="accent4" w:themeFillTint="33"/>
            <w:vAlign w:val="center"/>
          </w:tcPr>
          <w:p w14:paraId="233C21CA" w14:textId="15D811A5"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SEP</w:t>
            </w:r>
            <w:r w:rsidRPr="00C9162F">
              <w:rPr>
                <w:rFonts w:ascii="GHEA Grapalat" w:hAnsi="GHEA Grapalat"/>
                <w:sz w:val="18"/>
                <w:szCs w:val="18"/>
              </w:rPr>
              <w:t>/24 07/</w:t>
            </w:r>
            <w:r>
              <w:rPr>
                <w:rFonts w:ascii="GHEA Grapalat" w:hAnsi="GHEA Grapalat"/>
                <w:sz w:val="18"/>
                <w:szCs w:val="18"/>
              </w:rPr>
              <w:t>DEC</w:t>
            </w:r>
            <w:r w:rsidRPr="00C9162F">
              <w:rPr>
                <w:rFonts w:ascii="GHEA Grapalat" w:hAnsi="GHEA Grapalat"/>
                <w:sz w:val="18"/>
                <w:szCs w:val="18"/>
              </w:rPr>
              <w:t>/24 07/</w:t>
            </w:r>
            <w:r>
              <w:rPr>
                <w:rFonts w:ascii="GHEA Grapalat" w:hAnsi="GHEA Grapalat"/>
                <w:sz w:val="18"/>
                <w:szCs w:val="18"/>
              </w:rPr>
              <w:t>MAR</w:t>
            </w:r>
            <w:r w:rsidRPr="00C9162F">
              <w:rPr>
                <w:rFonts w:ascii="GHEA Grapalat" w:hAnsi="GHEA Grapalat"/>
                <w:sz w:val="18"/>
                <w:szCs w:val="18"/>
              </w:rPr>
              <w:t>/25</w:t>
            </w:r>
          </w:p>
        </w:tc>
        <w:tc>
          <w:tcPr>
            <w:tcW w:w="1440" w:type="dxa"/>
            <w:tcBorders>
              <w:top w:val="single" w:sz="8" w:space="0" w:color="auto"/>
              <w:left w:val="nil"/>
              <w:bottom w:val="single" w:sz="8" w:space="0" w:color="auto"/>
              <w:right w:val="nil"/>
            </w:tcBorders>
            <w:shd w:val="clear" w:color="auto" w:fill="E5DFEC" w:themeFill="accent4" w:themeFillTint="33"/>
            <w:vAlign w:val="center"/>
          </w:tcPr>
          <w:p w14:paraId="54E8F58F" w14:textId="45C191D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100,637</w:t>
            </w:r>
          </w:p>
        </w:tc>
        <w:tc>
          <w:tcPr>
            <w:tcW w:w="1952" w:type="dxa"/>
            <w:gridSpan w:val="2"/>
            <w:tcBorders>
              <w:top w:val="nil"/>
              <w:left w:val="nil"/>
              <w:bottom w:val="single" w:sz="8" w:space="0" w:color="auto"/>
              <w:right w:val="nil"/>
            </w:tcBorders>
            <w:shd w:val="clear" w:color="auto" w:fill="E5DFEC" w:themeFill="accent4" w:themeFillTint="33"/>
            <w:vAlign w:val="center"/>
          </w:tcPr>
          <w:p w14:paraId="08214B1D" w14:textId="7AF2C6B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w:t>
            </w:r>
          </w:p>
        </w:tc>
        <w:tc>
          <w:tcPr>
            <w:tcW w:w="1357" w:type="dxa"/>
            <w:tcBorders>
              <w:top w:val="single" w:sz="8" w:space="0" w:color="auto"/>
              <w:left w:val="nil"/>
              <w:bottom w:val="single" w:sz="8" w:space="0" w:color="auto"/>
              <w:right w:val="nil"/>
            </w:tcBorders>
            <w:shd w:val="clear" w:color="auto" w:fill="E5DFEC" w:themeFill="accent4" w:themeFillTint="33"/>
            <w:vAlign w:val="center"/>
          </w:tcPr>
          <w:p w14:paraId="004B5B0D" w14:textId="1867E62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07/</w:t>
            </w:r>
            <w:r>
              <w:rPr>
                <w:rFonts w:ascii="GHEA Grapalat" w:hAnsi="GHEA Grapalat"/>
                <w:sz w:val="18"/>
                <w:szCs w:val="18"/>
              </w:rPr>
              <w:t>JUN</w:t>
            </w:r>
            <w:r w:rsidRPr="00C9162F">
              <w:rPr>
                <w:rFonts w:ascii="GHEA Grapalat" w:hAnsi="GHEA Grapalat"/>
                <w:sz w:val="18"/>
                <w:szCs w:val="18"/>
              </w:rPr>
              <w:t>/2025</w:t>
            </w:r>
          </w:p>
        </w:tc>
      </w:tr>
      <w:tr w:rsidR="0059416A" w:rsidRPr="00C9162F" w14:paraId="2D3786F0" w14:textId="77777777" w:rsidTr="00E84C45">
        <w:tblPrEx>
          <w:tblBorders>
            <w:insideH w:val="none" w:sz="0" w:space="0" w:color="auto"/>
          </w:tblBorders>
          <w:tblLook w:val="04A0" w:firstRow="1" w:lastRow="0" w:firstColumn="1" w:lastColumn="0" w:noHBand="0" w:noVBand="1"/>
        </w:tblPrEx>
        <w:trPr>
          <w:trHeight w:val="794"/>
          <w:jc w:val="center"/>
        </w:trPr>
        <w:tc>
          <w:tcPr>
            <w:tcW w:w="1484" w:type="dxa"/>
            <w:tcBorders>
              <w:top w:val="nil"/>
              <w:left w:val="nil"/>
              <w:bottom w:val="single" w:sz="8" w:space="0" w:color="auto"/>
              <w:right w:val="nil"/>
            </w:tcBorders>
            <w:shd w:val="clear" w:color="auto" w:fill="E5DFEC" w:themeFill="accent4" w:themeFillTint="33"/>
            <w:vAlign w:val="center"/>
          </w:tcPr>
          <w:p w14:paraId="5C6D2DD5" w14:textId="5DC6D35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JUL</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5DFEC" w:themeFill="accent4" w:themeFillTint="33"/>
            <w:vAlign w:val="center"/>
          </w:tcPr>
          <w:p w14:paraId="6384246F" w14:textId="42873F5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AMGS12197259</w:t>
            </w:r>
          </w:p>
        </w:tc>
        <w:tc>
          <w:tcPr>
            <w:tcW w:w="1553" w:type="dxa"/>
            <w:tcBorders>
              <w:top w:val="nil"/>
              <w:left w:val="nil"/>
              <w:bottom w:val="single" w:sz="8" w:space="0" w:color="auto"/>
              <w:right w:val="nil"/>
            </w:tcBorders>
            <w:shd w:val="clear" w:color="auto" w:fill="E5DFEC" w:themeFill="accent4" w:themeFillTint="33"/>
            <w:vAlign w:val="center"/>
          </w:tcPr>
          <w:p w14:paraId="5F76B148" w14:textId="28416DB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JUL</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677BF3C4" w14:textId="3A286B3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31/</w:t>
            </w:r>
            <w:r>
              <w:rPr>
                <w:rFonts w:ascii="GHEA Grapalat" w:hAnsi="GHEA Grapalat"/>
                <w:sz w:val="18"/>
                <w:szCs w:val="18"/>
              </w:rPr>
              <w:t>AUG</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5DFEC" w:themeFill="accent4" w:themeFillTint="33"/>
          </w:tcPr>
          <w:p w14:paraId="19439387" w14:textId="7C02F15F"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5DFEC" w:themeFill="accent4" w:themeFillTint="33"/>
            <w:vAlign w:val="center"/>
          </w:tcPr>
          <w:p w14:paraId="507F560B" w14:textId="631FED1C"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OCT</w:t>
            </w:r>
            <w:r w:rsidRPr="00C9162F">
              <w:rPr>
                <w:rFonts w:ascii="GHEA Grapalat" w:hAnsi="GHEA Grapalat"/>
                <w:sz w:val="18"/>
                <w:szCs w:val="18"/>
              </w:rPr>
              <w:t>/24 19/</w:t>
            </w:r>
            <w:r>
              <w:rPr>
                <w:rFonts w:ascii="GHEA Grapalat" w:hAnsi="GHEA Grapalat"/>
                <w:sz w:val="18"/>
                <w:szCs w:val="18"/>
              </w:rPr>
              <w:t>JAN</w:t>
            </w:r>
            <w:r w:rsidRPr="00C9162F">
              <w:rPr>
                <w:rFonts w:ascii="GHEA Grapalat" w:hAnsi="GHEA Grapalat"/>
                <w:sz w:val="18"/>
                <w:szCs w:val="18"/>
              </w:rPr>
              <w:t>/25 19/</w:t>
            </w:r>
            <w:r>
              <w:rPr>
                <w:rFonts w:ascii="GHEA Grapalat" w:hAnsi="GHEA Grapalat"/>
                <w:sz w:val="18"/>
                <w:szCs w:val="18"/>
              </w:rPr>
              <w:t>APR</w:t>
            </w:r>
            <w:r w:rsidRPr="00C9162F">
              <w:rPr>
                <w:rFonts w:ascii="GHEA Grapalat" w:hAnsi="GHEA Grapalat"/>
                <w:sz w:val="18"/>
                <w:szCs w:val="18"/>
              </w:rPr>
              <w:t>/25</w:t>
            </w:r>
          </w:p>
        </w:tc>
        <w:tc>
          <w:tcPr>
            <w:tcW w:w="1440" w:type="dxa"/>
            <w:tcBorders>
              <w:top w:val="single" w:sz="8" w:space="0" w:color="auto"/>
              <w:left w:val="nil"/>
              <w:bottom w:val="single" w:sz="8" w:space="0" w:color="auto"/>
              <w:right w:val="nil"/>
            </w:tcBorders>
            <w:shd w:val="clear" w:color="auto" w:fill="E5DFEC" w:themeFill="accent4" w:themeFillTint="33"/>
            <w:vAlign w:val="center"/>
          </w:tcPr>
          <w:p w14:paraId="4014C015" w14:textId="30DDB71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196,756</w:t>
            </w:r>
          </w:p>
        </w:tc>
        <w:tc>
          <w:tcPr>
            <w:tcW w:w="1952" w:type="dxa"/>
            <w:gridSpan w:val="2"/>
            <w:tcBorders>
              <w:top w:val="nil"/>
              <w:left w:val="nil"/>
              <w:bottom w:val="single" w:sz="8" w:space="0" w:color="auto"/>
              <w:right w:val="nil"/>
            </w:tcBorders>
            <w:shd w:val="clear" w:color="auto" w:fill="E5DFEC" w:themeFill="accent4" w:themeFillTint="33"/>
            <w:vAlign w:val="center"/>
          </w:tcPr>
          <w:p w14:paraId="7719C888" w14:textId="046C3D0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w:t>
            </w:r>
          </w:p>
        </w:tc>
        <w:tc>
          <w:tcPr>
            <w:tcW w:w="1357" w:type="dxa"/>
            <w:tcBorders>
              <w:top w:val="single" w:sz="8" w:space="0" w:color="auto"/>
              <w:left w:val="nil"/>
              <w:bottom w:val="single" w:sz="8" w:space="0" w:color="auto"/>
              <w:right w:val="nil"/>
            </w:tcBorders>
            <w:shd w:val="clear" w:color="auto" w:fill="E5DFEC" w:themeFill="accent4" w:themeFillTint="33"/>
            <w:vAlign w:val="center"/>
          </w:tcPr>
          <w:p w14:paraId="332F009E" w14:textId="3E60CCE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19/</w:t>
            </w:r>
            <w:r>
              <w:rPr>
                <w:rFonts w:ascii="GHEA Grapalat" w:hAnsi="GHEA Grapalat"/>
                <w:sz w:val="18"/>
                <w:szCs w:val="18"/>
              </w:rPr>
              <w:t>JUL</w:t>
            </w:r>
            <w:r w:rsidRPr="00C9162F">
              <w:rPr>
                <w:rFonts w:ascii="GHEA Grapalat" w:hAnsi="GHEA Grapalat"/>
                <w:sz w:val="18"/>
                <w:szCs w:val="18"/>
              </w:rPr>
              <w:t>/2025</w:t>
            </w:r>
          </w:p>
        </w:tc>
      </w:tr>
      <w:tr w:rsidR="0059416A" w:rsidRPr="00C9162F" w14:paraId="683345D4" w14:textId="77777777" w:rsidTr="00E84C45">
        <w:tblPrEx>
          <w:tblBorders>
            <w:insideH w:val="none" w:sz="0" w:space="0" w:color="auto"/>
          </w:tblBorders>
          <w:tblLook w:val="04A0" w:firstRow="1" w:lastRow="0" w:firstColumn="1" w:lastColumn="0" w:noHBand="0" w:noVBand="1"/>
        </w:tblPrEx>
        <w:trPr>
          <w:trHeight w:val="639"/>
          <w:jc w:val="center"/>
        </w:trPr>
        <w:tc>
          <w:tcPr>
            <w:tcW w:w="1484" w:type="dxa"/>
            <w:tcBorders>
              <w:top w:val="nil"/>
              <w:left w:val="nil"/>
              <w:bottom w:val="single" w:sz="8" w:space="0" w:color="auto"/>
              <w:right w:val="nil"/>
            </w:tcBorders>
            <w:shd w:val="clear" w:color="auto" w:fill="E5DFEC" w:themeFill="accent4" w:themeFillTint="33"/>
            <w:vAlign w:val="center"/>
          </w:tcPr>
          <w:p w14:paraId="46408159" w14:textId="6E2E7F4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SEP</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5DFEC" w:themeFill="accent4" w:themeFillTint="33"/>
            <w:vAlign w:val="center"/>
          </w:tcPr>
          <w:p w14:paraId="33AF1D35" w14:textId="0F64200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AMGS12019255</w:t>
            </w:r>
          </w:p>
        </w:tc>
        <w:tc>
          <w:tcPr>
            <w:tcW w:w="1553" w:type="dxa"/>
            <w:tcBorders>
              <w:top w:val="nil"/>
              <w:left w:val="nil"/>
              <w:bottom w:val="single" w:sz="8" w:space="0" w:color="auto"/>
              <w:right w:val="nil"/>
            </w:tcBorders>
            <w:shd w:val="clear" w:color="auto" w:fill="E5DFEC" w:themeFill="accent4" w:themeFillTint="33"/>
            <w:vAlign w:val="center"/>
          </w:tcPr>
          <w:p w14:paraId="600046FB" w14:textId="27B9DA0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SEP</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05AFE507" w14:textId="3654D91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w:t>
            </w:r>
            <w:r>
              <w:rPr>
                <w:rFonts w:ascii="GHEA Grapalat" w:hAnsi="GHEA Grapalat"/>
                <w:sz w:val="18"/>
                <w:szCs w:val="18"/>
              </w:rPr>
              <w:t>OCT</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5DFEC" w:themeFill="accent4" w:themeFillTint="33"/>
          </w:tcPr>
          <w:p w14:paraId="47F1E8DA" w14:textId="57EF2620"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5DFEC" w:themeFill="accent4" w:themeFillTint="33"/>
            <w:vAlign w:val="center"/>
          </w:tcPr>
          <w:p w14:paraId="267ECC96" w14:textId="64123EA1"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DEC</w:t>
            </w:r>
            <w:r w:rsidRPr="00C9162F">
              <w:rPr>
                <w:rFonts w:ascii="GHEA Grapalat" w:hAnsi="GHEA Grapalat"/>
                <w:sz w:val="18"/>
                <w:szCs w:val="18"/>
              </w:rPr>
              <w:t>/24 01/</w:t>
            </w:r>
            <w:r>
              <w:rPr>
                <w:rFonts w:ascii="GHEA Grapalat" w:hAnsi="GHEA Grapalat"/>
                <w:sz w:val="18"/>
                <w:szCs w:val="18"/>
              </w:rPr>
              <w:t>MAR</w:t>
            </w:r>
            <w:r w:rsidRPr="00C9162F">
              <w:rPr>
                <w:rFonts w:ascii="GHEA Grapalat" w:hAnsi="GHEA Grapalat"/>
                <w:sz w:val="18"/>
                <w:szCs w:val="18"/>
              </w:rPr>
              <w:t>/25 01/</w:t>
            </w:r>
            <w:r>
              <w:rPr>
                <w:rFonts w:ascii="GHEA Grapalat" w:hAnsi="GHEA Grapalat"/>
                <w:sz w:val="18"/>
                <w:szCs w:val="18"/>
              </w:rPr>
              <w:t>JUN</w:t>
            </w:r>
            <w:r w:rsidRPr="00C9162F">
              <w:rPr>
                <w:rFonts w:ascii="GHEA Grapalat" w:hAnsi="GHEA Grapalat"/>
                <w:sz w:val="18"/>
                <w:szCs w:val="18"/>
              </w:rPr>
              <w:t>/25</w:t>
            </w:r>
          </w:p>
        </w:tc>
        <w:tc>
          <w:tcPr>
            <w:tcW w:w="1440" w:type="dxa"/>
            <w:tcBorders>
              <w:top w:val="single" w:sz="8" w:space="0" w:color="auto"/>
              <w:left w:val="nil"/>
              <w:bottom w:val="single" w:sz="8" w:space="0" w:color="auto"/>
              <w:right w:val="nil"/>
            </w:tcBorders>
            <w:shd w:val="clear" w:color="auto" w:fill="E5DFEC" w:themeFill="accent4" w:themeFillTint="33"/>
            <w:vAlign w:val="center"/>
          </w:tcPr>
          <w:p w14:paraId="697B64B7" w14:textId="0C0BB43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133,308</w:t>
            </w:r>
          </w:p>
        </w:tc>
        <w:tc>
          <w:tcPr>
            <w:tcW w:w="1952" w:type="dxa"/>
            <w:gridSpan w:val="2"/>
            <w:tcBorders>
              <w:top w:val="nil"/>
              <w:left w:val="nil"/>
              <w:bottom w:val="single" w:sz="8" w:space="0" w:color="auto"/>
              <w:right w:val="nil"/>
            </w:tcBorders>
            <w:shd w:val="clear" w:color="auto" w:fill="E5DFEC" w:themeFill="accent4" w:themeFillTint="33"/>
            <w:vAlign w:val="center"/>
          </w:tcPr>
          <w:p w14:paraId="3DD3B299" w14:textId="6811091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w:t>
            </w:r>
          </w:p>
        </w:tc>
        <w:tc>
          <w:tcPr>
            <w:tcW w:w="1357" w:type="dxa"/>
            <w:tcBorders>
              <w:top w:val="single" w:sz="8" w:space="0" w:color="auto"/>
              <w:left w:val="nil"/>
              <w:bottom w:val="single" w:sz="8" w:space="0" w:color="auto"/>
              <w:right w:val="nil"/>
            </w:tcBorders>
            <w:shd w:val="clear" w:color="auto" w:fill="E5DFEC" w:themeFill="accent4" w:themeFillTint="33"/>
            <w:vAlign w:val="center"/>
          </w:tcPr>
          <w:p w14:paraId="7D77638E" w14:textId="60FDCA88"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01/</w:t>
            </w:r>
            <w:r>
              <w:rPr>
                <w:rFonts w:ascii="GHEA Grapalat" w:hAnsi="GHEA Grapalat"/>
                <w:sz w:val="18"/>
                <w:szCs w:val="18"/>
              </w:rPr>
              <w:t>SEP</w:t>
            </w:r>
            <w:r w:rsidRPr="00C9162F">
              <w:rPr>
                <w:rFonts w:ascii="GHEA Grapalat" w:hAnsi="GHEA Grapalat"/>
                <w:sz w:val="18"/>
                <w:szCs w:val="18"/>
              </w:rPr>
              <w:t>/2025</w:t>
            </w:r>
          </w:p>
        </w:tc>
      </w:tr>
      <w:tr w:rsidR="0059416A" w:rsidRPr="00C9162F" w14:paraId="7B892A7E" w14:textId="77777777" w:rsidTr="00E84C45">
        <w:tblPrEx>
          <w:tblBorders>
            <w:insideH w:val="none" w:sz="0" w:space="0" w:color="auto"/>
          </w:tblBorders>
          <w:tblLook w:val="04A0" w:firstRow="1" w:lastRow="0" w:firstColumn="1" w:lastColumn="0" w:noHBand="0" w:noVBand="1"/>
        </w:tblPrEx>
        <w:trPr>
          <w:trHeight w:val="683"/>
          <w:jc w:val="center"/>
        </w:trPr>
        <w:tc>
          <w:tcPr>
            <w:tcW w:w="1484" w:type="dxa"/>
            <w:tcBorders>
              <w:top w:val="nil"/>
              <w:left w:val="nil"/>
              <w:bottom w:val="single" w:sz="8" w:space="0" w:color="auto"/>
              <w:right w:val="nil"/>
            </w:tcBorders>
            <w:shd w:val="clear" w:color="auto" w:fill="E5DFEC" w:themeFill="accent4" w:themeFillTint="33"/>
            <w:vAlign w:val="center"/>
          </w:tcPr>
          <w:p w14:paraId="120AD0FA" w14:textId="29983BC2"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OCT</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5DFEC" w:themeFill="accent4" w:themeFillTint="33"/>
            <w:vAlign w:val="center"/>
          </w:tcPr>
          <w:p w14:paraId="43FFBD12" w14:textId="4CFA0BF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AMGS1218A253</w:t>
            </w:r>
          </w:p>
        </w:tc>
        <w:tc>
          <w:tcPr>
            <w:tcW w:w="1553" w:type="dxa"/>
            <w:tcBorders>
              <w:top w:val="nil"/>
              <w:left w:val="nil"/>
              <w:bottom w:val="single" w:sz="8" w:space="0" w:color="auto"/>
              <w:right w:val="nil"/>
            </w:tcBorders>
            <w:shd w:val="clear" w:color="auto" w:fill="E5DFEC" w:themeFill="accent4" w:themeFillTint="33"/>
            <w:vAlign w:val="center"/>
          </w:tcPr>
          <w:p w14:paraId="4505227F" w14:textId="4109DFC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OCT</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71093C7F" w14:textId="546DB45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23/</w:t>
            </w:r>
            <w:r>
              <w:rPr>
                <w:rFonts w:ascii="GHEA Grapalat" w:hAnsi="GHEA Grapalat"/>
                <w:sz w:val="18"/>
                <w:szCs w:val="18"/>
              </w:rPr>
              <w:t>NOV</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5DFEC" w:themeFill="accent4" w:themeFillTint="33"/>
          </w:tcPr>
          <w:p w14:paraId="0A62D697" w14:textId="057BEF84"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5DFEC" w:themeFill="accent4" w:themeFillTint="33"/>
            <w:vAlign w:val="center"/>
          </w:tcPr>
          <w:p w14:paraId="0CCF1B7A" w14:textId="230EAE79"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JAN</w:t>
            </w:r>
            <w:r w:rsidRPr="00C9162F">
              <w:rPr>
                <w:rFonts w:ascii="GHEA Grapalat" w:hAnsi="GHEA Grapalat"/>
                <w:sz w:val="18"/>
                <w:szCs w:val="18"/>
              </w:rPr>
              <w:t>/25 18/</w:t>
            </w:r>
            <w:r>
              <w:rPr>
                <w:rFonts w:ascii="GHEA Grapalat" w:hAnsi="GHEA Grapalat"/>
                <w:sz w:val="18"/>
                <w:szCs w:val="18"/>
              </w:rPr>
              <w:t>APR</w:t>
            </w:r>
            <w:r w:rsidRPr="00C9162F">
              <w:rPr>
                <w:rFonts w:ascii="GHEA Grapalat" w:hAnsi="GHEA Grapalat"/>
                <w:sz w:val="18"/>
                <w:szCs w:val="18"/>
              </w:rPr>
              <w:t>/25 18/</w:t>
            </w:r>
            <w:r>
              <w:rPr>
                <w:rFonts w:ascii="GHEA Grapalat" w:hAnsi="GHEA Grapalat"/>
                <w:sz w:val="18"/>
                <w:szCs w:val="18"/>
              </w:rPr>
              <w:t>JUL</w:t>
            </w:r>
            <w:r w:rsidRPr="00C9162F">
              <w:rPr>
                <w:rFonts w:ascii="GHEA Grapalat" w:hAnsi="GHEA Grapalat"/>
                <w:sz w:val="18"/>
                <w:szCs w:val="18"/>
              </w:rPr>
              <w:t>/25</w:t>
            </w:r>
          </w:p>
        </w:tc>
        <w:tc>
          <w:tcPr>
            <w:tcW w:w="1440" w:type="dxa"/>
            <w:tcBorders>
              <w:top w:val="single" w:sz="8" w:space="0" w:color="auto"/>
              <w:left w:val="nil"/>
              <w:bottom w:val="single" w:sz="8" w:space="0" w:color="auto"/>
              <w:right w:val="nil"/>
            </w:tcBorders>
            <w:shd w:val="clear" w:color="auto" w:fill="E5DFEC" w:themeFill="accent4" w:themeFillTint="33"/>
            <w:vAlign w:val="center"/>
          </w:tcPr>
          <w:p w14:paraId="005DC8C7" w14:textId="10F0DD7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92,001</w:t>
            </w:r>
          </w:p>
        </w:tc>
        <w:tc>
          <w:tcPr>
            <w:tcW w:w="1952" w:type="dxa"/>
            <w:gridSpan w:val="2"/>
            <w:tcBorders>
              <w:top w:val="nil"/>
              <w:left w:val="nil"/>
              <w:bottom w:val="single" w:sz="8" w:space="0" w:color="auto"/>
              <w:right w:val="nil"/>
            </w:tcBorders>
            <w:shd w:val="clear" w:color="auto" w:fill="E5DFEC" w:themeFill="accent4" w:themeFillTint="33"/>
            <w:vAlign w:val="center"/>
          </w:tcPr>
          <w:p w14:paraId="28EC2946" w14:textId="4AAEBC3D"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w:t>
            </w:r>
          </w:p>
        </w:tc>
        <w:tc>
          <w:tcPr>
            <w:tcW w:w="1357" w:type="dxa"/>
            <w:tcBorders>
              <w:top w:val="single" w:sz="8" w:space="0" w:color="auto"/>
              <w:left w:val="nil"/>
              <w:bottom w:val="single" w:sz="8" w:space="0" w:color="auto"/>
              <w:right w:val="nil"/>
            </w:tcBorders>
            <w:shd w:val="clear" w:color="auto" w:fill="E5DFEC" w:themeFill="accent4" w:themeFillTint="33"/>
            <w:vAlign w:val="center"/>
          </w:tcPr>
          <w:p w14:paraId="06F83801" w14:textId="049B40C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18/</w:t>
            </w:r>
            <w:r>
              <w:rPr>
                <w:rFonts w:ascii="GHEA Grapalat" w:hAnsi="GHEA Grapalat"/>
                <w:sz w:val="18"/>
                <w:szCs w:val="18"/>
              </w:rPr>
              <w:t>OCT</w:t>
            </w:r>
            <w:r w:rsidRPr="00C9162F">
              <w:rPr>
                <w:rFonts w:ascii="GHEA Grapalat" w:hAnsi="GHEA Grapalat"/>
                <w:sz w:val="18"/>
                <w:szCs w:val="18"/>
              </w:rPr>
              <w:t>/2025</w:t>
            </w:r>
          </w:p>
        </w:tc>
      </w:tr>
      <w:tr w:rsidR="0059416A" w:rsidRPr="00C9162F" w14:paraId="093A9E4B" w14:textId="77777777" w:rsidTr="00E84C45">
        <w:tblPrEx>
          <w:tblBorders>
            <w:insideH w:val="none" w:sz="0" w:space="0" w:color="auto"/>
          </w:tblBorders>
          <w:tblLook w:val="04A0" w:firstRow="1" w:lastRow="0" w:firstColumn="1" w:lastColumn="0" w:noHBand="0" w:noVBand="1"/>
        </w:tblPrEx>
        <w:trPr>
          <w:trHeight w:val="596"/>
          <w:jc w:val="center"/>
        </w:trPr>
        <w:tc>
          <w:tcPr>
            <w:tcW w:w="1484" w:type="dxa"/>
            <w:tcBorders>
              <w:top w:val="nil"/>
              <w:left w:val="nil"/>
              <w:bottom w:val="single" w:sz="8" w:space="0" w:color="auto"/>
              <w:right w:val="nil"/>
            </w:tcBorders>
            <w:shd w:val="clear" w:color="auto" w:fill="E5DFEC" w:themeFill="accent4" w:themeFillTint="33"/>
            <w:vAlign w:val="center"/>
          </w:tcPr>
          <w:p w14:paraId="58302373" w14:textId="36364AA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NOV</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5DFEC" w:themeFill="accent4" w:themeFillTint="33"/>
            <w:vAlign w:val="center"/>
          </w:tcPr>
          <w:p w14:paraId="49CCE066" w14:textId="5F17DF16"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AMGS1224B259</w:t>
            </w:r>
          </w:p>
        </w:tc>
        <w:tc>
          <w:tcPr>
            <w:tcW w:w="1553" w:type="dxa"/>
            <w:tcBorders>
              <w:top w:val="nil"/>
              <w:left w:val="nil"/>
              <w:bottom w:val="single" w:sz="8" w:space="0" w:color="auto"/>
              <w:right w:val="nil"/>
            </w:tcBorders>
            <w:shd w:val="clear" w:color="auto" w:fill="E5DFEC" w:themeFill="accent4" w:themeFillTint="33"/>
            <w:vAlign w:val="center"/>
          </w:tcPr>
          <w:p w14:paraId="53C978ED" w14:textId="6410EBE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NOV</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73310E10" w14:textId="45A50FA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28/</w:t>
            </w:r>
            <w:r>
              <w:rPr>
                <w:rFonts w:ascii="GHEA Grapalat" w:hAnsi="GHEA Grapalat"/>
                <w:sz w:val="18"/>
                <w:szCs w:val="18"/>
              </w:rPr>
              <w:t>DEC</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5DFEC" w:themeFill="accent4" w:themeFillTint="33"/>
          </w:tcPr>
          <w:p w14:paraId="3BF56038" w14:textId="65751493"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5DFEC" w:themeFill="accent4" w:themeFillTint="33"/>
            <w:vAlign w:val="center"/>
          </w:tcPr>
          <w:p w14:paraId="4F79071B" w14:textId="7B11779D"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FEB</w:t>
            </w:r>
            <w:r w:rsidRPr="00C9162F">
              <w:rPr>
                <w:rFonts w:ascii="GHEA Grapalat" w:hAnsi="GHEA Grapalat"/>
                <w:sz w:val="18"/>
                <w:szCs w:val="18"/>
              </w:rPr>
              <w:t>/25 24/</w:t>
            </w:r>
            <w:r>
              <w:rPr>
                <w:rFonts w:ascii="GHEA Grapalat" w:hAnsi="GHEA Grapalat"/>
                <w:sz w:val="18"/>
                <w:szCs w:val="18"/>
              </w:rPr>
              <w:t>MAY</w:t>
            </w:r>
            <w:r w:rsidRPr="00C9162F">
              <w:rPr>
                <w:rFonts w:ascii="GHEA Grapalat" w:hAnsi="GHEA Grapalat"/>
                <w:sz w:val="18"/>
                <w:szCs w:val="18"/>
              </w:rPr>
              <w:t>/25 24/</w:t>
            </w:r>
            <w:r>
              <w:rPr>
                <w:rFonts w:ascii="GHEA Grapalat" w:hAnsi="GHEA Grapalat"/>
                <w:sz w:val="18"/>
                <w:szCs w:val="18"/>
              </w:rPr>
              <w:t>AUG</w:t>
            </w:r>
            <w:r w:rsidRPr="00C9162F">
              <w:rPr>
                <w:rFonts w:ascii="GHEA Grapalat" w:hAnsi="GHEA Grapalat"/>
                <w:sz w:val="18"/>
                <w:szCs w:val="18"/>
              </w:rPr>
              <w:t>/25</w:t>
            </w:r>
          </w:p>
        </w:tc>
        <w:tc>
          <w:tcPr>
            <w:tcW w:w="1440" w:type="dxa"/>
            <w:tcBorders>
              <w:top w:val="single" w:sz="8" w:space="0" w:color="auto"/>
              <w:left w:val="nil"/>
              <w:bottom w:val="single" w:sz="8" w:space="0" w:color="auto"/>
              <w:right w:val="nil"/>
            </w:tcBorders>
            <w:shd w:val="clear" w:color="auto" w:fill="E5DFEC" w:themeFill="accent4" w:themeFillTint="33"/>
            <w:vAlign w:val="center"/>
          </w:tcPr>
          <w:p w14:paraId="71126A93" w14:textId="1AB1732B"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170,434</w:t>
            </w:r>
          </w:p>
        </w:tc>
        <w:tc>
          <w:tcPr>
            <w:tcW w:w="1952" w:type="dxa"/>
            <w:gridSpan w:val="2"/>
            <w:tcBorders>
              <w:top w:val="nil"/>
              <w:left w:val="nil"/>
              <w:bottom w:val="single" w:sz="8" w:space="0" w:color="auto"/>
              <w:right w:val="nil"/>
            </w:tcBorders>
            <w:shd w:val="clear" w:color="auto" w:fill="E5DFEC" w:themeFill="accent4" w:themeFillTint="33"/>
            <w:vAlign w:val="center"/>
          </w:tcPr>
          <w:p w14:paraId="6A8F8C73" w14:textId="1D99353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w:t>
            </w:r>
          </w:p>
        </w:tc>
        <w:tc>
          <w:tcPr>
            <w:tcW w:w="1357" w:type="dxa"/>
            <w:tcBorders>
              <w:top w:val="single" w:sz="8" w:space="0" w:color="auto"/>
              <w:left w:val="nil"/>
              <w:bottom w:val="single" w:sz="8" w:space="0" w:color="auto"/>
              <w:right w:val="nil"/>
            </w:tcBorders>
            <w:shd w:val="clear" w:color="auto" w:fill="E5DFEC" w:themeFill="accent4" w:themeFillTint="33"/>
            <w:vAlign w:val="center"/>
          </w:tcPr>
          <w:p w14:paraId="200C0C25" w14:textId="022ED56A"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24/</w:t>
            </w:r>
            <w:r>
              <w:rPr>
                <w:rFonts w:ascii="GHEA Grapalat" w:hAnsi="GHEA Grapalat"/>
                <w:sz w:val="18"/>
                <w:szCs w:val="18"/>
              </w:rPr>
              <w:t>NOV</w:t>
            </w:r>
            <w:r w:rsidRPr="00C9162F">
              <w:rPr>
                <w:rFonts w:ascii="GHEA Grapalat" w:hAnsi="GHEA Grapalat"/>
                <w:sz w:val="18"/>
                <w:szCs w:val="18"/>
              </w:rPr>
              <w:t>/2025</w:t>
            </w:r>
          </w:p>
        </w:tc>
      </w:tr>
      <w:tr w:rsidR="0059416A" w:rsidRPr="00C9162F" w14:paraId="147ADBE2" w14:textId="77777777" w:rsidTr="00E84C45">
        <w:tblPrEx>
          <w:tblBorders>
            <w:insideH w:val="none" w:sz="0" w:space="0" w:color="auto"/>
          </w:tblBorders>
          <w:tblLook w:val="04A0" w:firstRow="1" w:lastRow="0" w:firstColumn="1" w:lastColumn="0" w:noHBand="0" w:noVBand="1"/>
        </w:tblPrEx>
        <w:trPr>
          <w:trHeight w:val="596"/>
          <w:jc w:val="center"/>
        </w:trPr>
        <w:tc>
          <w:tcPr>
            <w:tcW w:w="1484" w:type="dxa"/>
            <w:tcBorders>
              <w:top w:val="nil"/>
              <w:left w:val="nil"/>
              <w:bottom w:val="single" w:sz="8" w:space="0" w:color="auto"/>
              <w:right w:val="nil"/>
            </w:tcBorders>
            <w:shd w:val="clear" w:color="auto" w:fill="E5DFEC" w:themeFill="accent4" w:themeFillTint="33"/>
            <w:vAlign w:val="center"/>
          </w:tcPr>
          <w:p w14:paraId="4B67DF0F" w14:textId="6FCF45D9"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DEC</w:t>
            </w:r>
            <w:r w:rsidRPr="00C9162F">
              <w:rPr>
                <w:rFonts w:ascii="GHEA Grapalat" w:hAnsi="GHEA Grapalat"/>
                <w:sz w:val="18"/>
                <w:szCs w:val="18"/>
              </w:rPr>
              <w:t>/2022</w:t>
            </w:r>
          </w:p>
        </w:tc>
        <w:tc>
          <w:tcPr>
            <w:tcW w:w="1680" w:type="dxa"/>
            <w:tcBorders>
              <w:top w:val="nil"/>
              <w:left w:val="nil"/>
              <w:bottom w:val="single" w:sz="8" w:space="0" w:color="auto"/>
              <w:right w:val="nil"/>
            </w:tcBorders>
            <w:shd w:val="clear" w:color="auto" w:fill="E5DFEC" w:themeFill="accent4" w:themeFillTint="33"/>
            <w:vAlign w:val="center"/>
          </w:tcPr>
          <w:p w14:paraId="6AE529C6" w14:textId="7EF445A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AMGS1229C256</w:t>
            </w:r>
          </w:p>
        </w:tc>
        <w:tc>
          <w:tcPr>
            <w:tcW w:w="1553" w:type="dxa"/>
            <w:tcBorders>
              <w:top w:val="nil"/>
              <w:left w:val="nil"/>
              <w:bottom w:val="single" w:sz="8" w:space="0" w:color="auto"/>
              <w:right w:val="nil"/>
            </w:tcBorders>
            <w:shd w:val="clear" w:color="auto" w:fill="E5DFEC" w:themeFill="accent4" w:themeFillTint="33"/>
            <w:vAlign w:val="center"/>
          </w:tcPr>
          <w:p w14:paraId="74807D46" w14:textId="043DA8E4"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DEC</w:t>
            </w:r>
            <w:r w:rsidRPr="00C9162F">
              <w:rPr>
                <w:rFonts w:ascii="GHEA Grapalat" w:hAnsi="GHEA Grapalat"/>
                <w:sz w:val="18"/>
                <w:szCs w:val="18"/>
              </w:rPr>
              <w:t>/2022</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0052D973" w14:textId="1EC6AF91"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30/</w:t>
            </w:r>
            <w:r>
              <w:rPr>
                <w:rFonts w:ascii="GHEA Grapalat" w:hAnsi="GHEA Grapalat"/>
                <w:sz w:val="18"/>
                <w:szCs w:val="18"/>
              </w:rPr>
              <w:t>DEC</w:t>
            </w:r>
            <w:r w:rsidRPr="00C9162F">
              <w:rPr>
                <w:rFonts w:ascii="GHEA Grapalat" w:hAnsi="GHEA Grapalat"/>
                <w:sz w:val="18"/>
                <w:szCs w:val="18"/>
              </w:rPr>
              <w:t>/2022</w:t>
            </w:r>
          </w:p>
        </w:tc>
        <w:tc>
          <w:tcPr>
            <w:tcW w:w="1448" w:type="dxa"/>
            <w:tcBorders>
              <w:top w:val="single" w:sz="8" w:space="0" w:color="auto"/>
              <w:left w:val="nil"/>
              <w:bottom w:val="single" w:sz="8" w:space="0" w:color="auto"/>
              <w:right w:val="nil"/>
            </w:tcBorders>
            <w:shd w:val="clear" w:color="auto" w:fill="E5DFEC" w:themeFill="accent4" w:themeFillTint="33"/>
          </w:tcPr>
          <w:p w14:paraId="056CBD5D" w14:textId="2934890F" w:rsidR="0059416A" w:rsidRPr="00C9162F" w:rsidRDefault="0059416A" w:rsidP="0059416A">
            <w:pPr>
              <w:spacing w:after="0" w:line="240" w:lineRule="auto"/>
              <w:jc w:val="center"/>
              <w:rPr>
                <w:rFonts w:ascii="GHEA Grapalat" w:hAnsi="GHEA Grapalat"/>
                <w:sz w:val="18"/>
                <w:szCs w:val="18"/>
              </w:rPr>
            </w:pPr>
            <w:r w:rsidRPr="002D3236">
              <w:rPr>
                <w:rFonts w:ascii="GHEA Grapalat" w:hAnsi="GHEA Grapalat"/>
                <w:sz w:val="18"/>
                <w:szCs w:val="18"/>
              </w:rPr>
              <w:t>Direct sale</w:t>
            </w:r>
          </w:p>
        </w:tc>
        <w:tc>
          <w:tcPr>
            <w:tcW w:w="1388" w:type="dxa"/>
            <w:gridSpan w:val="2"/>
            <w:tcBorders>
              <w:top w:val="nil"/>
              <w:left w:val="nil"/>
              <w:bottom w:val="single" w:sz="8" w:space="0" w:color="auto"/>
              <w:right w:val="nil"/>
            </w:tcBorders>
            <w:shd w:val="clear" w:color="auto" w:fill="E5DFEC" w:themeFill="accent4" w:themeFillTint="33"/>
            <w:vAlign w:val="center"/>
          </w:tcPr>
          <w:p w14:paraId="37A94F2F" w14:textId="2075A9E1" w:rsidR="0059416A" w:rsidRPr="00C9162F" w:rsidRDefault="0059416A" w:rsidP="0059416A">
            <w:pPr>
              <w:spacing w:after="0" w:line="240" w:lineRule="auto"/>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MAR</w:t>
            </w:r>
            <w:r w:rsidRPr="00C9162F">
              <w:rPr>
                <w:rFonts w:ascii="GHEA Grapalat" w:hAnsi="GHEA Grapalat"/>
                <w:sz w:val="18"/>
                <w:szCs w:val="18"/>
              </w:rPr>
              <w:t>/25 29/</w:t>
            </w:r>
            <w:r>
              <w:rPr>
                <w:rFonts w:ascii="GHEA Grapalat" w:hAnsi="GHEA Grapalat"/>
                <w:sz w:val="18"/>
                <w:szCs w:val="18"/>
              </w:rPr>
              <w:t>JUN</w:t>
            </w:r>
            <w:r w:rsidRPr="00C9162F">
              <w:rPr>
                <w:rFonts w:ascii="GHEA Grapalat" w:hAnsi="GHEA Grapalat"/>
                <w:sz w:val="18"/>
                <w:szCs w:val="18"/>
              </w:rPr>
              <w:t>/25 29/</w:t>
            </w:r>
            <w:r>
              <w:rPr>
                <w:rFonts w:ascii="GHEA Grapalat" w:hAnsi="GHEA Grapalat"/>
                <w:sz w:val="18"/>
                <w:szCs w:val="18"/>
              </w:rPr>
              <w:t>SEP</w:t>
            </w:r>
            <w:r w:rsidRPr="00C9162F">
              <w:rPr>
                <w:rFonts w:ascii="GHEA Grapalat" w:hAnsi="GHEA Grapalat"/>
                <w:sz w:val="18"/>
                <w:szCs w:val="18"/>
              </w:rPr>
              <w:t>/25</w:t>
            </w:r>
          </w:p>
        </w:tc>
        <w:tc>
          <w:tcPr>
            <w:tcW w:w="1440" w:type="dxa"/>
            <w:tcBorders>
              <w:top w:val="single" w:sz="8" w:space="0" w:color="auto"/>
              <w:left w:val="nil"/>
              <w:bottom w:val="single" w:sz="8" w:space="0" w:color="auto"/>
              <w:right w:val="nil"/>
            </w:tcBorders>
            <w:shd w:val="clear" w:color="auto" w:fill="E5DFEC" w:themeFill="accent4" w:themeFillTint="33"/>
            <w:vAlign w:val="center"/>
          </w:tcPr>
          <w:p w14:paraId="754FA156" w14:textId="249BFBFC"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32,175</w:t>
            </w:r>
          </w:p>
        </w:tc>
        <w:tc>
          <w:tcPr>
            <w:tcW w:w="1952" w:type="dxa"/>
            <w:gridSpan w:val="2"/>
            <w:tcBorders>
              <w:top w:val="nil"/>
              <w:left w:val="nil"/>
              <w:bottom w:val="single" w:sz="8" w:space="0" w:color="auto"/>
              <w:right w:val="nil"/>
            </w:tcBorders>
            <w:shd w:val="clear" w:color="auto" w:fill="E5DFEC" w:themeFill="accent4" w:themeFillTint="33"/>
            <w:vAlign w:val="center"/>
          </w:tcPr>
          <w:p w14:paraId="0AED6372" w14:textId="199BB030"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9.5</w:t>
            </w:r>
          </w:p>
        </w:tc>
        <w:tc>
          <w:tcPr>
            <w:tcW w:w="1357" w:type="dxa"/>
            <w:tcBorders>
              <w:top w:val="single" w:sz="8" w:space="0" w:color="auto"/>
              <w:left w:val="nil"/>
              <w:bottom w:val="single" w:sz="8" w:space="0" w:color="auto"/>
              <w:right w:val="nil"/>
            </w:tcBorders>
            <w:shd w:val="clear" w:color="auto" w:fill="E5DFEC" w:themeFill="accent4" w:themeFillTint="33"/>
            <w:vAlign w:val="center"/>
          </w:tcPr>
          <w:p w14:paraId="500CC1FD" w14:textId="7E4039A5" w:rsidR="0059416A" w:rsidRPr="00C9162F" w:rsidRDefault="0059416A" w:rsidP="0059416A">
            <w:pPr>
              <w:spacing w:after="0"/>
              <w:jc w:val="center"/>
              <w:rPr>
                <w:rFonts w:ascii="GHEA Grapalat" w:hAnsi="GHEA Grapalat"/>
                <w:sz w:val="18"/>
                <w:szCs w:val="18"/>
              </w:rPr>
            </w:pPr>
            <w:r w:rsidRPr="00C9162F">
              <w:rPr>
                <w:rFonts w:ascii="GHEA Grapalat" w:hAnsi="GHEA Grapalat"/>
                <w:sz w:val="18"/>
                <w:szCs w:val="18"/>
              </w:rPr>
              <w:t>29/</w:t>
            </w:r>
            <w:r>
              <w:rPr>
                <w:rFonts w:ascii="GHEA Grapalat" w:hAnsi="GHEA Grapalat"/>
                <w:sz w:val="18"/>
                <w:szCs w:val="18"/>
              </w:rPr>
              <w:t>DEC</w:t>
            </w:r>
            <w:r w:rsidRPr="00C9162F">
              <w:rPr>
                <w:rFonts w:ascii="GHEA Grapalat" w:hAnsi="GHEA Grapalat"/>
                <w:sz w:val="18"/>
                <w:szCs w:val="18"/>
              </w:rPr>
              <w:t>/2025</w:t>
            </w:r>
          </w:p>
        </w:tc>
      </w:tr>
      <w:tr w:rsidR="00C9162F" w:rsidRPr="00C9162F" w14:paraId="23488B80" w14:textId="77777777" w:rsidTr="00C9162F">
        <w:tblPrEx>
          <w:tblBorders>
            <w:insideH w:val="none" w:sz="0" w:space="0" w:color="auto"/>
          </w:tblBorders>
          <w:tblLook w:val="04A0" w:firstRow="1" w:lastRow="0" w:firstColumn="1" w:lastColumn="0" w:noHBand="0" w:noVBand="1"/>
        </w:tblPrEx>
        <w:trPr>
          <w:trHeight w:val="434"/>
          <w:jc w:val="center"/>
        </w:trPr>
        <w:tc>
          <w:tcPr>
            <w:tcW w:w="1484" w:type="dxa"/>
            <w:tcBorders>
              <w:top w:val="single" w:sz="4" w:space="0" w:color="auto"/>
              <w:left w:val="nil"/>
              <w:bottom w:val="single" w:sz="8" w:space="0" w:color="auto"/>
              <w:right w:val="nil"/>
            </w:tcBorders>
            <w:shd w:val="clear" w:color="auto" w:fill="E5DFEC" w:themeFill="accent4" w:themeFillTint="33"/>
            <w:vAlign w:val="center"/>
          </w:tcPr>
          <w:p w14:paraId="28D7553A" w14:textId="123EC706" w:rsidR="00C3100A" w:rsidRPr="00C9162F" w:rsidRDefault="0059416A" w:rsidP="00DB37C8">
            <w:pPr>
              <w:spacing w:after="0"/>
              <w:jc w:val="center"/>
              <w:rPr>
                <w:rFonts w:ascii="GHEA Grapalat" w:hAnsi="GHEA Grapalat"/>
                <w:b/>
                <w:sz w:val="18"/>
                <w:szCs w:val="18"/>
              </w:rPr>
            </w:pPr>
            <w:r>
              <w:rPr>
                <w:rFonts w:ascii="GHEA Grapalat" w:hAnsi="GHEA Grapalat"/>
                <w:b/>
                <w:sz w:val="18"/>
                <w:szCs w:val="18"/>
              </w:rPr>
              <w:t>Total</w:t>
            </w:r>
          </w:p>
        </w:tc>
        <w:tc>
          <w:tcPr>
            <w:tcW w:w="1680" w:type="dxa"/>
            <w:tcBorders>
              <w:top w:val="single" w:sz="4" w:space="0" w:color="auto"/>
              <w:left w:val="nil"/>
              <w:bottom w:val="single" w:sz="8" w:space="0" w:color="auto"/>
              <w:right w:val="nil"/>
            </w:tcBorders>
            <w:shd w:val="clear" w:color="auto" w:fill="E5DFEC" w:themeFill="accent4" w:themeFillTint="33"/>
            <w:vAlign w:val="center"/>
          </w:tcPr>
          <w:p w14:paraId="67ED4B77" w14:textId="77777777" w:rsidR="00C3100A" w:rsidRPr="00C9162F" w:rsidRDefault="00C3100A" w:rsidP="00DB37C8">
            <w:pPr>
              <w:spacing w:after="0"/>
              <w:jc w:val="center"/>
              <w:rPr>
                <w:rFonts w:ascii="GHEA Grapalat" w:hAnsi="GHEA Grapalat"/>
                <w:b/>
                <w:sz w:val="18"/>
                <w:szCs w:val="18"/>
              </w:rPr>
            </w:pPr>
          </w:p>
        </w:tc>
        <w:tc>
          <w:tcPr>
            <w:tcW w:w="1553" w:type="dxa"/>
            <w:tcBorders>
              <w:top w:val="single" w:sz="4" w:space="0" w:color="auto"/>
              <w:left w:val="nil"/>
              <w:bottom w:val="single" w:sz="8" w:space="0" w:color="auto"/>
              <w:right w:val="nil"/>
            </w:tcBorders>
            <w:shd w:val="clear" w:color="auto" w:fill="E5DFEC" w:themeFill="accent4" w:themeFillTint="33"/>
            <w:vAlign w:val="center"/>
          </w:tcPr>
          <w:p w14:paraId="1574F351" w14:textId="77777777" w:rsidR="00C3100A" w:rsidRPr="00C9162F" w:rsidRDefault="00C3100A" w:rsidP="00DB37C8">
            <w:pPr>
              <w:spacing w:after="0"/>
              <w:jc w:val="center"/>
              <w:rPr>
                <w:rFonts w:ascii="GHEA Grapalat" w:hAnsi="GHEA Grapalat"/>
                <w:b/>
                <w:sz w:val="18"/>
                <w:szCs w:val="18"/>
              </w:rPr>
            </w:pPr>
          </w:p>
        </w:tc>
        <w:tc>
          <w:tcPr>
            <w:tcW w:w="1553" w:type="dxa"/>
            <w:tcBorders>
              <w:top w:val="single" w:sz="4" w:space="0" w:color="auto"/>
              <w:left w:val="nil"/>
              <w:bottom w:val="single" w:sz="8" w:space="0" w:color="auto"/>
              <w:right w:val="nil"/>
            </w:tcBorders>
            <w:shd w:val="clear" w:color="auto" w:fill="E5DFEC" w:themeFill="accent4" w:themeFillTint="33"/>
            <w:vAlign w:val="center"/>
          </w:tcPr>
          <w:p w14:paraId="42A73129" w14:textId="77777777" w:rsidR="00C3100A" w:rsidRPr="00C9162F" w:rsidRDefault="00C3100A" w:rsidP="00DB37C8">
            <w:pPr>
              <w:spacing w:after="0"/>
              <w:jc w:val="center"/>
              <w:rPr>
                <w:rFonts w:ascii="GHEA Grapalat" w:hAnsi="GHEA Grapalat"/>
                <w:b/>
                <w:sz w:val="18"/>
                <w:szCs w:val="18"/>
              </w:rPr>
            </w:pPr>
          </w:p>
        </w:tc>
        <w:tc>
          <w:tcPr>
            <w:tcW w:w="1448" w:type="dxa"/>
            <w:tcBorders>
              <w:top w:val="single" w:sz="4" w:space="0" w:color="auto"/>
              <w:left w:val="nil"/>
              <w:bottom w:val="single" w:sz="8" w:space="0" w:color="auto"/>
              <w:right w:val="nil"/>
            </w:tcBorders>
            <w:shd w:val="clear" w:color="auto" w:fill="E5DFEC" w:themeFill="accent4" w:themeFillTint="33"/>
            <w:vAlign w:val="center"/>
          </w:tcPr>
          <w:p w14:paraId="2315B75B" w14:textId="77777777" w:rsidR="00C3100A" w:rsidRPr="00C9162F" w:rsidRDefault="00C3100A" w:rsidP="00DB37C8">
            <w:pPr>
              <w:spacing w:after="0" w:line="240" w:lineRule="auto"/>
              <w:jc w:val="center"/>
              <w:rPr>
                <w:rFonts w:ascii="GHEA Grapalat" w:hAnsi="GHEA Grapalat"/>
                <w:b/>
                <w:sz w:val="18"/>
                <w:szCs w:val="18"/>
              </w:rPr>
            </w:pPr>
          </w:p>
        </w:tc>
        <w:tc>
          <w:tcPr>
            <w:tcW w:w="1388" w:type="dxa"/>
            <w:gridSpan w:val="2"/>
            <w:tcBorders>
              <w:top w:val="single" w:sz="4" w:space="0" w:color="auto"/>
              <w:left w:val="nil"/>
              <w:bottom w:val="single" w:sz="8" w:space="0" w:color="auto"/>
              <w:right w:val="nil"/>
            </w:tcBorders>
            <w:shd w:val="clear" w:color="auto" w:fill="E5DFEC" w:themeFill="accent4" w:themeFillTint="33"/>
            <w:vAlign w:val="center"/>
          </w:tcPr>
          <w:p w14:paraId="1327E026" w14:textId="77777777" w:rsidR="00C3100A" w:rsidRPr="00C9162F" w:rsidRDefault="00C3100A" w:rsidP="00DB37C8">
            <w:pPr>
              <w:spacing w:after="0" w:line="240" w:lineRule="auto"/>
              <w:jc w:val="center"/>
              <w:rPr>
                <w:rFonts w:ascii="GHEA Grapalat" w:hAnsi="GHEA Grapalat"/>
                <w:b/>
                <w:sz w:val="18"/>
                <w:szCs w:val="18"/>
              </w:rPr>
            </w:pPr>
          </w:p>
        </w:tc>
        <w:tc>
          <w:tcPr>
            <w:tcW w:w="1440" w:type="dxa"/>
            <w:tcBorders>
              <w:top w:val="single" w:sz="4" w:space="0" w:color="auto"/>
              <w:left w:val="nil"/>
              <w:bottom w:val="single" w:sz="8" w:space="0" w:color="auto"/>
              <w:right w:val="nil"/>
            </w:tcBorders>
            <w:shd w:val="clear" w:color="auto" w:fill="E5DFEC" w:themeFill="accent4" w:themeFillTint="33"/>
            <w:vAlign w:val="center"/>
          </w:tcPr>
          <w:p w14:paraId="7BCECD38" w14:textId="7F4BCDA0" w:rsidR="00C3100A" w:rsidRPr="00C9162F" w:rsidRDefault="00C9162F" w:rsidP="00884733">
            <w:pPr>
              <w:spacing w:after="0"/>
              <w:jc w:val="center"/>
              <w:rPr>
                <w:rFonts w:ascii="GHEA Grapalat" w:hAnsi="GHEA Grapalat"/>
                <w:b/>
                <w:sz w:val="18"/>
                <w:szCs w:val="18"/>
              </w:rPr>
            </w:pPr>
            <w:r w:rsidRPr="00C9162F">
              <w:rPr>
                <w:rFonts w:ascii="GHEA Grapalat" w:hAnsi="GHEA Grapalat"/>
                <w:b/>
                <w:sz w:val="18"/>
                <w:szCs w:val="18"/>
              </w:rPr>
              <w:t>2,895,601</w:t>
            </w:r>
          </w:p>
        </w:tc>
        <w:tc>
          <w:tcPr>
            <w:tcW w:w="1952" w:type="dxa"/>
            <w:gridSpan w:val="2"/>
            <w:tcBorders>
              <w:top w:val="single" w:sz="4" w:space="0" w:color="auto"/>
              <w:left w:val="nil"/>
              <w:bottom w:val="single" w:sz="8" w:space="0" w:color="auto"/>
              <w:right w:val="nil"/>
            </w:tcBorders>
            <w:shd w:val="clear" w:color="auto" w:fill="E5DFEC" w:themeFill="accent4" w:themeFillTint="33"/>
            <w:vAlign w:val="center"/>
          </w:tcPr>
          <w:p w14:paraId="47A3DF1F" w14:textId="77777777" w:rsidR="00C3100A" w:rsidRPr="00C9162F" w:rsidRDefault="00C3100A" w:rsidP="00DB37C8">
            <w:pPr>
              <w:spacing w:after="0"/>
              <w:jc w:val="center"/>
              <w:rPr>
                <w:rFonts w:ascii="GHEA Grapalat" w:hAnsi="GHEA Grapalat"/>
                <w:b/>
                <w:sz w:val="18"/>
                <w:szCs w:val="18"/>
              </w:rPr>
            </w:pPr>
          </w:p>
        </w:tc>
        <w:tc>
          <w:tcPr>
            <w:tcW w:w="1357" w:type="dxa"/>
            <w:tcBorders>
              <w:top w:val="single" w:sz="4" w:space="0" w:color="auto"/>
              <w:left w:val="nil"/>
              <w:bottom w:val="single" w:sz="8" w:space="0" w:color="auto"/>
              <w:right w:val="nil"/>
            </w:tcBorders>
            <w:shd w:val="clear" w:color="auto" w:fill="E5DFEC" w:themeFill="accent4" w:themeFillTint="33"/>
            <w:vAlign w:val="center"/>
          </w:tcPr>
          <w:p w14:paraId="74B372D0" w14:textId="77777777" w:rsidR="00C3100A" w:rsidRPr="00C9162F" w:rsidRDefault="00C3100A" w:rsidP="00DB37C8">
            <w:pPr>
              <w:spacing w:after="0"/>
              <w:jc w:val="center"/>
              <w:rPr>
                <w:rFonts w:ascii="GHEA Grapalat" w:hAnsi="GHEA Grapalat"/>
                <w:b/>
                <w:sz w:val="18"/>
                <w:szCs w:val="18"/>
              </w:rPr>
            </w:pPr>
          </w:p>
        </w:tc>
      </w:tr>
    </w:tbl>
    <w:p w14:paraId="0993B3AC" w14:textId="77777777" w:rsidR="00C3100A" w:rsidRPr="003C2812" w:rsidRDefault="00C3100A" w:rsidP="009774A5">
      <w:pPr>
        <w:jc w:val="center"/>
        <w:rPr>
          <w:rFonts w:ascii="GHEA Grapalat" w:hAnsi="GHEA Grapalat"/>
          <w:b/>
          <w:color w:val="FF0000"/>
          <w:sz w:val="24"/>
          <w:szCs w:val="24"/>
          <w:lang w:val="hy-AM"/>
        </w:rPr>
        <w:sectPr w:rsidR="00C3100A" w:rsidRPr="003C2812" w:rsidSect="00E9648E">
          <w:footerReference w:type="even" r:id="rId48"/>
          <w:footerReference w:type="default" r:id="rId49"/>
          <w:pgSz w:w="15840" w:h="12240" w:orient="landscape"/>
          <w:pgMar w:top="1134" w:right="851" w:bottom="567" w:left="1134" w:header="709" w:footer="709" w:gutter="0"/>
          <w:cols w:space="708"/>
          <w:docGrid w:linePitch="360"/>
        </w:sectPr>
      </w:pPr>
    </w:p>
    <w:p w14:paraId="0E009136" w14:textId="706B45FA" w:rsidR="00EA509D" w:rsidRPr="00EA509D" w:rsidRDefault="00EA509D" w:rsidP="00EA509D">
      <w:pPr>
        <w:pStyle w:val="Heading2"/>
        <w:numPr>
          <w:ilvl w:val="0"/>
          <w:numId w:val="6"/>
        </w:numPr>
        <w:spacing w:after="120"/>
        <w:ind w:left="1276" w:hanging="1276"/>
        <w:jc w:val="left"/>
        <w:rPr>
          <w:rFonts w:ascii="GHEA Grapalat" w:hAnsi="GHEA Grapalat" w:cs="Sylfaen"/>
          <w:b/>
          <w:sz w:val="28"/>
          <w:lang w:val="hy-AM"/>
        </w:rPr>
      </w:pPr>
      <w:bookmarkStart w:id="20" w:name="_Toc116722746"/>
      <w:bookmarkStart w:id="21" w:name="_Toc159850839"/>
      <w:r w:rsidRPr="00EA509D">
        <w:rPr>
          <w:rFonts w:ascii="GHEA Grapalat" w:hAnsi="GHEA Grapalat" w:cs="Sylfaen"/>
          <w:b/>
          <w:sz w:val="28"/>
          <w:lang w:val="hy-AM"/>
        </w:rPr>
        <w:lastRenderedPageBreak/>
        <w:t xml:space="preserve">Transactions </w:t>
      </w:r>
      <w:r w:rsidR="00282A27" w:rsidRPr="00282A27">
        <w:rPr>
          <w:rFonts w:ascii="GHEA Grapalat" w:hAnsi="GHEA Grapalat" w:cs="Sylfaen"/>
          <w:b/>
          <w:sz w:val="28"/>
          <w:lang w:val="hy-AM"/>
        </w:rPr>
        <w:t>on</w:t>
      </w:r>
      <w:r w:rsidR="00282A27" w:rsidRPr="00EA509D">
        <w:rPr>
          <w:rFonts w:ascii="GHEA Grapalat" w:hAnsi="GHEA Grapalat" w:cs="Sylfaen"/>
          <w:b/>
          <w:sz w:val="28"/>
          <w:lang w:val="hy-AM"/>
        </w:rPr>
        <w:t xml:space="preserve"> </w:t>
      </w:r>
      <w:r w:rsidRPr="00EA509D">
        <w:rPr>
          <w:rFonts w:ascii="GHEA Grapalat" w:hAnsi="GHEA Grapalat" w:cs="Sylfaen"/>
          <w:b/>
          <w:sz w:val="28"/>
          <w:lang w:val="hy-AM"/>
        </w:rPr>
        <w:t>Eurobonds in 202</w:t>
      </w:r>
      <w:bookmarkEnd w:id="20"/>
      <w:r w:rsidRPr="00EA509D">
        <w:rPr>
          <w:rFonts w:ascii="GHEA Grapalat" w:hAnsi="GHEA Grapalat" w:cs="Sylfaen"/>
          <w:b/>
          <w:sz w:val="28"/>
          <w:lang w:val="hy-AM"/>
        </w:rPr>
        <w:t>2</w:t>
      </w:r>
      <w:bookmarkEnd w:id="21"/>
    </w:p>
    <w:p w14:paraId="301D243B" w14:textId="5CEC1249" w:rsidR="00710FA8" w:rsidRPr="003C2812" w:rsidRDefault="00710FA8" w:rsidP="00710FA8">
      <w:pPr>
        <w:rPr>
          <w:color w:val="FF0000"/>
          <w:lang w:val="hy-AM"/>
        </w:rPr>
      </w:pPr>
    </w:p>
    <w:tbl>
      <w:tblPr>
        <w:tblW w:w="8047" w:type="dxa"/>
        <w:tblBorders>
          <w:insideH w:val="single" w:sz="4" w:space="0" w:color="auto"/>
        </w:tblBorders>
        <w:tblLayout w:type="fixed"/>
        <w:tblLook w:val="0000" w:firstRow="0" w:lastRow="0" w:firstColumn="0" w:lastColumn="0" w:noHBand="0" w:noVBand="0"/>
      </w:tblPr>
      <w:tblGrid>
        <w:gridCol w:w="407"/>
        <w:gridCol w:w="3152"/>
        <w:gridCol w:w="1592"/>
        <w:gridCol w:w="1389"/>
        <w:gridCol w:w="1507"/>
      </w:tblGrid>
      <w:tr w:rsidR="00CB0B27" w:rsidRPr="00CB0B27" w14:paraId="67915ECE" w14:textId="77777777" w:rsidTr="00102628">
        <w:trPr>
          <w:trHeight w:val="992"/>
        </w:trPr>
        <w:tc>
          <w:tcPr>
            <w:tcW w:w="407" w:type="dxa"/>
            <w:shd w:val="clear" w:color="auto" w:fill="003366"/>
          </w:tcPr>
          <w:p w14:paraId="6903BC47" w14:textId="77777777" w:rsidR="00CB0B27" w:rsidRPr="00CB0B27" w:rsidRDefault="00CB0B27" w:rsidP="00ED6FB7">
            <w:pPr>
              <w:spacing w:line="240" w:lineRule="auto"/>
              <w:jc w:val="center"/>
              <w:rPr>
                <w:rFonts w:ascii="GHEA Grapalat" w:hAnsi="GHEA Grapalat" w:cs="Sylfaen"/>
                <w:sz w:val="20"/>
                <w:szCs w:val="20"/>
                <w:lang w:val="hy-AM"/>
              </w:rPr>
            </w:pPr>
            <w:r w:rsidRPr="00CB0B27">
              <w:rPr>
                <w:rFonts w:ascii="GHEA Grapalat" w:hAnsi="GHEA Grapalat" w:cs="Sylfaen"/>
                <w:sz w:val="20"/>
                <w:szCs w:val="20"/>
                <w:lang w:val="hy-AM"/>
              </w:rPr>
              <w:t>N</w:t>
            </w:r>
          </w:p>
        </w:tc>
        <w:tc>
          <w:tcPr>
            <w:tcW w:w="3152" w:type="dxa"/>
            <w:shd w:val="clear" w:color="auto" w:fill="003366"/>
          </w:tcPr>
          <w:p w14:paraId="4F5AEF9F" w14:textId="65B11D7D" w:rsidR="00CB0B27" w:rsidRPr="00CB0B27" w:rsidRDefault="00EA509D" w:rsidP="00ED6FB7">
            <w:pPr>
              <w:spacing w:line="240" w:lineRule="auto"/>
              <w:jc w:val="center"/>
              <w:rPr>
                <w:rFonts w:ascii="GHEA Grapalat" w:hAnsi="GHEA Grapalat" w:cs="Sylfaen"/>
                <w:sz w:val="20"/>
                <w:szCs w:val="20"/>
                <w:lang w:val="hy-AM"/>
              </w:rPr>
            </w:pPr>
            <w:r w:rsidRPr="004514FE">
              <w:rPr>
                <w:rFonts w:ascii="GHEA Grapalat" w:hAnsi="GHEA Grapalat" w:cs="Sylfaen"/>
              </w:rPr>
              <w:t>Type of transaction</w:t>
            </w:r>
          </w:p>
        </w:tc>
        <w:tc>
          <w:tcPr>
            <w:tcW w:w="1592" w:type="dxa"/>
            <w:shd w:val="clear" w:color="auto" w:fill="003366"/>
          </w:tcPr>
          <w:p w14:paraId="2A4B2DA3" w14:textId="7360941B" w:rsidR="00CB0B27" w:rsidRPr="00CB0B27" w:rsidRDefault="00EA509D" w:rsidP="00ED6FB7">
            <w:pPr>
              <w:spacing w:line="240" w:lineRule="auto"/>
              <w:jc w:val="center"/>
              <w:rPr>
                <w:rFonts w:ascii="GHEA Grapalat" w:hAnsi="GHEA Grapalat"/>
                <w:sz w:val="20"/>
                <w:szCs w:val="20"/>
                <w:lang w:val="hy-AM"/>
              </w:rPr>
            </w:pPr>
            <w:r w:rsidRPr="004514FE">
              <w:rPr>
                <w:rFonts w:ascii="GHEA Grapalat" w:hAnsi="GHEA Grapalat" w:cs="Sylfaen"/>
                <w:color w:val="FFFFFF" w:themeColor="background1"/>
              </w:rPr>
              <w:t>Redemption date</w:t>
            </w:r>
          </w:p>
        </w:tc>
        <w:tc>
          <w:tcPr>
            <w:tcW w:w="1389" w:type="dxa"/>
            <w:shd w:val="clear" w:color="auto" w:fill="003366"/>
          </w:tcPr>
          <w:p w14:paraId="21229292" w14:textId="7CE2755B" w:rsidR="00CB0B27" w:rsidRPr="00CB0B27" w:rsidRDefault="00EA509D" w:rsidP="00ED6FB7">
            <w:pPr>
              <w:spacing w:line="240" w:lineRule="auto"/>
              <w:jc w:val="center"/>
              <w:rPr>
                <w:rFonts w:ascii="GHEA Grapalat" w:hAnsi="GHEA Grapalat"/>
                <w:sz w:val="20"/>
                <w:szCs w:val="20"/>
                <w:lang w:val="hy-AM"/>
              </w:rPr>
            </w:pPr>
            <w:r w:rsidRPr="004514FE">
              <w:rPr>
                <w:rFonts w:ascii="GHEA Grapalat" w:hAnsi="GHEA Grapalat" w:cs="Sylfaen"/>
                <w:color w:val="FFFFFF" w:themeColor="background1"/>
              </w:rPr>
              <w:t>Coupon</w:t>
            </w:r>
            <w:r w:rsidR="00CB0B27" w:rsidRPr="00CB0B27">
              <w:rPr>
                <w:rFonts w:ascii="GHEA Grapalat" w:hAnsi="GHEA Grapalat"/>
                <w:sz w:val="20"/>
                <w:szCs w:val="20"/>
                <w:lang w:val="hy-AM"/>
              </w:rPr>
              <w:t xml:space="preserve"> (%)</w:t>
            </w:r>
          </w:p>
        </w:tc>
        <w:tc>
          <w:tcPr>
            <w:tcW w:w="1507" w:type="dxa"/>
            <w:shd w:val="clear" w:color="auto" w:fill="003366"/>
          </w:tcPr>
          <w:p w14:paraId="4BA72DB5" w14:textId="06172FF1" w:rsidR="00CB0B27" w:rsidRPr="00CB0B27" w:rsidRDefault="00EA509D" w:rsidP="00ED6FB7">
            <w:pPr>
              <w:spacing w:line="240" w:lineRule="auto"/>
              <w:jc w:val="center"/>
              <w:rPr>
                <w:rFonts w:ascii="GHEA Grapalat" w:hAnsi="GHEA Grapalat"/>
                <w:sz w:val="20"/>
                <w:szCs w:val="20"/>
                <w:lang w:val="hy-AM"/>
              </w:rPr>
            </w:pPr>
            <w:r w:rsidRPr="004514FE">
              <w:rPr>
                <w:rFonts w:ascii="GHEA Grapalat" w:hAnsi="GHEA Grapalat" w:cs="Sylfaen"/>
              </w:rPr>
              <w:t xml:space="preserve">Amount </w:t>
            </w:r>
            <w:r w:rsidRPr="004514FE">
              <w:rPr>
                <w:rFonts w:ascii="GHEA Grapalat" w:hAnsi="GHEA Grapalat"/>
              </w:rPr>
              <w:t>(USD million</w:t>
            </w:r>
            <w:r w:rsidRPr="004514FE">
              <w:rPr>
                <w:rFonts w:ascii="GHEA Grapalat" w:hAnsi="GHEA Grapalat" w:cs="Sylfaen"/>
              </w:rPr>
              <w:t>)</w:t>
            </w:r>
          </w:p>
        </w:tc>
      </w:tr>
      <w:tr w:rsidR="00EA509D" w:rsidRPr="00CB0B27" w14:paraId="41FB2C36" w14:textId="77777777" w:rsidTr="00102628">
        <w:trPr>
          <w:trHeight w:val="1018"/>
        </w:trPr>
        <w:tc>
          <w:tcPr>
            <w:tcW w:w="407" w:type="dxa"/>
            <w:vAlign w:val="center"/>
          </w:tcPr>
          <w:p w14:paraId="70961F2E" w14:textId="6B4AD239" w:rsidR="00EA509D" w:rsidRPr="00CB0B27" w:rsidRDefault="00EA509D" w:rsidP="00EA509D">
            <w:pPr>
              <w:spacing w:after="0" w:line="240" w:lineRule="auto"/>
              <w:ind w:left="32"/>
              <w:rPr>
                <w:rFonts w:ascii="GHEA Grapalat" w:hAnsi="GHEA Grapalat" w:cs="Arial"/>
                <w:b/>
                <w:kern w:val="24"/>
                <w:sz w:val="20"/>
                <w:szCs w:val="20"/>
              </w:rPr>
            </w:pPr>
            <w:r w:rsidRPr="00CB0B27">
              <w:rPr>
                <w:rFonts w:ascii="GHEA Grapalat" w:hAnsi="GHEA Grapalat" w:cs="Arial"/>
                <w:b/>
                <w:kern w:val="24"/>
                <w:sz w:val="20"/>
                <w:szCs w:val="20"/>
              </w:rPr>
              <w:t>1</w:t>
            </w:r>
          </w:p>
        </w:tc>
        <w:tc>
          <w:tcPr>
            <w:tcW w:w="3152" w:type="dxa"/>
            <w:vAlign w:val="center"/>
          </w:tcPr>
          <w:p w14:paraId="4A371209" w14:textId="4F2E44BE" w:rsidR="00EA509D" w:rsidRPr="00CB0B27" w:rsidRDefault="00EA509D" w:rsidP="00A62FF6">
            <w:pPr>
              <w:spacing w:after="0" w:line="240" w:lineRule="auto"/>
              <w:ind w:left="32"/>
              <w:jc w:val="center"/>
              <w:rPr>
                <w:rFonts w:ascii="GHEA Grapalat" w:hAnsi="GHEA Grapalat" w:cs="Arial"/>
                <w:kern w:val="24"/>
                <w:sz w:val="20"/>
                <w:szCs w:val="20"/>
                <w:lang w:val="hy-AM"/>
              </w:rPr>
            </w:pPr>
            <w:r w:rsidRPr="002319B9">
              <w:rPr>
                <w:rFonts w:ascii="GHEA Grapalat" w:hAnsi="GHEA Grapalat" w:cs="Arial"/>
                <w:kern w:val="24"/>
              </w:rPr>
              <w:t xml:space="preserve">Interest payments </w:t>
            </w:r>
            <w:r w:rsidR="00A62FF6">
              <w:rPr>
                <w:rFonts w:ascii="GHEA Grapalat" w:hAnsi="GHEA Grapalat" w:cs="Arial"/>
                <w:kern w:val="24"/>
              </w:rPr>
              <w:t>on</w:t>
            </w:r>
            <w:r w:rsidRPr="002319B9">
              <w:rPr>
                <w:rFonts w:ascii="GHEA Grapalat" w:hAnsi="GHEA Grapalat" w:cs="Arial"/>
                <w:kern w:val="24"/>
              </w:rPr>
              <w:t xml:space="preserve"> Eurobonds</w:t>
            </w:r>
            <w:r w:rsidR="00A62FF6" w:rsidRPr="002319B9">
              <w:rPr>
                <w:rFonts w:ascii="GHEA Grapalat" w:hAnsi="GHEA Grapalat" w:cs="Arial"/>
                <w:kern w:val="24"/>
              </w:rPr>
              <w:t xml:space="preserve"> maturing</w:t>
            </w:r>
            <w:r w:rsidR="00A62FF6">
              <w:rPr>
                <w:rFonts w:ascii="GHEA Grapalat" w:hAnsi="GHEA Grapalat" w:cs="Arial"/>
                <w:kern w:val="24"/>
              </w:rPr>
              <w:t xml:space="preserve"> in </w:t>
            </w:r>
            <w:r w:rsidR="00A62FF6" w:rsidRPr="002319B9">
              <w:rPr>
                <w:rFonts w:ascii="GHEA Grapalat" w:hAnsi="GHEA Grapalat" w:cs="Arial"/>
                <w:kern w:val="24"/>
              </w:rPr>
              <w:t>2025</w:t>
            </w:r>
          </w:p>
        </w:tc>
        <w:tc>
          <w:tcPr>
            <w:tcW w:w="1592" w:type="dxa"/>
            <w:vAlign w:val="center"/>
          </w:tcPr>
          <w:p w14:paraId="64E2BD65" w14:textId="5EB447CA" w:rsidR="00EA509D" w:rsidRPr="00CB0B27" w:rsidRDefault="00EA509D" w:rsidP="00EA509D">
            <w:pPr>
              <w:spacing w:after="0" w:line="240" w:lineRule="auto"/>
              <w:ind w:left="32"/>
              <w:jc w:val="center"/>
              <w:rPr>
                <w:rFonts w:ascii="GHEA Grapalat" w:hAnsi="GHEA Grapalat" w:cs="Arial"/>
                <w:kern w:val="24"/>
                <w:sz w:val="20"/>
                <w:szCs w:val="20"/>
                <w:lang w:val="hy-AM"/>
              </w:rPr>
            </w:pPr>
            <w:r w:rsidRPr="00CB0B27">
              <w:rPr>
                <w:rFonts w:ascii="GHEA Grapalat" w:hAnsi="GHEA Grapalat" w:cs="Arial"/>
                <w:kern w:val="24"/>
                <w:sz w:val="20"/>
                <w:szCs w:val="20"/>
                <w:lang w:val="hy-AM"/>
              </w:rPr>
              <w:t>26.03.2025</w:t>
            </w:r>
          </w:p>
        </w:tc>
        <w:tc>
          <w:tcPr>
            <w:tcW w:w="1389" w:type="dxa"/>
            <w:shd w:val="clear" w:color="auto" w:fill="auto"/>
            <w:vAlign w:val="center"/>
          </w:tcPr>
          <w:p w14:paraId="6988C1DA" w14:textId="15326717" w:rsidR="00EA509D" w:rsidRPr="00CB0B27" w:rsidRDefault="00EA509D" w:rsidP="00EA509D">
            <w:pPr>
              <w:spacing w:after="0" w:line="240" w:lineRule="auto"/>
              <w:ind w:left="32"/>
              <w:jc w:val="center"/>
              <w:rPr>
                <w:rFonts w:ascii="GHEA Grapalat" w:hAnsi="GHEA Grapalat" w:cs="Arial"/>
                <w:kern w:val="24"/>
                <w:sz w:val="20"/>
                <w:szCs w:val="20"/>
                <w:lang w:val="hy-AM"/>
              </w:rPr>
            </w:pPr>
            <w:r w:rsidRPr="00CB0B27">
              <w:rPr>
                <w:rFonts w:ascii="GHEA Grapalat" w:hAnsi="GHEA Grapalat" w:cs="Arial"/>
                <w:kern w:val="24"/>
                <w:sz w:val="20"/>
                <w:szCs w:val="20"/>
                <w:lang w:val="hy-AM"/>
              </w:rPr>
              <w:t>7.15</w:t>
            </w:r>
          </w:p>
        </w:tc>
        <w:tc>
          <w:tcPr>
            <w:tcW w:w="1507" w:type="dxa"/>
            <w:vAlign w:val="center"/>
          </w:tcPr>
          <w:p w14:paraId="54F123E7" w14:textId="0AFA97F9" w:rsidR="00EA509D" w:rsidRPr="00CB0B27" w:rsidRDefault="00EA509D" w:rsidP="00EA509D">
            <w:pPr>
              <w:spacing w:after="0" w:line="240" w:lineRule="auto"/>
              <w:ind w:left="32"/>
              <w:jc w:val="center"/>
              <w:rPr>
                <w:rFonts w:ascii="GHEA Grapalat" w:hAnsi="GHEA Grapalat" w:cs="Arial"/>
                <w:kern w:val="24"/>
                <w:sz w:val="20"/>
                <w:szCs w:val="20"/>
                <w:lang w:val="hy-AM"/>
              </w:rPr>
            </w:pPr>
            <w:r w:rsidRPr="00CB0B27">
              <w:rPr>
                <w:rFonts w:ascii="GHEA Grapalat" w:hAnsi="GHEA Grapalat" w:cs="Arial"/>
                <w:kern w:val="24"/>
                <w:sz w:val="20"/>
                <w:szCs w:val="20"/>
                <w:lang w:val="hy-AM"/>
              </w:rPr>
              <w:t>35.75</w:t>
            </w:r>
          </w:p>
        </w:tc>
      </w:tr>
      <w:tr w:rsidR="00EA509D" w:rsidRPr="00CB0B27" w14:paraId="0C80D402" w14:textId="77777777" w:rsidTr="00102628">
        <w:trPr>
          <w:trHeight w:val="976"/>
        </w:trPr>
        <w:tc>
          <w:tcPr>
            <w:tcW w:w="407" w:type="dxa"/>
            <w:vAlign w:val="center"/>
          </w:tcPr>
          <w:p w14:paraId="3576B5DD" w14:textId="002B7550" w:rsidR="00EA509D" w:rsidRPr="00CB0B27" w:rsidRDefault="00EA509D" w:rsidP="00EA509D">
            <w:pPr>
              <w:spacing w:after="0" w:line="240" w:lineRule="auto"/>
              <w:ind w:left="32"/>
              <w:rPr>
                <w:rFonts w:ascii="GHEA Grapalat" w:hAnsi="GHEA Grapalat" w:cs="Arial"/>
                <w:b/>
                <w:kern w:val="24"/>
                <w:sz w:val="20"/>
                <w:szCs w:val="20"/>
                <w:lang w:val="hy-AM"/>
              </w:rPr>
            </w:pPr>
            <w:r w:rsidRPr="00CB0B27">
              <w:rPr>
                <w:rFonts w:ascii="GHEA Grapalat" w:hAnsi="GHEA Grapalat" w:cs="Arial"/>
                <w:b/>
                <w:kern w:val="24"/>
                <w:sz w:val="20"/>
                <w:szCs w:val="20"/>
                <w:lang w:val="hy-AM"/>
              </w:rPr>
              <w:t>2</w:t>
            </w:r>
          </w:p>
        </w:tc>
        <w:tc>
          <w:tcPr>
            <w:tcW w:w="3152" w:type="dxa"/>
            <w:vAlign w:val="center"/>
          </w:tcPr>
          <w:p w14:paraId="262BC125" w14:textId="1F8C8D34" w:rsidR="00EA509D" w:rsidRPr="00CB0B27" w:rsidRDefault="00EA509D" w:rsidP="00A62FF6">
            <w:pPr>
              <w:spacing w:after="0" w:line="240" w:lineRule="auto"/>
              <w:ind w:left="32"/>
              <w:jc w:val="center"/>
              <w:rPr>
                <w:rFonts w:ascii="GHEA Grapalat" w:hAnsi="GHEA Grapalat" w:cs="Arial"/>
                <w:kern w:val="24"/>
                <w:sz w:val="20"/>
                <w:szCs w:val="20"/>
              </w:rPr>
            </w:pPr>
            <w:r w:rsidRPr="002319B9">
              <w:rPr>
                <w:rFonts w:ascii="GHEA Grapalat" w:hAnsi="GHEA Grapalat" w:cs="Arial"/>
                <w:kern w:val="24"/>
              </w:rPr>
              <w:t xml:space="preserve">Interest payments </w:t>
            </w:r>
            <w:r w:rsidR="00A62FF6">
              <w:rPr>
                <w:rFonts w:ascii="GHEA Grapalat" w:hAnsi="GHEA Grapalat" w:cs="Arial"/>
                <w:kern w:val="24"/>
              </w:rPr>
              <w:t>on</w:t>
            </w:r>
            <w:r w:rsidRPr="002319B9">
              <w:rPr>
                <w:rFonts w:ascii="GHEA Grapalat" w:hAnsi="GHEA Grapalat" w:cs="Arial"/>
                <w:kern w:val="24"/>
              </w:rPr>
              <w:t xml:space="preserve"> Eurobonds</w:t>
            </w:r>
            <w:r w:rsidR="00A62FF6" w:rsidRPr="002319B9">
              <w:rPr>
                <w:rFonts w:ascii="GHEA Grapalat" w:hAnsi="GHEA Grapalat" w:cs="Arial"/>
                <w:kern w:val="24"/>
              </w:rPr>
              <w:t xml:space="preserve"> maturing</w:t>
            </w:r>
            <w:r w:rsidR="00A62FF6">
              <w:rPr>
                <w:rFonts w:ascii="GHEA Grapalat" w:hAnsi="GHEA Grapalat" w:cs="Arial"/>
                <w:kern w:val="24"/>
              </w:rPr>
              <w:t xml:space="preserve"> in 2029</w:t>
            </w:r>
          </w:p>
        </w:tc>
        <w:tc>
          <w:tcPr>
            <w:tcW w:w="1592" w:type="dxa"/>
            <w:vAlign w:val="center"/>
          </w:tcPr>
          <w:p w14:paraId="6C23C94C" w14:textId="3A0C9086" w:rsidR="00EA509D" w:rsidRPr="00CB0B27" w:rsidRDefault="00EA509D" w:rsidP="00EA509D">
            <w:pPr>
              <w:spacing w:after="0" w:line="240" w:lineRule="auto"/>
              <w:ind w:left="32"/>
              <w:jc w:val="center"/>
              <w:rPr>
                <w:rFonts w:ascii="GHEA Grapalat" w:hAnsi="GHEA Grapalat" w:cs="Arial"/>
                <w:kern w:val="24"/>
                <w:sz w:val="20"/>
                <w:szCs w:val="20"/>
                <w:lang w:val="hy-AM"/>
              </w:rPr>
            </w:pPr>
            <w:r w:rsidRPr="00CB0B27">
              <w:rPr>
                <w:rFonts w:ascii="GHEA Grapalat" w:hAnsi="GHEA Grapalat" w:cs="Arial"/>
                <w:kern w:val="24"/>
                <w:sz w:val="20"/>
                <w:szCs w:val="20"/>
                <w:lang w:val="hy-AM"/>
              </w:rPr>
              <w:t>26.09.2029</w:t>
            </w:r>
          </w:p>
        </w:tc>
        <w:tc>
          <w:tcPr>
            <w:tcW w:w="1389" w:type="dxa"/>
            <w:shd w:val="clear" w:color="auto" w:fill="auto"/>
            <w:vAlign w:val="center"/>
          </w:tcPr>
          <w:p w14:paraId="33EE5EEC" w14:textId="34C988D0" w:rsidR="00EA509D" w:rsidRPr="00CB0B27" w:rsidRDefault="00EA509D" w:rsidP="00EA509D">
            <w:pPr>
              <w:spacing w:after="0" w:line="240" w:lineRule="auto"/>
              <w:ind w:left="32"/>
              <w:jc w:val="center"/>
              <w:rPr>
                <w:rFonts w:ascii="GHEA Grapalat" w:hAnsi="GHEA Grapalat" w:cs="Arial"/>
                <w:kern w:val="24"/>
                <w:sz w:val="20"/>
                <w:szCs w:val="20"/>
                <w:lang w:val="hy-AM"/>
              </w:rPr>
            </w:pPr>
            <w:r w:rsidRPr="00CB0B27">
              <w:rPr>
                <w:rFonts w:ascii="GHEA Grapalat" w:hAnsi="GHEA Grapalat" w:cs="Arial"/>
                <w:kern w:val="24"/>
                <w:sz w:val="20"/>
                <w:szCs w:val="20"/>
                <w:lang w:val="hy-AM"/>
              </w:rPr>
              <w:t>3.95</w:t>
            </w:r>
          </w:p>
        </w:tc>
        <w:tc>
          <w:tcPr>
            <w:tcW w:w="1507" w:type="dxa"/>
            <w:vAlign w:val="center"/>
          </w:tcPr>
          <w:p w14:paraId="7A14D6C9" w14:textId="34960FF2" w:rsidR="00EA509D" w:rsidRPr="00CB0B27" w:rsidRDefault="00EA509D" w:rsidP="00EA509D">
            <w:pPr>
              <w:spacing w:after="0" w:line="240" w:lineRule="auto"/>
              <w:ind w:left="32"/>
              <w:jc w:val="center"/>
              <w:rPr>
                <w:rFonts w:ascii="GHEA Grapalat" w:hAnsi="GHEA Grapalat" w:cs="Arial"/>
                <w:kern w:val="24"/>
                <w:sz w:val="20"/>
                <w:szCs w:val="20"/>
                <w:lang w:val="hy-AM"/>
              </w:rPr>
            </w:pPr>
            <w:r w:rsidRPr="00CB0B27">
              <w:rPr>
                <w:rFonts w:ascii="GHEA Grapalat" w:hAnsi="GHEA Grapalat" w:cs="Arial"/>
                <w:kern w:val="24"/>
                <w:sz w:val="20"/>
                <w:szCs w:val="20"/>
                <w:lang w:val="hy-AM"/>
              </w:rPr>
              <w:t>19.75</w:t>
            </w:r>
          </w:p>
        </w:tc>
      </w:tr>
      <w:tr w:rsidR="00EA509D" w:rsidRPr="00CB0B27" w14:paraId="484EC4DC" w14:textId="77777777" w:rsidTr="00102628">
        <w:trPr>
          <w:trHeight w:val="989"/>
        </w:trPr>
        <w:tc>
          <w:tcPr>
            <w:tcW w:w="407" w:type="dxa"/>
            <w:vAlign w:val="center"/>
          </w:tcPr>
          <w:p w14:paraId="6098CE30" w14:textId="4FDD6D9D" w:rsidR="00EA509D" w:rsidRPr="00CB0B27" w:rsidRDefault="00EA509D" w:rsidP="00EA509D">
            <w:pPr>
              <w:spacing w:after="0" w:line="240" w:lineRule="auto"/>
              <w:ind w:left="32"/>
              <w:rPr>
                <w:rFonts w:ascii="GHEA Grapalat" w:hAnsi="GHEA Grapalat" w:cs="Arial"/>
                <w:b/>
                <w:kern w:val="24"/>
                <w:sz w:val="20"/>
                <w:szCs w:val="20"/>
                <w:lang w:val="hy-AM"/>
              </w:rPr>
            </w:pPr>
            <w:r w:rsidRPr="00CB0B27">
              <w:rPr>
                <w:rFonts w:ascii="GHEA Grapalat" w:hAnsi="GHEA Grapalat" w:cs="Arial"/>
                <w:b/>
                <w:kern w:val="24"/>
                <w:sz w:val="20"/>
                <w:szCs w:val="20"/>
                <w:lang w:val="hy-AM"/>
              </w:rPr>
              <w:t>3</w:t>
            </w:r>
          </w:p>
        </w:tc>
        <w:tc>
          <w:tcPr>
            <w:tcW w:w="3152" w:type="dxa"/>
            <w:vAlign w:val="center"/>
          </w:tcPr>
          <w:p w14:paraId="612AF61B" w14:textId="14E01719" w:rsidR="00EA509D" w:rsidRPr="00CB0B27" w:rsidRDefault="00EA509D" w:rsidP="00A62FF6">
            <w:pPr>
              <w:spacing w:after="0" w:line="240" w:lineRule="auto"/>
              <w:ind w:left="32"/>
              <w:jc w:val="center"/>
              <w:rPr>
                <w:rFonts w:ascii="GHEA Grapalat" w:hAnsi="GHEA Grapalat" w:cs="Arial"/>
                <w:kern w:val="24"/>
                <w:sz w:val="20"/>
                <w:szCs w:val="20"/>
              </w:rPr>
            </w:pPr>
            <w:r w:rsidRPr="002319B9">
              <w:rPr>
                <w:rFonts w:ascii="GHEA Grapalat" w:hAnsi="GHEA Grapalat" w:cs="Arial"/>
                <w:kern w:val="24"/>
              </w:rPr>
              <w:t xml:space="preserve">Interest payments </w:t>
            </w:r>
            <w:r w:rsidR="00A62FF6">
              <w:rPr>
                <w:rFonts w:ascii="GHEA Grapalat" w:hAnsi="GHEA Grapalat" w:cs="Arial"/>
                <w:kern w:val="24"/>
              </w:rPr>
              <w:t>on</w:t>
            </w:r>
            <w:r w:rsidRPr="002319B9">
              <w:rPr>
                <w:rFonts w:ascii="GHEA Grapalat" w:hAnsi="GHEA Grapalat" w:cs="Arial"/>
                <w:kern w:val="24"/>
              </w:rPr>
              <w:t xml:space="preserve"> Eurobonds</w:t>
            </w:r>
            <w:r w:rsidR="00A62FF6" w:rsidRPr="002319B9">
              <w:rPr>
                <w:rFonts w:ascii="GHEA Grapalat" w:hAnsi="GHEA Grapalat" w:cs="Arial"/>
                <w:kern w:val="24"/>
              </w:rPr>
              <w:t xml:space="preserve"> maturing</w:t>
            </w:r>
            <w:r w:rsidR="00A62FF6">
              <w:rPr>
                <w:rFonts w:ascii="GHEA Grapalat" w:hAnsi="GHEA Grapalat" w:cs="Arial"/>
                <w:kern w:val="24"/>
              </w:rPr>
              <w:t xml:space="preserve"> in </w:t>
            </w:r>
            <w:r w:rsidR="00A62FF6" w:rsidRPr="002319B9">
              <w:rPr>
                <w:rFonts w:ascii="GHEA Grapalat" w:hAnsi="GHEA Grapalat" w:cs="Arial"/>
                <w:kern w:val="24"/>
              </w:rPr>
              <w:t>2031</w:t>
            </w:r>
          </w:p>
        </w:tc>
        <w:tc>
          <w:tcPr>
            <w:tcW w:w="1592" w:type="dxa"/>
            <w:vAlign w:val="center"/>
          </w:tcPr>
          <w:p w14:paraId="0040D63A" w14:textId="43508DCB" w:rsidR="00EA509D" w:rsidRPr="00CB0B27" w:rsidRDefault="00EA509D" w:rsidP="00EA509D">
            <w:pPr>
              <w:spacing w:after="0" w:line="240" w:lineRule="auto"/>
              <w:ind w:left="32"/>
              <w:jc w:val="center"/>
              <w:rPr>
                <w:rFonts w:ascii="GHEA Grapalat" w:hAnsi="GHEA Grapalat" w:cs="Arial"/>
                <w:kern w:val="24"/>
                <w:sz w:val="20"/>
                <w:szCs w:val="20"/>
                <w:lang w:val="hy-AM"/>
              </w:rPr>
            </w:pPr>
            <w:r w:rsidRPr="00CB0B27">
              <w:rPr>
                <w:rFonts w:ascii="GHEA Grapalat" w:hAnsi="GHEA Grapalat" w:cs="Arial"/>
                <w:kern w:val="24"/>
                <w:sz w:val="20"/>
                <w:szCs w:val="20"/>
                <w:lang w:val="hy-AM"/>
              </w:rPr>
              <w:t>30.09.2031</w:t>
            </w:r>
          </w:p>
        </w:tc>
        <w:tc>
          <w:tcPr>
            <w:tcW w:w="1389" w:type="dxa"/>
            <w:shd w:val="clear" w:color="auto" w:fill="auto"/>
            <w:vAlign w:val="center"/>
          </w:tcPr>
          <w:p w14:paraId="5267325B" w14:textId="0B05E459" w:rsidR="00EA509D" w:rsidRPr="00CB0B27" w:rsidRDefault="00EA509D" w:rsidP="00EA509D">
            <w:pPr>
              <w:spacing w:after="0" w:line="240" w:lineRule="auto"/>
              <w:ind w:left="32"/>
              <w:jc w:val="center"/>
              <w:rPr>
                <w:rFonts w:ascii="GHEA Grapalat" w:hAnsi="GHEA Grapalat" w:cs="Arial"/>
                <w:kern w:val="24"/>
                <w:sz w:val="20"/>
                <w:szCs w:val="20"/>
                <w:lang w:val="hy-AM"/>
              </w:rPr>
            </w:pPr>
            <w:r w:rsidRPr="00CB0B27">
              <w:rPr>
                <w:rFonts w:ascii="GHEA Grapalat" w:hAnsi="GHEA Grapalat" w:cs="Arial"/>
                <w:kern w:val="24"/>
                <w:sz w:val="20"/>
                <w:szCs w:val="20"/>
                <w:lang w:val="hy-AM"/>
              </w:rPr>
              <w:t>3.60</w:t>
            </w:r>
          </w:p>
        </w:tc>
        <w:tc>
          <w:tcPr>
            <w:tcW w:w="1507" w:type="dxa"/>
            <w:vAlign w:val="center"/>
          </w:tcPr>
          <w:p w14:paraId="48A04A4A" w14:textId="6EC5960A" w:rsidR="00EA509D" w:rsidRPr="00CB0B27" w:rsidRDefault="00EA509D" w:rsidP="00EA509D">
            <w:pPr>
              <w:spacing w:after="0" w:line="240" w:lineRule="auto"/>
              <w:ind w:left="32"/>
              <w:jc w:val="center"/>
              <w:rPr>
                <w:rFonts w:ascii="GHEA Grapalat" w:hAnsi="GHEA Grapalat" w:cs="Arial"/>
                <w:kern w:val="24"/>
                <w:sz w:val="20"/>
                <w:szCs w:val="20"/>
                <w:lang w:val="hy-AM"/>
              </w:rPr>
            </w:pPr>
            <w:r w:rsidRPr="00CB0B27">
              <w:rPr>
                <w:rFonts w:ascii="GHEA Grapalat" w:hAnsi="GHEA Grapalat" w:cs="Arial"/>
                <w:kern w:val="24"/>
                <w:sz w:val="20"/>
                <w:szCs w:val="20"/>
                <w:lang w:val="hy-AM"/>
              </w:rPr>
              <w:t>27.00</w:t>
            </w:r>
          </w:p>
        </w:tc>
      </w:tr>
    </w:tbl>
    <w:p w14:paraId="5BDBDE8B" w14:textId="0AF6C65A" w:rsidR="00D445B3" w:rsidRPr="003C2812" w:rsidRDefault="00D445B3">
      <w:pPr>
        <w:spacing w:after="0" w:line="240" w:lineRule="auto"/>
        <w:rPr>
          <w:rFonts w:ascii="GHEA Grapalat" w:eastAsia="Arial Unicode MS" w:hAnsi="GHEA Grapalat" w:cs="Sylfaen"/>
          <w:b/>
          <w:color w:val="FF0000"/>
          <w:sz w:val="28"/>
          <w:szCs w:val="24"/>
        </w:rPr>
      </w:pPr>
      <w:r w:rsidRPr="003C2812">
        <w:rPr>
          <w:rFonts w:ascii="GHEA Grapalat" w:hAnsi="GHEA Grapalat" w:cs="Sylfaen"/>
          <w:b/>
          <w:color w:val="FF0000"/>
          <w:sz w:val="28"/>
          <w:lang w:val="hy-AM"/>
        </w:rPr>
        <w:br w:type="page"/>
      </w:r>
      <w:r w:rsidR="00EA426F">
        <w:rPr>
          <w:rFonts w:ascii="GHEA Grapalat" w:hAnsi="GHEA Grapalat" w:cs="Sylfaen"/>
          <w:b/>
          <w:color w:val="FF0000"/>
          <w:sz w:val="28"/>
          <w:lang w:val="hy-AM"/>
        </w:rPr>
        <w:lastRenderedPageBreak/>
        <w:tab/>
      </w:r>
    </w:p>
    <w:p w14:paraId="1CF56CEA" w14:textId="0697BF2B" w:rsidR="00164604" w:rsidRDefault="00AB5D56" w:rsidP="001D0C89">
      <w:pPr>
        <w:pStyle w:val="Heading2"/>
        <w:numPr>
          <w:ilvl w:val="0"/>
          <w:numId w:val="6"/>
        </w:numPr>
        <w:spacing w:after="120"/>
        <w:ind w:left="1843" w:hanging="1985"/>
        <w:jc w:val="left"/>
        <w:rPr>
          <w:rFonts w:ascii="GHEA Grapalat" w:hAnsi="GHEA Grapalat" w:cs="Sylfaen"/>
          <w:b/>
          <w:sz w:val="28"/>
          <w:lang w:val="hy-AM"/>
        </w:rPr>
      </w:pPr>
      <w:bookmarkStart w:id="22" w:name="_Toc116722747"/>
      <w:bookmarkStart w:id="23" w:name="_Toc159850840"/>
      <w:r w:rsidRPr="00AB5D56">
        <w:rPr>
          <w:rFonts w:ascii="GHEA Grapalat" w:hAnsi="GHEA Grapalat" w:cs="Sylfaen"/>
          <w:b/>
          <w:sz w:val="28"/>
          <w:lang w:val="hy-AM"/>
        </w:rPr>
        <w:t>New Loan Agreements Signed</w:t>
      </w:r>
      <w:r w:rsidR="009025D3">
        <w:rPr>
          <w:rFonts w:ascii="GHEA Grapalat" w:hAnsi="GHEA Grapalat" w:cs="Sylfaen"/>
          <w:b/>
          <w:sz w:val="28"/>
        </w:rPr>
        <w:t xml:space="preserve"> by the RA Government</w:t>
      </w:r>
      <w:r w:rsidRPr="00AB5D56">
        <w:rPr>
          <w:rFonts w:ascii="GHEA Grapalat" w:hAnsi="GHEA Grapalat" w:cs="Sylfaen"/>
          <w:b/>
          <w:sz w:val="28"/>
          <w:lang w:val="hy-AM"/>
        </w:rPr>
        <w:t xml:space="preserve"> in 202</w:t>
      </w:r>
      <w:bookmarkEnd w:id="22"/>
      <w:r w:rsidRPr="00AB5D56">
        <w:rPr>
          <w:rFonts w:ascii="GHEA Grapalat" w:hAnsi="GHEA Grapalat" w:cs="Sylfaen"/>
          <w:b/>
          <w:sz w:val="28"/>
          <w:lang w:val="hy-AM"/>
        </w:rPr>
        <w:t>2</w:t>
      </w:r>
      <w:bookmarkEnd w:id="23"/>
    </w:p>
    <w:p w14:paraId="67902DAD" w14:textId="77777777" w:rsidR="002E7929" w:rsidRPr="002E7929" w:rsidRDefault="002E7929" w:rsidP="002E7929">
      <w:pPr>
        <w:rPr>
          <w:lang w:val="hy-AM"/>
        </w:rPr>
      </w:pPr>
    </w:p>
    <w:tbl>
      <w:tblPr>
        <w:tblpPr w:leftFromText="180" w:rightFromText="180" w:vertAnchor="text" w:horzAnchor="margin" w:tblpXSpec="center" w:tblpY="266"/>
        <w:tblW w:w="10962" w:type="dxa"/>
        <w:tblBorders>
          <w:insideH w:val="single" w:sz="4" w:space="0" w:color="auto"/>
        </w:tblBorders>
        <w:tblLook w:val="00A0" w:firstRow="1" w:lastRow="0" w:firstColumn="1" w:lastColumn="0" w:noHBand="0" w:noVBand="0"/>
      </w:tblPr>
      <w:tblGrid>
        <w:gridCol w:w="6413"/>
        <w:gridCol w:w="1456"/>
        <w:gridCol w:w="1437"/>
        <w:gridCol w:w="1656"/>
      </w:tblGrid>
      <w:tr w:rsidR="00AB5D56" w:rsidRPr="00A34C4A" w14:paraId="41E3E9EF" w14:textId="77777777" w:rsidTr="00DE36EE">
        <w:trPr>
          <w:trHeight w:val="714"/>
        </w:trPr>
        <w:tc>
          <w:tcPr>
            <w:tcW w:w="6413" w:type="dxa"/>
            <w:tcBorders>
              <w:top w:val="nil"/>
              <w:left w:val="nil"/>
              <w:bottom w:val="single" w:sz="4" w:space="0" w:color="auto"/>
              <w:right w:val="nil"/>
            </w:tcBorders>
            <w:shd w:val="clear" w:color="auto" w:fill="003366"/>
            <w:vAlign w:val="center"/>
            <w:hideMark/>
          </w:tcPr>
          <w:p w14:paraId="0E600E80" w14:textId="1688AEFF" w:rsidR="00AB5D56" w:rsidRPr="00A34C4A" w:rsidRDefault="00AB5D56" w:rsidP="00AB5D56">
            <w:pPr>
              <w:spacing w:after="0" w:line="240" w:lineRule="auto"/>
              <w:jc w:val="center"/>
              <w:rPr>
                <w:rFonts w:ascii="GHEA Grapalat" w:hAnsi="GHEA Grapalat"/>
                <w:lang w:val="hy-AM"/>
              </w:rPr>
            </w:pPr>
            <w:r w:rsidRPr="00A34C4A">
              <w:rPr>
                <w:lang w:val="hy-AM"/>
              </w:rPr>
              <w:br w:type="page"/>
            </w:r>
            <w:r w:rsidR="0010307D">
              <w:rPr>
                <w:rFonts w:ascii="GHEA Grapalat" w:hAnsi="GHEA Grapalat" w:cs="Calibri"/>
                <w:b/>
                <w:bCs/>
                <w:sz w:val="24"/>
                <w:szCs w:val="24"/>
              </w:rPr>
              <w:t xml:space="preserve"> Debtor / Loan A</w:t>
            </w:r>
            <w:r w:rsidRPr="004514FE">
              <w:rPr>
                <w:rFonts w:ascii="GHEA Grapalat" w:hAnsi="GHEA Grapalat" w:cs="Calibri"/>
                <w:b/>
                <w:bCs/>
                <w:sz w:val="24"/>
                <w:szCs w:val="24"/>
              </w:rPr>
              <w:t>greement</w:t>
            </w:r>
          </w:p>
        </w:tc>
        <w:tc>
          <w:tcPr>
            <w:tcW w:w="1456" w:type="dxa"/>
            <w:tcBorders>
              <w:top w:val="nil"/>
              <w:left w:val="nil"/>
              <w:bottom w:val="single" w:sz="4" w:space="0" w:color="auto"/>
              <w:right w:val="nil"/>
            </w:tcBorders>
            <w:shd w:val="clear" w:color="auto" w:fill="003366"/>
            <w:vAlign w:val="center"/>
            <w:hideMark/>
          </w:tcPr>
          <w:p w14:paraId="1618EE8A" w14:textId="1FFDB2D6" w:rsidR="00AB5D56" w:rsidRPr="00A34C4A" w:rsidRDefault="00AB5D56" w:rsidP="00AB5D56">
            <w:pPr>
              <w:spacing w:after="0"/>
              <w:jc w:val="center"/>
              <w:rPr>
                <w:rFonts w:ascii="GHEA Grapalat" w:hAnsi="GHEA Grapalat"/>
                <w:lang w:val="hy-AM"/>
              </w:rPr>
            </w:pPr>
            <w:r w:rsidRPr="004514FE">
              <w:rPr>
                <w:rFonts w:ascii="GHEA Grapalat" w:hAnsi="GHEA Grapalat"/>
              </w:rPr>
              <w:t>Amount, million</w:t>
            </w:r>
          </w:p>
        </w:tc>
        <w:tc>
          <w:tcPr>
            <w:tcW w:w="1437" w:type="dxa"/>
            <w:tcBorders>
              <w:top w:val="nil"/>
              <w:left w:val="nil"/>
              <w:bottom w:val="single" w:sz="4" w:space="0" w:color="auto"/>
              <w:right w:val="nil"/>
            </w:tcBorders>
            <w:shd w:val="clear" w:color="auto" w:fill="003366"/>
            <w:vAlign w:val="center"/>
            <w:hideMark/>
          </w:tcPr>
          <w:p w14:paraId="5583D3C9" w14:textId="5C0B7CA8" w:rsidR="00AB5D56" w:rsidRPr="00A34C4A" w:rsidRDefault="00AB5D56" w:rsidP="00AB5D56">
            <w:pPr>
              <w:spacing w:after="0"/>
              <w:jc w:val="center"/>
              <w:rPr>
                <w:rFonts w:ascii="GHEA Grapalat" w:hAnsi="GHEA Grapalat"/>
                <w:lang w:val="hy-AM"/>
              </w:rPr>
            </w:pPr>
            <w:r w:rsidRPr="004514FE">
              <w:rPr>
                <w:rFonts w:ascii="GHEA Grapalat" w:hAnsi="GHEA Grapalat"/>
              </w:rPr>
              <w:t>Currency</w:t>
            </w:r>
          </w:p>
        </w:tc>
        <w:tc>
          <w:tcPr>
            <w:tcW w:w="1656" w:type="dxa"/>
            <w:tcBorders>
              <w:top w:val="nil"/>
              <w:left w:val="nil"/>
              <w:bottom w:val="single" w:sz="4" w:space="0" w:color="auto"/>
              <w:right w:val="nil"/>
            </w:tcBorders>
            <w:shd w:val="clear" w:color="auto" w:fill="003366"/>
            <w:vAlign w:val="center"/>
            <w:hideMark/>
          </w:tcPr>
          <w:p w14:paraId="3D60B3F1" w14:textId="356B7501" w:rsidR="00AB5D56" w:rsidRPr="00A34C4A" w:rsidRDefault="00C10E93" w:rsidP="00AB5D56">
            <w:pPr>
              <w:spacing w:after="0"/>
              <w:jc w:val="center"/>
              <w:rPr>
                <w:rFonts w:ascii="GHEA Grapalat" w:hAnsi="GHEA Grapalat"/>
                <w:lang w:val="hy-AM"/>
              </w:rPr>
            </w:pPr>
            <w:r>
              <w:rPr>
                <w:rFonts w:ascii="GHEA Grapalat" w:hAnsi="GHEA Grapalat"/>
              </w:rPr>
              <w:t>D</w:t>
            </w:r>
            <w:r w:rsidR="00AB5D56" w:rsidRPr="004514FE">
              <w:rPr>
                <w:rFonts w:ascii="GHEA Grapalat" w:hAnsi="GHEA Grapalat"/>
              </w:rPr>
              <w:t>ate</w:t>
            </w:r>
            <w:r>
              <w:rPr>
                <w:rFonts w:ascii="GHEA Grapalat" w:hAnsi="GHEA Grapalat"/>
              </w:rPr>
              <w:t xml:space="preserve"> of signature</w:t>
            </w:r>
          </w:p>
        </w:tc>
      </w:tr>
      <w:tr w:rsidR="00A34C4A" w:rsidRPr="00A34C4A" w14:paraId="632A8E1F" w14:textId="77777777" w:rsidTr="00DE36EE">
        <w:trPr>
          <w:trHeight w:val="516"/>
        </w:trPr>
        <w:tc>
          <w:tcPr>
            <w:tcW w:w="6413" w:type="dxa"/>
            <w:tcBorders>
              <w:top w:val="single" w:sz="4" w:space="0" w:color="auto"/>
              <w:left w:val="nil"/>
              <w:bottom w:val="single" w:sz="4" w:space="0" w:color="auto"/>
              <w:right w:val="nil"/>
            </w:tcBorders>
            <w:vAlign w:val="center"/>
            <w:hideMark/>
          </w:tcPr>
          <w:p w14:paraId="5F92574E" w14:textId="1975C0CD" w:rsidR="00DE36EE" w:rsidRPr="00EF7993" w:rsidRDefault="00DE36EE" w:rsidP="00EF7993">
            <w:pPr>
              <w:spacing w:after="0"/>
              <w:rPr>
                <w:rFonts w:ascii="GHEA Grapalat" w:hAnsi="GHEA Grapalat" w:cs="Calibri"/>
                <w:iCs/>
              </w:rPr>
            </w:pPr>
            <w:r w:rsidRPr="00A34C4A">
              <w:rPr>
                <w:rFonts w:ascii="GHEA Grapalat" w:hAnsi="GHEA Grapalat"/>
                <w:b/>
                <w:bCs/>
                <w:iCs/>
                <w:lang w:val="hy-AM"/>
              </w:rPr>
              <w:t xml:space="preserve">1. </w:t>
            </w:r>
            <w:r w:rsidR="00FC4A18" w:rsidRPr="00A34C4A">
              <w:rPr>
                <w:rFonts w:ascii="GHEA Grapalat" w:hAnsi="GHEA Grapalat"/>
                <w:b/>
                <w:bCs/>
                <w:iCs/>
                <w:lang w:val="hy-AM"/>
              </w:rPr>
              <w:t xml:space="preserve"> </w:t>
            </w:r>
            <w:r w:rsidR="00EF7993">
              <w:rPr>
                <w:rFonts w:ascii="GHEA Grapalat" w:hAnsi="GHEA Grapalat"/>
                <w:b/>
                <w:bCs/>
                <w:iCs/>
              </w:rPr>
              <w:t>IMF</w:t>
            </w:r>
          </w:p>
        </w:tc>
        <w:tc>
          <w:tcPr>
            <w:tcW w:w="1456" w:type="dxa"/>
            <w:tcBorders>
              <w:top w:val="single" w:sz="4" w:space="0" w:color="auto"/>
              <w:left w:val="nil"/>
              <w:bottom w:val="single" w:sz="4" w:space="0" w:color="auto"/>
              <w:right w:val="nil"/>
            </w:tcBorders>
            <w:vAlign w:val="center"/>
          </w:tcPr>
          <w:p w14:paraId="0C2C313E" w14:textId="77777777" w:rsidR="00DE36EE" w:rsidRPr="00A34C4A" w:rsidRDefault="00DE36EE" w:rsidP="00705A94">
            <w:pPr>
              <w:ind w:firstLineChars="400" w:firstLine="880"/>
              <w:rPr>
                <w:rFonts w:ascii="GHEA Grapalat" w:hAnsi="GHEA Grapalat" w:cs="Calibri"/>
                <w:lang w:val="hy-AM"/>
              </w:rPr>
            </w:pPr>
          </w:p>
        </w:tc>
        <w:tc>
          <w:tcPr>
            <w:tcW w:w="1437" w:type="dxa"/>
            <w:tcBorders>
              <w:top w:val="single" w:sz="4" w:space="0" w:color="auto"/>
              <w:left w:val="nil"/>
              <w:bottom w:val="single" w:sz="4" w:space="0" w:color="auto"/>
              <w:right w:val="nil"/>
            </w:tcBorders>
            <w:vAlign w:val="center"/>
          </w:tcPr>
          <w:p w14:paraId="1669CC33" w14:textId="77777777" w:rsidR="00DE36EE" w:rsidRPr="00A34C4A" w:rsidRDefault="00DE36EE" w:rsidP="00705A94">
            <w:pPr>
              <w:rPr>
                <w:rFonts w:ascii="GHEA Grapalat" w:hAnsi="GHEA Grapalat" w:cs="Calibri"/>
                <w:i/>
                <w:iCs/>
                <w:lang w:val="hy-AM"/>
              </w:rPr>
            </w:pPr>
          </w:p>
        </w:tc>
        <w:tc>
          <w:tcPr>
            <w:tcW w:w="1656" w:type="dxa"/>
            <w:tcBorders>
              <w:top w:val="single" w:sz="4" w:space="0" w:color="auto"/>
              <w:left w:val="nil"/>
              <w:bottom w:val="single" w:sz="4" w:space="0" w:color="auto"/>
              <w:right w:val="nil"/>
            </w:tcBorders>
            <w:vAlign w:val="center"/>
          </w:tcPr>
          <w:p w14:paraId="73CB8E9A" w14:textId="77777777" w:rsidR="00DE36EE" w:rsidRPr="00A34C4A" w:rsidRDefault="00DE36EE" w:rsidP="00705A94">
            <w:pPr>
              <w:rPr>
                <w:rFonts w:ascii="GHEA Grapalat" w:hAnsi="GHEA Grapalat" w:cs="Calibri"/>
                <w:i/>
                <w:iCs/>
                <w:lang w:val="hy-AM"/>
              </w:rPr>
            </w:pPr>
          </w:p>
        </w:tc>
      </w:tr>
      <w:tr w:rsidR="00A34C4A" w:rsidRPr="00A34C4A" w14:paraId="0DDE7A8C" w14:textId="77777777" w:rsidTr="00DE36EE">
        <w:trPr>
          <w:trHeight w:val="349"/>
        </w:trPr>
        <w:tc>
          <w:tcPr>
            <w:tcW w:w="6413" w:type="dxa"/>
            <w:tcBorders>
              <w:top w:val="single" w:sz="4" w:space="0" w:color="auto"/>
              <w:left w:val="nil"/>
              <w:bottom w:val="single" w:sz="4" w:space="0" w:color="auto"/>
              <w:right w:val="nil"/>
            </w:tcBorders>
            <w:vAlign w:val="center"/>
            <w:hideMark/>
          </w:tcPr>
          <w:p w14:paraId="729B35EB" w14:textId="1AF7EA51" w:rsidR="00DE36EE" w:rsidRPr="00A34C4A" w:rsidRDefault="00DE36EE" w:rsidP="00705A94">
            <w:pPr>
              <w:spacing w:after="0"/>
              <w:ind w:left="284"/>
              <w:rPr>
                <w:rFonts w:ascii="GHEA Grapalat" w:hAnsi="GHEA Grapalat"/>
                <w:bCs/>
                <w:lang w:val="hy-AM"/>
              </w:rPr>
            </w:pPr>
            <w:r w:rsidRPr="00A34C4A">
              <w:rPr>
                <w:rFonts w:ascii="GHEA Grapalat" w:hAnsi="GHEA Grapalat"/>
                <w:bCs/>
                <w:lang w:val="hy-AM"/>
              </w:rPr>
              <w:t xml:space="preserve">1) </w:t>
            </w:r>
            <w:r w:rsidR="00850928" w:rsidRPr="00A34C4A">
              <w:t xml:space="preserve"> </w:t>
            </w:r>
            <w:r w:rsidR="00850928" w:rsidRPr="00A34C4A">
              <w:rPr>
                <w:rFonts w:ascii="GHEA Grapalat" w:hAnsi="GHEA Grapalat"/>
                <w:bCs/>
                <w:lang w:val="hy-AM"/>
              </w:rPr>
              <w:t>Stand By Arrangement 2022</w:t>
            </w:r>
          </w:p>
        </w:tc>
        <w:tc>
          <w:tcPr>
            <w:tcW w:w="1456" w:type="dxa"/>
            <w:tcBorders>
              <w:top w:val="single" w:sz="4" w:space="0" w:color="auto"/>
              <w:left w:val="nil"/>
              <w:bottom w:val="single" w:sz="4" w:space="0" w:color="auto"/>
              <w:right w:val="nil"/>
            </w:tcBorders>
            <w:vAlign w:val="center"/>
            <w:hideMark/>
          </w:tcPr>
          <w:p w14:paraId="47705F79" w14:textId="30C2C466" w:rsidR="00DE36EE" w:rsidRPr="00A34C4A" w:rsidRDefault="00850928" w:rsidP="00FF1DA3">
            <w:pPr>
              <w:spacing w:after="0"/>
              <w:ind w:firstLineChars="47" w:firstLine="103"/>
              <w:jc w:val="center"/>
              <w:rPr>
                <w:rFonts w:ascii="GHEA Grapalat" w:hAnsi="GHEA Grapalat" w:cs="Calibri"/>
              </w:rPr>
            </w:pPr>
            <w:r w:rsidRPr="00A34C4A">
              <w:rPr>
                <w:rFonts w:ascii="GHEA Grapalat" w:hAnsi="GHEA Grapalat" w:cs="Calibri"/>
                <w:lang w:val="hy-AM"/>
              </w:rPr>
              <w:t>51.4</w:t>
            </w:r>
          </w:p>
        </w:tc>
        <w:tc>
          <w:tcPr>
            <w:tcW w:w="1437" w:type="dxa"/>
            <w:tcBorders>
              <w:top w:val="single" w:sz="4" w:space="0" w:color="auto"/>
              <w:left w:val="nil"/>
              <w:bottom w:val="single" w:sz="4" w:space="0" w:color="auto"/>
              <w:right w:val="nil"/>
            </w:tcBorders>
            <w:vAlign w:val="center"/>
            <w:hideMark/>
          </w:tcPr>
          <w:p w14:paraId="3D0B7C66" w14:textId="54BD31DE" w:rsidR="00DE36EE" w:rsidRPr="00A34C4A" w:rsidRDefault="00850928" w:rsidP="00705A94">
            <w:pPr>
              <w:spacing w:after="0"/>
              <w:jc w:val="center"/>
              <w:rPr>
                <w:rFonts w:ascii="GHEA Grapalat" w:hAnsi="GHEA Grapalat" w:cs="Calibri"/>
                <w:lang w:val="hy-AM"/>
              </w:rPr>
            </w:pPr>
            <w:r w:rsidRPr="00A34C4A">
              <w:rPr>
                <w:rFonts w:ascii="GHEA Grapalat" w:hAnsi="GHEA Grapalat" w:cs="Calibri"/>
                <w:lang w:val="hy-AM"/>
              </w:rPr>
              <w:t>SDR</w:t>
            </w:r>
          </w:p>
        </w:tc>
        <w:tc>
          <w:tcPr>
            <w:tcW w:w="1656" w:type="dxa"/>
            <w:tcBorders>
              <w:top w:val="single" w:sz="4" w:space="0" w:color="auto"/>
              <w:left w:val="nil"/>
              <w:bottom w:val="single" w:sz="4" w:space="0" w:color="auto"/>
              <w:right w:val="nil"/>
            </w:tcBorders>
            <w:vAlign w:val="center"/>
            <w:hideMark/>
          </w:tcPr>
          <w:p w14:paraId="7CB02DEB" w14:textId="389D1566" w:rsidR="00DE36EE" w:rsidRPr="00A34C4A" w:rsidRDefault="00850928" w:rsidP="00E7124A">
            <w:pPr>
              <w:spacing w:after="0"/>
              <w:jc w:val="center"/>
              <w:rPr>
                <w:rFonts w:ascii="GHEA Grapalat" w:hAnsi="GHEA Grapalat" w:cs="Calibri"/>
                <w:lang w:val="hy-AM"/>
              </w:rPr>
            </w:pPr>
            <w:r w:rsidRPr="00A34C4A">
              <w:rPr>
                <w:rFonts w:ascii="GHEA Grapalat" w:hAnsi="GHEA Grapalat" w:cs="Calibri"/>
                <w:lang w:val="hy-AM"/>
              </w:rPr>
              <w:t>11.01.2022 / 18.01.2022</w:t>
            </w:r>
          </w:p>
        </w:tc>
      </w:tr>
      <w:tr w:rsidR="00A34C4A" w:rsidRPr="00A34C4A" w14:paraId="27CEBC04" w14:textId="77777777" w:rsidTr="00417410">
        <w:trPr>
          <w:trHeight w:val="349"/>
        </w:trPr>
        <w:tc>
          <w:tcPr>
            <w:tcW w:w="6413" w:type="dxa"/>
            <w:tcBorders>
              <w:top w:val="single" w:sz="4" w:space="0" w:color="auto"/>
              <w:left w:val="nil"/>
              <w:bottom w:val="single" w:sz="4" w:space="0" w:color="auto"/>
              <w:right w:val="nil"/>
            </w:tcBorders>
            <w:vAlign w:val="center"/>
          </w:tcPr>
          <w:p w14:paraId="01311653" w14:textId="28555723" w:rsidR="00327122" w:rsidRPr="009025D3" w:rsidRDefault="00327122" w:rsidP="00327122">
            <w:pPr>
              <w:spacing w:after="0"/>
              <w:rPr>
                <w:rFonts w:ascii="GHEA Grapalat" w:hAnsi="GHEA Grapalat"/>
                <w:b/>
                <w:bCs/>
                <w:iCs/>
                <w:lang w:val="hy-AM"/>
              </w:rPr>
            </w:pPr>
            <w:r w:rsidRPr="00A34C4A">
              <w:rPr>
                <w:rFonts w:ascii="GHEA Grapalat" w:hAnsi="GHEA Grapalat"/>
                <w:b/>
                <w:bCs/>
                <w:iCs/>
                <w:lang w:val="hy-AM"/>
              </w:rPr>
              <w:t xml:space="preserve">2. </w:t>
            </w:r>
            <w:r w:rsidR="00FC4A18" w:rsidRPr="00A34C4A">
              <w:rPr>
                <w:rFonts w:ascii="GHEA Grapalat" w:hAnsi="GHEA Grapalat"/>
                <w:b/>
                <w:bCs/>
                <w:iCs/>
                <w:lang w:val="hy-AM"/>
              </w:rPr>
              <w:t xml:space="preserve"> </w:t>
            </w:r>
            <w:r w:rsidR="00E84C45" w:rsidRPr="009025D3">
              <w:rPr>
                <w:rFonts w:ascii="GHEA Grapalat" w:hAnsi="GHEA Grapalat"/>
                <w:b/>
                <w:bCs/>
                <w:iCs/>
                <w:lang w:val="hy-AM"/>
              </w:rPr>
              <w:t>International Bank for Reconstruction and Development (IBRD)</w:t>
            </w:r>
            <w:r w:rsidR="00850928" w:rsidRPr="00A34C4A">
              <w:rPr>
                <w:rFonts w:ascii="GHEA Grapalat" w:hAnsi="GHEA Grapalat" w:cs="Calibri"/>
                <w:iCs/>
                <w:lang w:val="hy-AM"/>
              </w:rPr>
              <w:t xml:space="preserve">    </w:t>
            </w:r>
          </w:p>
        </w:tc>
        <w:tc>
          <w:tcPr>
            <w:tcW w:w="1456" w:type="dxa"/>
            <w:tcBorders>
              <w:top w:val="single" w:sz="4" w:space="0" w:color="auto"/>
              <w:left w:val="nil"/>
              <w:bottom w:val="single" w:sz="4" w:space="0" w:color="auto"/>
              <w:right w:val="nil"/>
            </w:tcBorders>
            <w:vAlign w:val="center"/>
          </w:tcPr>
          <w:p w14:paraId="53322320" w14:textId="77777777" w:rsidR="00327122" w:rsidRPr="00A34C4A" w:rsidRDefault="00327122" w:rsidP="00705A94">
            <w:pPr>
              <w:spacing w:after="0"/>
              <w:ind w:firstLineChars="47" w:firstLine="103"/>
              <w:jc w:val="center"/>
              <w:rPr>
                <w:rFonts w:ascii="GHEA Grapalat" w:hAnsi="GHEA Grapalat" w:cs="Calibri"/>
                <w:lang w:val="hy-AM"/>
              </w:rPr>
            </w:pPr>
          </w:p>
        </w:tc>
        <w:tc>
          <w:tcPr>
            <w:tcW w:w="1437" w:type="dxa"/>
            <w:tcBorders>
              <w:top w:val="single" w:sz="4" w:space="0" w:color="auto"/>
              <w:left w:val="nil"/>
              <w:bottom w:val="single" w:sz="4" w:space="0" w:color="auto"/>
              <w:right w:val="nil"/>
            </w:tcBorders>
            <w:vAlign w:val="center"/>
          </w:tcPr>
          <w:p w14:paraId="457A6C93" w14:textId="77777777" w:rsidR="00327122" w:rsidRPr="00A34C4A" w:rsidRDefault="00327122" w:rsidP="00705A94">
            <w:pPr>
              <w:spacing w:after="0"/>
              <w:jc w:val="center"/>
              <w:rPr>
                <w:rFonts w:ascii="GHEA Grapalat" w:hAnsi="GHEA Grapalat" w:cs="Calibri"/>
                <w:lang w:val="hy-AM"/>
              </w:rPr>
            </w:pPr>
          </w:p>
        </w:tc>
        <w:tc>
          <w:tcPr>
            <w:tcW w:w="1656" w:type="dxa"/>
            <w:tcBorders>
              <w:top w:val="single" w:sz="4" w:space="0" w:color="auto"/>
              <w:left w:val="nil"/>
              <w:bottom w:val="single" w:sz="4" w:space="0" w:color="auto"/>
              <w:right w:val="nil"/>
            </w:tcBorders>
            <w:vAlign w:val="center"/>
          </w:tcPr>
          <w:p w14:paraId="04A42291" w14:textId="77777777" w:rsidR="00327122" w:rsidRPr="00A34C4A" w:rsidRDefault="00327122" w:rsidP="00705A94">
            <w:pPr>
              <w:spacing w:after="0"/>
              <w:jc w:val="center"/>
              <w:rPr>
                <w:rFonts w:ascii="GHEA Grapalat" w:hAnsi="GHEA Grapalat" w:cs="Calibri"/>
                <w:lang w:val="hy-AM"/>
              </w:rPr>
            </w:pPr>
          </w:p>
        </w:tc>
      </w:tr>
      <w:tr w:rsidR="00A34C4A" w:rsidRPr="00A34C4A" w14:paraId="1EADC1F9" w14:textId="77777777" w:rsidTr="00417410">
        <w:trPr>
          <w:trHeight w:val="349"/>
        </w:trPr>
        <w:tc>
          <w:tcPr>
            <w:tcW w:w="6413" w:type="dxa"/>
            <w:tcBorders>
              <w:top w:val="single" w:sz="4" w:space="0" w:color="auto"/>
              <w:left w:val="nil"/>
              <w:bottom w:val="single" w:sz="4" w:space="0" w:color="auto"/>
              <w:right w:val="nil"/>
            </w:tcBorders>
            <w:vAlign w:val="center"/>
            <w:hideMark/>
          </w:tcPr>
          <w:p w14:paraId="2B100F2C" w14:textId="151D7E35" w:rsidR="00DE36EE" w:rsidRPr="00E84C45" w:rsidRDefault="00E7124A" w:rsidP="009025D3">
            <w:pPr>
              <w:spacing w:after="0"/>
              <w:ind w:left="284"/>
              <w:rPr>
                <w:rFonts w:ascii="GHEA Grapalat" w:hAnsi="GHEA Grapalat"/>
                <w:bCs/>
              </w:rPr>
            </w:pPr>
            <w:r w:rsidRPr="00A34C4A">
              <w:rPr>
                <w:rFonts w:ascii="GHEA Grapalat" w:hAnsi="GHEA Grapalat"/>
                <w:bCs/>
                <w:lang w:val="hy-AM"/>
              </w:rPr>
              <w:t>1</w:t>
            </w:r>
            <w:r w:rsidRPr="00A34C4A">
              <w:rPr>
                <w:rFonts w:ascii="GHEA Grapalat" w:hAnsi="GHEA Grapalat"/>
                <w:bCs/>
              </w:rPr>
              <w:t>)</w:t>
            </w:r>
            <w:r w:rsidRPr="00A34C4A">
              <w:rPr>
                <w:rFonts w:ascii="GHEA Grapalat" w:hAnsi="GHEA Grapalat"/>
                <w:bCs/>
                <w:lang w:val="hy-AM"/>
              </w:rPr>
              <w:t xml:space="preserve"> </w:t>
            </w:r>
            <w:r w:rsidR="00850928" w:rsidRPr="00A34C4A">
              <w:t xml:space="preserve"> </w:t>
            </w:r>
            <w:r w:rsidR="002E7929" w:rsidRPr="002E7929">
              <w:rPr>
                <w:rFonts w:ascii="GHEA Grapalat" w:hAnsi="GHEA Grapalat"/>
              </w:rPr>
              <w:t xml:space="preserve">Public Sector Modernization IV </w:t>
            </w:r>
            <w:r w:rsidR="002E7929">
              <w:rPr>
                <w:rFonts w:ascii="GHEA Grapalat" w:hAnsi="GHEA Grapalat"/>
              </w:rPr>
              <w:t>program</w:t>
            </w:r>
          </w:p>
        </w:tc>
        <w:tc>
          <w:tcPr>
            <w:tcW w:w="1456" w:type="dxa"/>
            <w:tcBorders>
              <w:top w:val="single" w:sz="4" w:space="0" w:color="auto"/>
              <w:left w:val="nil"/>
              <w:bottom w:val="single" w:sz="4" w:space="0" w:color="auto"/>
              <w:right w:val="nil"/>
            </w:tcBorders>
            <w:vAlign w:val="center"/>
            <w:hideMark/>
          </w:tcPr>
          <w:p w14:paraId="2222DB4F" w14:textId="2798EF7B" w:rsidR="00DE36EE" w:rsidRPr="00A34C4A" w:rsidRDefault="00850928" w:rsidP="00705A94">
            <w:pPr>
              <w:spacing w:after="0"/>
              <w:jc w:val="center"/>
              <w:rPr>
                <w:rFonts w:ascii="GHEA Grapalat" w:hAnsi="GHEA Grapalat" w:cs="Calibri"/>
              </w:rPr>
            </w:pPr>
            <w:r w:rsidRPr="00A34C4A">
              <w:rPr>
                <w:rFonts w:ascii="GHEA Grapalat" w:hAnsi="GHEA Grapalat" w:cs="Calibri"/>
              </w:rPr>
              <w:t>26.5</w:t>
            </w:r>
          </w:p>
        </w:tc>
        <w:tc>
          <w:tcPr>
            <w:tcW w:w="1437" w:type="dxa"/>
            <w:tcBorders>
              <w:top w:val="single" w:sz="4" w:space="0" w:color="auto"/>
              <w:left w:val="nil"/>
              <w:bottom w:val="single" w:sz="4" w:space="0" w:color="auto"/>
              <w:right w:val="nil"/>
            </w:tcBorders>
            <w:vAlign w:val="center"/>
            <w:hideMark/>
          </w:tcPr>
          <w:p w14:paraId="2E4434C0" w14:textId="77777777" w:rsidR="00DE36EE" w:rsidRPr="00A34C4A" w:rsidRDefault="00DE36EE" w:rsidP="00705A94">
            <w:pPr>
              <w:spacing w:after="0"/>
              <w:jc w:val="center"/>
              <w:rPr>
                <w:rFonts w:ascii="GHEA Grapalat" w:hAnsi="GHEA Grapalat" w:cs="Calibri"/>
                <w:lang w:val="hy-AM"/>
              </w:rPr>
            </w:pPr>
            <w:r w:rsidRPr="00A34C4A">
              <w:rPr>
                <w:rFonts w:ascii="GHEA Grapalat" w:hAnsi="GHEA Grapalat" w:cs="Calibri"/>
                <w:lang w:val="hy-AM"/>
              </w:rPr>
              <w:t>EUR</w:t>
            </w:r>
          </w:p>
        </w:tc>
        <w:tc>
          <w:tcPr>
            <w:tcW w:w="1656" w:type="dxa"/>
            <w:tcBorders>
              <w:top w:val="single" w:sz="4" w:space="0" w:color="auto"/>
              <w:left w:val="nil"/>
              <w:bottom w:val="single" w:sz="4" w:space="0" w:color="auto"/>
              <w:right w:val="nil"/>
            </w:tcBorders>
            <w:vAlign w:val="center"/>
            <w:hideMark/>
          </w:tcPr>
          <w:p w14:paraId="09A8756E" w14:textId="14ACBEBA" w:rsidR="00DE36EE" w:rsidRPr="00A34C4A" w:rsidRDefault="00850928" w:rsidP="00E7124A">
            <w:pPr>
              <w:spacing w:after="0"/>
              <w:jc w:val="center"/>
              <w:rPr>
                <w:rFonts w:ascii="GHEA Grapalat" w:hAnsi="GHEA Grapalat" w:cs="Calibri"/>
              </w:rPr>
            </w:pPr>
            <w:r w:rsidRPr="00A34C4A">
              <w:rPr>
                <w:rFonts w:ascii="GHEA Grapalat" w:hAnsi="GHEA Grapalat" w:cs="Calibri"/>
                <w:lang w:val="hy-AM"/>
              </w:rPr>
              <w:t>15.03.2022 / 18.03.2022</w:t>
            </w:r>
          </w:p>
        </w:tc>
      </w:tr>
      <w:tr w:rsidR="00A34C4A" w:rsidRPr="00A34C4A" w14:paraId="28B9D180" w14:textId="77777777" w:rsidTr="00417410">
        <w:trPr>
          <w:trHeight w:val="349"/>
        </w:trPr>
        <w:tc>
          <w:tcPr>
            <w:tcW w:w="6413" w:type="dxa"/>
            <w:tcBorders>
              <w:top w:val="single" w:sz="4" w:space="0" w:color="auto"/>
              <w:left w:val="nil"/>
              <w:bottom w:val="single" w:sz="4" w:space="0" w:color="auto"/>
              <w:right w:val="nil"/>
            </w:tcBorders>
            <w:vAlign w:val="center"/>
          </w:tcPr>
          <w:p w14:paraId="0BC89CF9" w14:textId="5D6E7542" w:rsidR="00895984" w:rsidRPr="00A34C4A" w:rsidRDefault="00850928" w:rsidP="009025D3">
            <w:pPr>
              <w:spacing w:after="0"/>
              <w:ind w:left="284"/>
              <w:rPr>
                <w:rFonts w:ascii="GHEA Grapalat" w:hAnsi="GHEA Grapalat"/>
                <w:bCs/>
              </w:rPr>
            </w:pPr>
            <w:r w:rsidRPr="00A34C4A">
              <w:rPr>
                <w:rFonts w:ascii="GHEA Grapalat" w:hAnsi="GHEA Grapalat"/>
                <w:bCs/>
                <w:lang w:val="hy-AM"/>
              </w:rPr>
              <w:t>2</w:t>
            </w:r>
            <w:r w:rsidRPr="00A34C4A">
              <w:rPr>
                <w:rFonts w:ascii="GHEA Grapalat" w:hAnsi="GHEA Grapalat"/>
                <w:bCs/>
              </w:rPr>
              <w:t xml:space="preserve">) </w:t>
            </w:r>
            <w:r w:rsidRPr="00A34C4A">
              <w:t xml:space="preserve"> </w:t>
            </w:r>
            <w:r w:rsidR="002E7929" w:rsidRPr="002E7929">
              <w:rPr>
                <w:rFonts w:ascii="GHEA Grapalat" w:hAnsi="GHEA Grapalat"/>
                <w:bCs/>
              </w:rPr>
              <w:t>Additional Financing for the Educat</w:t>
            </w:r>
            <w:r w:rsidR="0010307D">
              <w:rPr>
                <w:rFonts w:ascii="GHEA Grapalat" w:hAnsi="GHEA Grapalat"/>
                <w:bCs/>
              </w:rPr>
              <w:t>i</w:t>
            </w:r>
            <w:r w:rsidR="002E7929" w:rsidRPr="002E7929">
              <w:rPr>
                <w:rFonts w:ascii="GHEA Grapalat" w:hAnsi="GHEA Grapalat"/>
                <w:bCs/>
              </w:rPr>
              <w:t>on Improvement Project</w:t>
            </w:r>
          </w:p>
        </w:tc>
        <w:tc>
          <w:tcPr>
            <w:tcW w:w="1456" w:type="dxa"/>
            <w:tcBorders>
              <w:top w:val="single" w:sz="4" w:space="0" w:color="auto"/>
              <w:left w:val="nil"/>
              <w:bottom w:val="single" w:sz="4" w:space="0" w:color="auto"/>
              <w:right w:val="nil"/>
            </w:tcBorders>
            <w:vAlign w:val="center"/>
          </w:tcPr>
          <w:p w14:paraId="2A3AC105" w14:textId="26FFCE52" w:rsidR="00895984" w:rsidRPr="00A34C4A" w:rsidRDefault="00850928" w:rsidP="00705A94">
            <w:pPr>
              <w:spacing w:after="0"/>
              <w:jc w:val="center"/>
              <w:rPr>
                <w:rFonts w:ascii="GHEA Grapalat" w:hAnsi="GHEA Grapalat" w:cs="Calibri"/>
              </w:rPr>
            </w:pPr>
            <w:r w:rsidRPr="00A34C4A">
              <w:rPr>
                <w:rFonts w:ascii="GHEA Grapalat" w:hAnsi="GHEA Grapalat" w:cs="Calibri"/>
              </w:rPr>
              <w:t>22.6</w:t>
            </w:r>
          </w:p>
        </w:tc>
        <w:tc>
          <w:tcPr>
            <w:tcW w:w="1437" w:type="dxa"/>
            <w:tcBorders>
              <w:top w:val="single" w:sz="4" w:space="0" w:color="auto"/>
              <w:left w:val="nil"/>
              <w:bottom w:val="single" w:sz="4" w:space="0" w:color="auto"/>
              <w:right w:val="nil"/>
            </w:tcBorders>
            <w:vAlign w:val="center"/>
          </w:tcPr>
          <w:p w14:paraId="2B0B9803" w14:textId="23BBA87F" w:rsidR="00895984" w:rsidRPr="00A34C4A" w:rsidRDefault="00850928" w:rsidP="00705A94">
            <w:pPr>
              <w:spacing w:after="0"/>
              <w:jc w:val="center"/>
              <w:rPr>
                <w:rFonts w:ascii="GHEA Grapalat" w:hAnsi="GHEA Grapalat" w:cs="Calibri"/>
                <w:lang w:val="hy-AM"/>
              </w:rPr>
            </w:pPr>
            <w:r w:rsidRPr="00A34C4A">
              <w:rPr>
                <w:rFonts w:ascii="GHEA Grapalat" w:hAnsi="GHEA Grapalat" w:cs="Calibri"/>
                <w:lang w:val="hy-AM"/>
              </w:rPr>
              <w:t>EUR</w:t>
            </w:r>
          </w:p>
        </w:tc>
        <w:tc>
          <w:tcPr>
            <w:tcW w:w="1656" w:type="dxa"/>
            <w:tcBorders>
              <w:top w:val="single" w:sz="4" w:space="0" w:color="auto"/>
              <w:left w:val="nil"/>
              <w:bottom w:val="single" w:sz="4" w:space="0" w:color="auto"/>
              <w:right w:val="nil"/>
            </w:tcBorders>
            <w:vAlign w:val="center"/>
          </w:tcPr>
          <w:p w14:paraId="76D37198" w14:textId="6060CF0E" w:rsidR="00895984" w:rsidRPr="00A34C4A" w:rsidRDefault="00850928" w:rsidP="00E7124A">
            <w:pPr>
              <w:spacing w:after="0"/>
              <w:jc w:val="center"/>
              <w:rPr>
                <w:rFonts w:ascii="GHEA Grapalat" w:hAnsi="GHEA Grapalat" w:cs="Calibri"/>
                <w:lang w:val="hy-AM"/>
              </w:rPr>
            </w:pPr>
            <w:r w:rsidRPr="00A34C4A">
              <w:rPr>
                <w:rFonts w:ascii="GHEA Grapalat" w:hAnsi="GHEA Grapalat" w:cs="Calibri"/>
                <w:lang w:val="hy-AM"/>
              </w:rPr>
              <w:t>09.06.2022</w:t>
            </w:r>
          </w:p>
        </w:tc>
      </w:tr>
      <w:tr w:rsidR="00A34C4A" w:rsidRPr="00A34C4A" w14:paraId="1C2A7EED" w14:textId="77777777" w:rsidTr="00DE36EE">
        <w:trPr>
          <w:trHeight w:val="349"/>
        </w:trPr>
        <w:tc>
          <w:tcPr>
            <w:tcW w:w="6413" w:type="dxa"/>
            <w:tcBorders>
              <w:top w:val="single" w:sz="4" w:space="0" w:color="auto"/>
              <w:left w:val="nil"/>
              <w:bottom w:val="single" w:sz="4" w:space="0" w:color="auto"/>
              <w:right w:val="nil"/>
            </w:tcBorders>
            <w:vAlign w:val="center"/>
          </w:tcPr>
          <w:p w14:paraId="01432500" w14:textId="5E83B3AB" w:rsidR="00850928" w:rsidRPr="00A34C4A" w:rsidRDefault="00850928" w:rsidP="00EF7993">
            <w:pPr>
              <w:spacing w:after="0"/>
              <w:rPr>
                <w:rFonts w:ascii="GHEA Grapalat" w:hAnsi="GHEA Grapalat"/>
                <w:bCs/>
                <w:lang w:val="hy-AM"/>
              </w:rPr>
            </w:pPr>
            <w:r w:rsidRPr="00A34C4A">
              <w:rPr>
                <w:rFonts w:ascii="GHEA Grapalat" w:hAnsi="GHEA Grapalat"/>
                <w:b/>
                <w:bCs/>
                <w:iCs/>
                <w:lang w:val="hy-AM"/>
              </w:rPr>
              <w:t xml:space="preserve">3.   </w:t>
            </w:r>
            <w:r w:rsidR="00EF7993">
              <w:rPr>
                <w:rFonts w:ascii="GHEA Grapalat" w:hAnsi="GHEA Grapalat"/>
                <w:b/>
                <w:bCs/>
                <w:iCs/>
              </w:rPr>
              <w:t>ADB</w:t>
            </w:r>
            <w:r w:rsidRPr="00A34C4A">
              <w:rPr>
                <w:rFonts w:ascii="GHEA Grapalat" w:hAnsi="GHEA Grapalat" w:cs="Calibri"/>
                <w:iCs/>
                <w:lang w:val="hy-AM"/>
              </w:rPr>
              <w:t xml:space="preserve">    </w:t>
            </w:r>
          </w:p>
        </w:tc>
        <w:tc>
          <w:tcPr>
            <w:tcW w:w="1456" w:type="dxa"/>
            <w:tcBorders>
              <w:top w:val="single" w:sz="4" w:space="0" w:color="auto"/>
              <w:left w:val="nil"/>
              <w:bottom w:val="single" w:sz="4" w:space="0" w:color="auto"/>
              <w:right w:val="nil"/>
            </w:tcBorders>
            <w:vAlign w:val="center"/>
          </w:tcPr>
          <w:p w14:paraId="07EF1305" w14:textId="77777777" w:rsidR="00850928" w:rsidRPr="00A34C4A" w:rsidRDefault="00850928" w:rsidP="00850928">
            <w:pPr>
              <w:spacing w:after="0"/>
              <w:jc w:val="center"/>
              <w:rPr>
                <w:rFonts w:ascii="GHEA Grapalat" w:hAnsi="GHEA Grapalat" w:cs="Calibri"/>
              </w:rPr>
            </w:pPr>
          </w:p>
        </w:tc>
        <w:tc>
          <w:tcPr>
            <w:tcW w:w="1437" w:type="dxa"/>
            <w:tcBorders>
              <w:top w:val="single" w:sz="4" w:space="0" w:color="auto"/>
              <w:left w:val="nil"/>
              <w:bottom w:val="single" w:sz="4" w:space="0" w:color="auto"/>
              <w:right w:val="nil"/>
            </w:tcBorders>
            <w:vAlign w:val="center"/>
          </w:tcPr>
          <w:p w14:paraId="79B96C20" w14:textId="77777777" w:rsidR="00850928" w:rsidRPr="00A34C4A" w:rsidRDefault="00850928" w:rsidP="00850928">
            <w:pPr>
              <w:spacing w:after="0"/>
              <w:jc w:val="center"/>
              <w:rPr>
                <w:rFonts w:ascii="GHEA Grapalat" w:hAnsi="GHEA Grapalat" w:cs="Calibri"/>
                <w:lang w:val="hy-AM"/>
              </w:rPr>
            </w:pPr>
          </w:p>
        </w:tc>
        <w:tc>
          <w:tcPr>
            <w:tcW w:w="1656" w:type="dxa"/>
            <w:tcBorders>
              <w:top w:val="single" w:sz="4" w:space="0" w:color="auto"/>
              <w:left w:val="nil"/>
              <w:bottom w:val="single" w:sz="4" w:space="0" w:color="auto"/>
              <w:right w:val="nil"/>
            </w:tcBorders>
            <w:vAlign w:val="center"/>
          </w:tcPr>
          <w:p w14:paraId="5975EDA3" w14:textId="77777777" w:rsidR="00850928" w:rsidRPr="00A34C4A" w:rsidRDefault="00850928" w:rsidP="00850928">
            <w:pPr>
              <w:spacing w:after="0"/>
              <w:jc w:val="center"/>
              <w:rPr>
                <w:rFonts w:ascii="GHEA Grapalat" w:hAnsi="GHEA Grapalat" w:cs="Calibri"/>
                <w:lang w:val="hy-AM"/>
              </w:rPr>
            </w:pPr>
          </w:p>
        </w:tc>
      </w:tr>
      <w:tr w:rsidR="00A34C4A" w:rsidRPr="00A34C4A" w14:paraId="208FCF34" w14:textId="77777777" w:rsidTr="00DE36EE">
        <w:trPr>
          <w:trHeight w:val="349"/>
        </w:trPr>
        <w:tc>
          <w:tcPr>
            <w:tcW w:w="6413" w:type="dxa"/>
            <w:tcBorders>
              <w:top w:val="single" w:sz="4" w:space="0" w:color="auto"/>
              <w:left w:val="nil"/>
              <w:bottom w:val="single" w:sz="4" w:space="0" w:color="auto"/>
              <w:right w:val="nil"/>
            </w:tcBorders>
            <w:vAlign w:val="center"/>
          </w:tcPr>
          <w:p w14:paraId="41A28519" w14:textId="7BA12314" w:rsidR="00850928" w:rsidRPr="00A34C4A" w:rsidRDefault="008D1593" w:rsidP="009025D3">
            <w:pPr>
              <w:spacing w:after="0"/>
              <w:ind w:left="284"/>
              <w:rPr>
                <w:rFonts w:ascii="GHEA Grapalat" w:hAnsi="GHEA Grapalat"/>
                <w:bCs/>
              </w:rPr>
            </w:pPr>
            <w:r w:rsidRPr="00A34C4A">
              <w:rPr>
                <w:rFonts w:ascii="GHEA Grapalat" w:hAnsi="GHEA Grapalat"/>
                <w:bCs/>
              </w:rPr>
              <w:t xml:space="preserve">1) </w:t>
            </w:r>
            <w:r w:rsidR="002E7929" w:rsidRPr="002E7929">
              <w:rPr>
                <w:rFonts w:ascii="GHEA Grapalat" w:hAnsi="GHEA Grapalat"/>
                <w:bCs/>
              </w:rPr>
              <w:t>Fiscal Sustainability and Financial Markets Development Program - Subprogram I</w:t>
            </w:r>
          </w:p>
        </w:tc>
        <w:tc>
          <w:tcPr>
            <w:tcW w:w="1456" w:type="dxa"/>
            <w:tcBorders>
              <w:top w:val="single" w:sz="4" w:space="0" w:color="auto"/>
              <w:left w:val="nil"/>
              <w:bottom w:val="single" w:sz="4" w:space="0" w:color="auto"/>
              <w:right w:val="nil"/>
            </w:tcBorders>
            <w:vAlign w:val="center"/>
          </w:tcPr>
          <w:p w14:paraId="12D8DED6" w14:textId="2BD82744" w:rsidR="00850928" w:rsidRPr="00A34C4A" w:rsidRDefault="00850928" w:rsidP="00850928">
            <w:pPr>
              <w:spacing w:after="0"/>
              <w:jc w:val="center"/>
              <w:rPr>
                <w:rFonts w:ascii="GHEA Grapalat" w:hAnsi="GHEA Grapalat" w:cs="Calibri"/>
              </w:rPr>
            </w:pPr>
            <w:r w:rsidRPr="00A34C4A">
              <w:rPr>
                <w:rFonts w:ascii="GHEA Grapalat" w:hAnsi="GHEA Grapalat" w:cs="Calibri"/>
              </w:rPr>
              <w:t>100.0</w:t>
            </w:r>
          </w:p>
        </w:tc>
        <w:tc>
          <w:tcPr>
            <w:tcW w:w="1437" w:type="dxa"/>
            <w:tcBorders>
              <w:top w:val="single" w:sz="4" w:space="0" w:color="auto"/>
              <w:left w:val="nil"/>
              <w:bottom w:val="single" w:sz="4" w:space="0" w:color="auto"/>
              <w:right w:val="nil"/>
            </w:tcBorders>
            <w:vAlign w:val="center"/>
          </w:tcPr>
          <w:p w14:paraId="24E9678C" w14:textId="24133D83" w:rsidR="00850928" w:rsidRPr="00A34C4A" w:rsidRDefault="00850928" w:rsidP="00850928">
            <w:pPr>
              <w:spacing w:after="0"/>
              <w:jc w:val="center"/>
              <w:rPr>
                <w:rFonts w:ascii="GHEA Grapalat" w:hAnsi="GHEA Grapalat" w:cs="Calibri"/>
              </w:rPr>
            </w:pPr>
            <w:r w:rsidRPr="00A34C4A">
              <w:rPr>
                <w:rFonts w:ascii="GHEA Grapalat" w:hAnsi="GHEA Grapalat" w:cs="Calibri"/>
              </w:rPr>
              <w:t>USD</w:t>
            </w:r>
          </w:p>
        </w:tc>
        <w:tc>
          <w:tcPr>
            <w:tcW w:w="1656" w:type="dxa"/>
            <w:tcBorders>
              <w:top w:val="single" w:sz="4" w:space="0" w:color="auto"/>
              <w:left w:val="nil"/>
              <w:bottom w:val="single" w:sz="4" w:space="0" w:color="auto"/>
              <w:right w:val="nil"/>
            </w:tcBorders>
            <w:vAlign w:val="center"/>
          </w:tcPr>
          <w:p w14:paraId="29363B5B" w14:textId="186CAF6E" w:rsidR="00850928" w:rsidRPr="00A34C4A" w:rsidRDefault="00850928" w:rsidP="00850928">
            <w:pPr>
              <w:spacing w:after="0"/>
              <w:jc w:val="center"/>
              <w:rPr>
                <w:rFonts w:ascii="GHEA Grapalat" w:hAnsi="GHEA Grapalat" w:cs="Calibri"/>
                <w:lang w:val="hy-AM"/>
              </w:rPr>
            </w:pPr>
            <w:r w:rsidRPr="00A34C4A">
              <w:rPr>
                <w:rFonts w:ascii="GHEA Grapalat" w:hAnsi="GHEA Grapalat" w:cs="Calibri"/>
                <w:lang w:val="hy-AM"/>
              </w:rPr>
              <w:t>17.11.2022</w:t>
            </w:r>
          </w:p>
        </w:tc>
      </w:tr>
      <w:tr w:rsidR="00A34C4A" w:rsidRPr="00A34C4A" w14:paraId="2AF63EBB" w14:textId="77777777" w:rsidTr="00DE36EE">
        <w:trPr>
          <w:trHeight w:val="349"/>
        </w:trPr>
        <w:tc>
          <w:tcPr>
            <w:tcW w:w="6413" w:type="dxa"/>
            <w:tcBorders>
              <w:top w:val="single" w:sz="4" w:space="0" w:color="auto"/>
              <w:left w:val="nil"/>
              <w:bottom w:val="single" w:sz="4" w:space="0" w:color="auto"/>
              <w:right w:val="nil"/>
            </w:tcBorders>
            <w:vAlign w:val="center"/>
          </w:tcPr>
          <w:p w14:paraId="749A3E19" w14:textId="46929FAA" w:rsidR="00850928" w:rsidRPr="00A34C4A" w:rsidRDefault="00360124" w:rsidP="009025D3">
            <w:pPr>
              <w:spacing w:after="0"/>
              <w:rPr>
                <w:rFonts w:ascii="GHEA Grapalat" w:hAnsi="GHEA Grapalat"/>
                <w:bCs/>
              </w:rPr>
            </w:pPr>
            <w:r>
              <w:rPr>
                <w:rFonts w:ascii="GHEA Grapalat" w:hAnsi="GHEA Grapalat"/>
                <w:b/>
                <w:bCs/>
                <w:iCs/>
                <w:lang w:val="hy-AM"/>
              </w:rPr>
              <w:t>4</w:t>
            </w:r>
            <w:r w:rsidR="00850928" w:rsidRPr="00A34C4A">
              <w:rPr>
                <w:rFonts w:ascii="GHEA Grapalat" w:hAnsi="GHEA Grapalat"/>
                <w:b/>
                <w:bCs/>
                <w:iCs/>
                <w:lang w:val="hy-AM"/>
              </w:rPr>
              <w:t xml:space="preserve">.  </w:t>
            </w:r>
            <w:r w:rsidR="002E7929" w:rsidRPr="009025D3">
              <w:rPr>
                <w:rFonts w:ascii="GHEA Grapalat" w:hAnsi="GHEA Grapalat"/>
                <w:b/>
                <w:bCs/>
                <w:iCs/>
                <w:lang w:val="hy-AM"/>
              </w:rPr>
              <w:t>French Development Agency (AFD)</w:t>
            </w:r>
            <w:r w:rsidR="002E7929" w:rsidRPr="002E7929">
              <w:rPr>
                <w:rFonts w:ascii="GHEA Grapalat" w:hAnsi="GHEA Grapalat" w:cs="Calibri"/>
                <w:iCs/>
                <w:lang w:val="hy-AM"/>
              </w:rPr>
              <w:t xml:space="preserve"> </w:t>
            </w:r>
            <w:r w:rsidR="00850928" w:rsidRPr="00A34C4A">
              <w:rPr>
                <w:rFonts w:ascii="GHEA Grapalat" w:hAnsi="GHEA Grapalat" w:cs="Calibri"/>
                <w:iCs/>
                <w:lang w:val="hy-AM"/>
              </w:rPr>
              <w:t xml:space="preserve"> </w:t>
            </w:r>
          </w:p>
        </w:tc>
        <w:tc>
          <w:tcPr>
            <w:tcW w:w="1456" w:type="dxa"/>
            <w:tcBorders>
              <w:top w:val="single" w:sz="4" w:space="0" w:color="auto"/>
              <w:left w:val="nil"/>
              <w:bottom w:val="single" w:sz="4" w:space="0" w:color="auto"/>
              <w:right w:val="nil"/>
            </w:tcBorders>
            <w:vAlign w:val="center"/>
          </w:tcPr>
          <w:p w14:paraId="5C4D3852" w14:textId="77777777" w:rsidR="00850928" w:rsidRPr="00A34C4A" w:rsidRDefault="00850928" w:rsidP="00850928">
            <w:pPr>
              <w:spacing w:after="0"/>
              <w:jc w:val="center"/>
              <w:rPr>
                <w:rFonts w:ascii="GHEA Grapalat" w:hAnsi="GHEA Grapalat" w:cs="Calibri"/>
              </w:rPr>
            </w:pPr>
          </w:p>
        </w:tc>
        <w:tc>
          <w:tcPr>
            <w:tcW w:w="1437" w:type="dxa"/>
            <w:tcBorders>
              <w:top w:val="single" w:sz="4" w:space="0" w:color="auto"/>
              <w:left w:val="nil"/>
              <w:bottom w:val="single" w:sz="4" w:space="0" w:color="auto"/>
              <w:right w:val="nil"/>
            </w:tcBorders>
            <w:vAlign w:val="center"/>
          </w:tcPr>
          <w:p w14:paraId="197689B8" w14:textId="77777777" w:rsidR="00850928" w:rsidRPr="00A34C4A" w:rsidRDefault="00850928" w:rsidP="00850928">
            <w:pPr>
              <w:spacing w:after="0"/>
              <w:jc w:val="center"/>
              <w:rPr>
                <w:rFonts w:ascii="GHEA Grapalat" w:hAnsi="GHEA Grapalat" w:cs="Calibri"/>
              </w:rPr>
            </w:pPr>
          </w:p>
        </w:tc>
        <w:tc>
          <w:tcPr>
            <w:tcW w:w="1656" w:type="dxa"/>
            <w:tcBorders>
              <w:top w:val="single" w:sz="4" w:space="0" w:color="auto"/>
              <w:left w:val="nil"/>
              <w:bottom w:val="single" w:sz="4" w:space="0" w:color="auto"/>
              <w:right w:val="nil"/>
            </w:tcBorders>
            <w:vAlign w:val="center"/>
          </w:tcPr>
          <w:p w14:paraId="738E08D8" w14:textId="77777777" w:rsidR="00850928" w:rsidRPr="00A34C4A" w:rsidRDefault="00850928" w:rsidP="00850928">
            <w:pPr>
              <w:spacing w:after="0"/>
              <w:jc w:val="center"/>
              <w:rPr>
                <w:rFonts w:ascii="GHEA Grapalat" w:hAnsi="GHEA Grapalat" w:cs="Calibri"/>
                <w:lang w:val="hy-AM"/>
              </w:rPr>
            </w:pPr>
          </w:p>
        </w:tc>
      </w:tr>
      <w:tr w:rsidR="00A34C4A" w:rsidRPr="00A34C4A" w14:paraId="7EE33A7C" w14:textId="77777777" w:rsidTr="00DE36EE">
        <w:trPr>
          <w:trHeight w:val="349"/>
        </w:trPr>
        <w:tc>
          <w:tcPr>
            <w:tcW w:w="6413" w:type="dxa"/>
            <w:tcBorders>
              <w:top w:val="single" w:sz="4" w:space="0" w:color="auto"/>
              <w:left w:val="nil"/>
              <w:bottom w:val="single" w:sz="4" w:space="0" w:color="auto"/>
              <w:right w:val="nil"/>
            </w:tcBorders>
            <w:vAlign w:val="center"/>
          </w:tcPr>
          <w:p w14:paraId="5C1847F3" w14:textId="3DB966C0" w:rsidR="00850928" w:rsidRPr="00A34C4A" w:rsidRDefault="008D1593" w:rsidP="0010307D">
            <w:pPr>
              <w:spacing w:after="0"/>
              <w:ind w:left="284"/>
              <w:rPr>
                <w:rFonts w:ascii="GHEA Grapalat" w:hAnsi="GHEA Grapalat"/>
                <w:bCs/>
                <w:lang w:val="hy-AM"/>
              </w:rPr>
            </w:pPr>
            <w:r w:rsidRPr="00A34C4A">
              <w:rPr>
                <w:rFonts w:ascii="GHEA Grapalat" w:hAnsi="GHEA Grapalat"/>
                <w:bCs/>
              </w:rPr>
              <w:t xml:space="preserve">1) </w:t>
            </w:r>
            <w:r w:rsidR="002E7929" w:rsidRPr="002E7929">
              <w:rPr>
                <w:rFonts w:ascii="GHEA Grapalat" w:hAnsi="GHEA Grapalat"/>
                <w:bCs/>
              </w:rPr>
              <w:t xml:space="preserve">Budget Support </w:t>
            </w:r>
            <w:r w:rsidR="009025D3">
              <w:rPr>
                <w:rFonts w:ascii="GHEA Grapalat" w:hAnsi="GHEA Grapalat"/>
                <w:bCs/>
              </w:rPr>
              <w:t xml:space="preserve">Loan </w:t>
            </w:r>
            <w:r w:rsidR="002E7929" w:rsidRPr="002E7929">
              <w:rPr>
                <w:rFonts w:ascii="GHEA Grapalat" w:hAnsi="GHEA Grapalat"/>
                <w:bCs/>
              </w:rPr>
              <w:t>(Co</w:t>
            </w:r>
            <w:r w:rsidR="009025D3">
              <w:rPr>
                <w:rFonts w:ascii="GHEA Grapalat" w:hAnsi="GHEA Grapalat"/>
                <w:bCs/>
              </w:rPr>
              <w:t>-</w:t>
            </w:r>
            <w:r w:rsidR="002E7929" w:rsidRPr="002E7929">
              <w:rPr>
                <w:rFonts w:ascii="GHEA Grapalat" w:hAnsi="GHEA Grapalat"/>
                <w:bCs/>
              </w:rPr>
              <w:t xml:space="preserve">financing </w:t>
            </w:r>
            <w:r w:rsidR="009025D3">
              <w:rPr>
                <w:rFonts w:ascii="GHEA Grapalat" w:hAnsi="GHEA Grapalat"/>
                <w:bCs/>
              </w:rPr>
              <w:t xml:space="preserve">of </w:t>
            </w:r>
            <w:r w:rsidR="002E7929" w:rsidRPr="002E7929">
              <w:rPr>
                <w:rFonts w:ascii="GHEA Grapalat" w:hAnsi="GHEA Grapalat"/>
                <w:bCs/>
              </w:rPr>
              <w:t>Fiscal Sustainability and Financial Markets Development Program )</w:t>
            </w:r>
          </w:p>
        </w:tc>
        <w:tc>
          <w:tcPr>
            <w:tcW w:w="1456" w:type="dxa"/>
            <w:tcBorders>
              <w:top w:val="single" w:sz="4" w:space="0" w:color="auto"/>
              <w:left w:val="nil"/>
              <w:bottom w:val="single" w:sz="4" w:space="0" w:color="auto"/>
              <w:right w:val="nil"/>
            </w:tcBorders>
            <w:vAlign w:val="center"/>
          </w:tcPr>
          <w:p w14:paraId="2A8D2213" w14:textId="173CEB74" w:rsidR="00850928" w:rsidRPr="00A34C4A" w:rsidRDefault="00B336D8" w:rsidP="00850928">
            <w:pPr>
              <w:spacing w:after="0"/>
              <w:jc w:val="center"/>
              <w:rPr>
                <w:rFonts w:ascii="GHEA Grapalat" w:hAnsi="GHEA Grapalat" w:cs="Calibri"/>
              </w:rPr>
            </w:pPr>
            <w:r w:rsidRPr="00A34C4A">
              <w:rPr>
                <w:rFonts w:ascii="GHEA Grapalat" w:hAnsi="GHEA Grapalat" w:cs="Calibri"/>
              </w:rPr>
              <w:t>100.0</w:t>
            </w:r>
          </w:p>
        </w:tc>
        <w:tc>
          <w:tcPr>
            <w:tcW w:w="1437" w:type="dxa"/>
            <w:tcBorders>
              <w:top w:val="single" w:sz="4" w:space="0" w:color="auto"/>
              <w:left w:val="nil"/>
              <w:bottom w:val="single" w:sz="4" w:space="0" w:color="auto"/>
              <w:right w:val="nil"/>
            </w:tcBorders>
            <w:vAlign w:val="center"/>
          </w:tcPr>
          <w:p w14:paraId="036102DB" w14:textId="4CA21524" w:rsidR="00850928" w:rsidRPr="00A34C4A" w:rsidRDefault="00B336D8" w:rsidP="00850928">
            <w:pPr>
              <w:spacing w:after="0"/>
              <w:jc w:val="center"/>
              <w:rPr>
                <w:rFonts w:ascii="GHEA Grapalat" w:hAnsi="GHEA Grapalat" w:cs="Calibri"/>
              </w:rPr>
            </w:pPr>
            <w:r w:rsidRPr="00A34C4A">
              <w:rPr>
                <w:rFonts w:ascii="GHEA Grapalat" w:hAnsi="GHEA Grapalat" w:cs="Calibri"/>
              </w:rPr>
              <w:t>EUR</w:t>
            </w:r>
          </w:p>
        </w:tc>
        <w:tc>
          <w:tcPr>
            <w:tcW w:w="1656" w:type="dxa"/>
            <w:tcBorders>
              <w:top w:val="single" w:sz="4" w:space="0" w:color="auto"/>
              <w:left w:val="nil"/>
              <w:bottom w:val="single" w:sz="4" w:space="0" w:color="auto"/>
              <w:right w:val="nil"/>
            </w:tcBorders>
            <w:vAlign w:val="center"/>
          </w:tcPr>
          <w:p w14:paraId="3BB737C4" w14:textId="0E6D45DF" w:rsidR="00850928" w:rsidRPr="00A34C4A" w:rsidRDefault="00B336D8" w:rsidP="00850928">
            <w:pPr>
              <w:spacing w:after="0"/>
              <w:jc w:val="center"/>
              <w:rPr>
                <w:rFonts w:ascii="GHEA Grapalat" w:hAnsi="GHEA Grapalat" w:cs="Calibri"/>
                <w:lang w:val="hy-AM"/>
              </w:rPr>
            </w:pPr>
            <w:r w:rsidRPr="00A34C4A">
              <w:rPr>
                <w:rFonts w:ascii="GHEA Grapalat" w:hAnsi="GHEA Grapalat" w:cs="Calibri"/>
                <w:lang w:val="hy-AM"/>
              </w:rPr>
              <w:t>17.11.2022</w:t>
            </w:r>
          </w:p>
        </w:tc>
      </w:tr>
    </w:tbl>
    <w:p w14:paraId="30404708" w14:textId="77777777" w:rsidR="00667D51" w:rsidRPr="003C2812" w:rsidRDefault="00667D51">
      <w:pPr>
        <w:spacing w:after="0" w:line="240" w:lineRule="auto"/>
        <w:rPr>
          <w:rFonts w:ascii="GHEA Grapalat" w:eastAsia="Arial Unicode MS" w:hAnsi="GHEA Grapalat" w:cs="Sylfaen"/>
          <w:b/>
          <w:color w:val="FF0000"/>
          <w:sz w:val="28"/>
          <w:szCs w:val="24"/>
          <w:lang w:val="hy-AM"/>
        </w:rPr>
      </w:pPr>
      <w:r w:rsidRPr="003C2812">
        <w:rPr>
          <w:rFonts w:ascii="GHEA Grapalat" w:hAnsi="GHEA Grapalat" w:cs="Sylfaen"/>
          <w:b/>
          <w:color w:val="FF0000"/>
          <w:sz w:val="28"/>
          <w:lang w:val="hy-AM"/>
        </w:rPr>
        <w:br w:type="page"/>
      </w:r>
    </w:p>
    <w:p w14:paraId="2CF1C52A" w14:textId="2ADAC304" w:rsidR="004231AD" w:rsidRDefault="00BE3803" w:rsidP="00102628">
      <w:pPr>
        <w:pStyle w:val="Heading2"/>
        <w:numPr>
          <w:ilvl w:val="0"/>
          <w:numId w:val="6"/>
        </w:numPr>
        <w:spacing w:after="120"/>
        <w:ind w:left="1276" w:hanging="1276"/>
        <w:jc w:val="left"/>
        <w:rPr>
          <w:rFonts w:ascii="GHEA Grapalat" w:hAnsi="GHEA Grapalat" w:cs="Sylfaen"/>
          <w:b/>
          <w:sz w:val="28"/>
          <w:lang w:val="hy-AM"/>
        </w:rPr>
      </w:pPr>
      <w:bookmarkStart w:id="24" w:name="_Toc116722748"/>
      <w:bookmarkStart w:id="25" w:name="_Toc159850841"/>
      <w:r w:rsidRPr="00BE3803">
        <w:rPr>
          <w:rFonts w:ascii="GHEA Grapalat" w:hAnsi="GHEA Grapalat" w:cs="Sylfaen"/>
          <w:b/>
          <w:sz w:val="28"/>
          <w:lang w:val="hy-AM"/>
        </w:rPr>
        <w:lastRenderedPageBreak/>
        <w:t xml:space="preserve">Transactions </w:t>
      </w:r>
      <w:r w:rsidR="00282A27" w:rsidRPr="00282A27">
        <w:rPr>
          <w:rFonts w:ascii="GHEA Grapalat" w:hAnsi="GHEA Grapalat" w:cs="Sylfaen"/>
          <w:b/>
          <w:sz w:val="28"/>
          <w:lang w:val="hy-AM"/>
        </w:rPr>
        <w:t>on</w:t>
      </w:r>
      <w:r w:rsidR="00282A27" w:rsidRPr="00BE3803">
        <w:rPr>
          <w:rFonts w:ascii="GHEA Grapalat" w:hAnsi="GHEA Grapalat" w:cs="Sylfaen"/>
          <w:b/>
          <w:sz w:val="28"/>
          <w:lang w:val="hy-AM"/>
        </w:rPr>
        <w:t xml:space="preserve"> </w:t>
      </w:r>
      <w:r w:rsidRPr="00BE3803">
        <w:rPr>
          <w:rFonts w:ascii="GHEA Grapalat" w:hAnsi="GHEA Grapalat" w:cs="Sylfaen"/>
          <w:b/>
          <w:sz w:val="28"/>
          <w:lang w:val="hy-AM"/>
        </w:rPr>
        <w:t>the loans borrowed by the RA Government</w:t>
      </w:r>
      <w:bookmarkEnd w:id="24"/>
      <w:r w:rsidR="00282A27" w:rsidRPr="00282A27">
        <w:rPr>
          <w:rFonts w:ascii="GHEA Grapalat" w:hAnsi="GHEA Grapalat" w:cs="Sylfaen"/>
          <w:b/>
          <w:sz w:val="28"/>
          <w:lang w:val="hy-AM"/>
        </w:rPr>
        <w:t xml:space="preserve"> in 2022</w:t>
      </w:r>
      <w:bookmarkEnd w:id="25"/>
    </w:p>
    <w:p w14:paraId="25783B62" w14:textId="77777777" w:rsidR="00102628" w:rsidRPr="00102628" w:rsidRDefault="00102628" w:rsidP="00102628">
      <w:pPr>
        <w:rPr>
          <w:lang w:val="hy-AM"/>
        </w:rPr>
      </w:pPr>
    </w:p>
    <w:tbl>
      <w:tblPr>
        <w:tblW w:w="10710" w:type="dxa"/>
        <w:jc w:val="center"/>
        <w:tblLook w:val="04A0" w:firstRow="1" w:lastRow="0" w:firstColumn="1" w:lastColumn="0" w:noHBand="0" w:noVBand="1"/>
      </w:tblPr>
      <w:tblGrid>
        <w:gridCol w:w="420"/>
        <w:gridCol w:w="3576"/>
        <w:gridCol w:w="1110"/>
        <w:gridCol w:w="1179"/>
        <w:gridCol w:w="1053"/>
        <w:gridCol w:w="1179"/>
        <w:gridCol w:w="1014"/>
        <w:gridCol w:w="1179"/>
      </w:tblGrid>
      <w:tr w:rsidR="00BE3803" w:rsidRPr="00EF5FA3" w14:paraId="13722409" w14:textId="77777777" w:rsidTr="009205D7">
        <w:trPr>
          <w:trHeight w:val="460"/>
          <w:jc w:val="center"/>
        </w:trPr>
        <w:tc>
          <w:tcPr>
            <w:tcW w:w="3996" w:type="dxa"/>
            <w:gridSpan w:val="2"/>
            <w:vMerge w:val="restart"/>
            <w:tcBorders>
              <w:bottom w:val="single" w:sz="4" w:space="0" w:color="auto"/>
            </w:tcBorders>
            <w:shd w:val="clear" w:color="auto" w:fill="003366"/>
            <w:vAlign w:val="center"/>
            <w:hideMark/>
          </w:tcPr>
          <w:p w14:paraId="5225AC21" w14:textId="77777777" w:rsidR="00BE3803" w:rsidRPr="00EF5FA3" w:rsidRDefault="00BE3803" w:rsidP="00BE3803">
            <w:pPr>
              <w:spacing w:after="0" w:line="240" w:lineRule="auto"/>
              <w:jc w:val="center"/>
              <w:rPr>
                <w:rFonts w:ascii="GHEA Grapalat" w:hAnsi="GHEA Grapalat"/>
                <w:sz w:val="20"/>
                <w:szCs w:val="20"/>
                <w:lang w:val="hy-AM"/>
              </w:rPr>
            </w:pPr>
            <w:r w:rsidRPr="00EF5FA3">
              <w:rPr>
                <w:rFonts w:cs="Calibri"/>
                <w:sz w:val="20"/>
                <w:szCs w:val="20"/>
                <w:lang w:val="hy-AM"/>
              </w:rPr>
              <w:t> </w:t>
            </w:r>
          </w:p>
        </w:tc>
        <w:tc>
          <w:tcPr>
            <w:tcW w:w="2289" w:type="dxa"/>
            <w:gridSpan w:val="2"/>
            <w:tcBorders>
              <w:bottom w:val="single" w:sz="4" w:space="0" w:color="auto"/>
            </w:tcBorders>
            <w:shd w:val="clear" w:color="auto" w:fill="003366"/>
            <w:vAlign w:val="center"/>
            <w:hideMark/>
          </w:tcPr>
          <w:p w14:paraId="0A495FF5" w14:textId="1F6D9FAB" w:rsidR="00BE3803" w:rsidRPr="00EF5FA3" w:rsidRDefault="00BE3803" w:rsidP="00BE3803">
            <w:pPr>
              <w:spacing w:after="0" w:line="240" w:lineRule="auto"/>
              <w:jc w:val="center"/>
              <w:rPr>
                <w:rFonts w:ascii="GHEA Grapalat" w:hAnsi="GHEA Grapalat"/>
                <w:sz w:val="20"/>
                <w:szCs w:val="20"/>
                <w:lang w:val="hy-AM"/>
              </w:rPr>
            </w:pPr>
            <w:r w:rsidRPr="004514FE">
              <w:rPr>
                <w:rFonts w:ascii="GHEA Grapalat" w:hAnsi="GHEA Grapalat" w:cs="Sylfaen"/>
                <w:color w:val="FFFFFF" w:themeColor="background1"/>
                <w:sz w:val="20"/>
                <w:szCs w:val="20"/>
              </w:rPr>
              <w:t>Disbursements</w:t>
            </w:r>
          </w:p>
        </w:tc>
        <w:tc>
          <w:tcPr>
            <w:tcW w:w="2232" w:type="dxa"/>
            <w:gridSpan w:val="2"/>
            <w:tcBorders>
              <w:bottom w:val="single" w:sz="4" w:space="0" w:color="auto"/>
            </w:tcBorders>
            <w:shd w:val="clear" w:color="auto" w:fill="003366"/>
            <w:vAlign w:val="center"/>
            <w:hideMark/>
          </w:tcPr>
          <w:p w14:paraId="3BF2F80C" w14:textId="6990E6CE" w:rsidR="00BE3803" w:rsidRPr="00EF5FA3" w:rsidRDefault="00BE3803" w:rsidP="00BE3803">
            <w:pPr>
              <w:spacing w:after="0" w:line="240" w:lineRule="auto"/>
              <w:jc w:val="center"/>
              <w:rPr>
                <w:rFonts w:ascii="GHEA Grapalat" w:hAnsi="GHEA Grapalat"/>
                <w:sz w:val="20"/>
                <w:szCs w:val="20"/>
                <w:lang w:val="hy-AM"/>
              </w:rPr>
            </w:pPr>
            <w:r w:rsidRPr="004514FE">
              <w:rPr>
                <w:rFonts w:ascii="GHEA Grapalat" w:hAnsi="GHEA Grapalat" w:cs="Sylfaen"/>
                <w:color w:val="FFFFFF" w:themeColor="background1"/>
                <w:sz w:val="20"/>
                <w:szCs w:val="20"/>
              </w:rPr>
              <w:t>Principal payments</w:t>
            </w:r>
          </w:p>
        </w:tc>
        <w:tc>
          <w:tcPr>
            <w:tcW w:w="2193" w:type="dxa"/>
            <w:gridSpan w:val="2"/>
            <w:tcBorders>
              <w:bottom w:val="single" w:sz="4" w:space="0" w:color="auto"/>
            </w:tcBorders>
            <w:shd w:val="clear" w:color="auto" w:fill="003366"/>
            <w:vAlign w:val="center"/>
            <w:hideMark/>
          </w:tcPr>
          <w:p w14:paraId="7322A71E" w14:textId="724F19F3" w:rsidR="00BE3803" w:rsidRPr="00EF5FA3" w:rsidRDefault="00BE3803" w:rsidP="00BE3803">
            <w:pPr>
              <w:spacing w:after="0" w:line="240" w:lineRule="auto"/>
              <w:jc w:val="center"/>
              <w:rPr>
                <w:rFonts w:ascii="GHEA Grapalat" w:hAnsi="GHEA Grapalat"/>
                <w:sz w:val="20"/>
                <w:szCs w:val="20"/>
                <w:lang w:val="hy-AM"/>
              </w:rPr>
            </w:pPr>
            <w:r w:rsidRPr="004514FE">
              <w:rPr>
                <w:rFonts w:ascii="GHEA Grapalat" w:hAnsi="GHEA Grapalat" w:cs="Sylfaen"/>
                <w:color w:val="FFFFFF" w:themeColor="background1"/>
                <w:sz w:val="20"/>
                <w:szCs w:val="20"/>
              </w:rPr>
              <w:t>Interest payments</w:t>
            </w:r>
          </w:p>
        </w:tc>
      </w:tr>
      <w:tr w:rsidR="00BE3803" w:rsidRPr="00EF5FA3" w14:paraId="2621D300" w14:textId="77777777" w:rsidTr="009205D7">
        <w:trPr>
          <w:trHeight w:val="332"/>
          <w:jc w:val="center"/>
        </w:trPr>
        <w:tc>
          <w:tcPr>
            <w:tcW w:w="0" w:type="auto"/>
            <w:gridSpan w:val="2"/>
            <w:vMerge/>
            <w:tcBorders>
              <w:top w:val="single" w:sz="4" w:space="0" w:color="auto"/>
            </w:tcBorders>
            <w:vAlign w:val="center"/>
            <w:hideMark/>
          </w:tcPr>
          <w:p w14:paraId="1CDD23BF" w14:textId="77777777" w:rsidR="00BE3803" w:rsidRPr="00EF5FA3" w:rsidRDefault="00BE3803" w:rsidP="00BE3803">
            <w:pPr>
              <w:spacing w:after="0" w:line="240" w:lineRule="auto"/>
              <w:rPr>
                <w:rFonts w:ascii="GHEA Grapalat" w:hAnsi="GHEA Grapalat"/>
                <w:sz w:val="20"/>
                <w:szCs w:val="20"/>
                <w:lang w:val="hy-AM"/>
              </w:rPr>
            </w:pPr>
          </w:p>
        </w:tc>
        <w:tc>
          <w:tcPr>
            <w:tcW w:w="1110" w:type="dxa"/>
            <w:tcBorders>
              <w:top w:val="nil"/>
            </w:tcBorders>
            <w:shd w:val="clear" w:color="auto" w:fill="003366"/>
            <w:vAlign w:val="center"/>
            <w:hideMark/>
          </w:tcPr>
          <w:p w14:paraId="6AB10BE2" w14:textId="1E4D2435" w:rsidR="00BE3803" w:rsidRPr="00EF5FA3" w:rsidRDefault="00BE3803" w:rsidP="00BE3803">
            <w:pPr>
              <w:spacing w:after="0" w:line="240" w:lineRule="auto"/>
              <w:jc w:val="center"/>
              <w:rPr>
                <w:rFonts w:ascii="GHEA Grapalat" w:hAnsi="GHEA Grapalat"/>
                <w:sz w:val="20"/>
                <w:szCs w:val="20"/>
                <w:lang w:val="hy-AM"/>
              </w:rPr>
            </w:pPr>
            <w:r w:rsidRPr="004514FE">
              <w:rPr>
                <w:rFonts w:ascii="GHEA Grapalat" w:hAnsi="GHEA Grapalat" w:cs="Sylfaen"/>
                <w:color w:val="FFFFFF" w:themeColor="background1"/>
                <w:sz w:val="20"/>
                <w:szCs w:val="20"/>
              </w:rPr>
              <w:t>USD million</w:t>
            </w:r>
          </w:p>
        </w:tc>
        <w:tc>
          <w:tcPr>
            <w:tcW w:w="1179" w:type="dxa"/>
            <w:tcBorders>
              <w:top w:val="nil"/>
            </w:tcBorders>
            <w:shd w:val="clear" w:color="auto" w:fill="003366"/>
            <w:vAlign w:val="center"/>
            <w:hideMark/>
          </w:tcPr>
          <w:p w14:paraId="2521D178" w14:textId="20D459AE" w:rsidR="00BE3803" w:rsidRPr="00EF5FA3" w:rsidRDefault="00BE3803" w:rsidP="00BE3803">
            <w:pPr>
              <w:spacing w:after="0" w:line="240" w:lineRule="auto"/>
              <w:jc w:val="center"/>
              <w:rPr>
                <w:rFonts w:ascii="GHEA Grapalat" w:hAnsi="GHEA Grapalat"/>
                <w:sz w:val="20"/>
                <w:szCs w:val="20"/>
                <w:lang w:val="hy-AM"/>
              </w:rPr>
            </w:pPr>
            <w:r w:rsidRPr="004514FE">
              <w:rPr>
                <w:rFonts w:ascii="GHEA Grapalat" w:hAnsi="GHEA Grapalat" w:cs="Sylfaen"/>
                <w:color w:val="FFFFFF" w:themeColor="background1"/>
                <w:sz w:val="20"/>
                <w:szCs w:val="20"/>
              </w:rPr>
              <w:t>AMD billion</w:t>
            </w:r>
          </w:p>
        </w:tc>
        <w:tc>
          <w:tcPr>
            <w:tcW w:w="1053" w:type="dxa"/>
            <w:tcBorders>
              <w:top w:val="nil"/>
            </w:tcBorders>
            <w:shd w:val="clear" w:color="auto" w:fill="003366"/>
            <w:vAlign w:val="center"/>
            <w:hideMark/>
          </w:tcPr>
          <w:p w14:paraId="1D6D9F72" w14:textId="2E2C93CF" w:rsidR="00BE3803" w:rsidRPr="00EF5FA3" w:rsidRDefault="00BE3803" w:rsidP="00BE3803">
            <w:pPr>
              <w:spacing w:after="0" w:line="240" w:lineRule="auto"/>
              <w:jc w:val="center"/>
              <w:rPr>
                <w:rFonts w:ascii="GHEA Grapalat" w:hAnsi="GHEA Grapalat"/>
                <w:sz w:val="20"/>
                <w:szCs w:val="20"/>
                <w:lang w:val="hy-AM"/>
              </w:rPr>
            </w:pPr>
            <w:r w:rsidRPr="004514FE">
              <w:rPr>
                <w:rFonts w:ascii="GHEA Grapalat" w:hAnsi="GHEA Grapalat" w:cs="Sylfaen"/>
                <w:color w:val="FFFFFF" w:themeColor="background1"/>
                <w:sz w:val="20"/>
                <w:szCs w:val="20"/>
              </w:rPr>
              <w:t>USD million</w:t>
            </w:r>
          </w:p>
        </w:tc>
        <w:tc>
          <w:tcPr>
            <w:tcW w:w="1179" w:type="dxa"/>
            <w:tcBorders>
              <w:top w:val="nil"/>
            </w:tcBorders>
            <w:shd w:val="clear" w:color="auto" w:fill="003366"/>
            <w:vAlign w:val="center"/>
            <w:hideMark/>
          </w:tcPr>
          <w:p w14:paraId="118A8A65" w14:textId="4FE74A1C" w:rsidR="00BE3803" w:rsidRPr="00EF5FA3" w:rsidRDefault="00BE3803" w:rsidP="00BE3803">
            <w:pPr>
              <w:spacing w:after="0" w:line="240" w:lineRule="auto"/>
              <w:jc w:val="center"/>
              <w:rPr>
                <w:rFonts w:ascii="GHEA Grapalat" w:hAnsi="GHEA Grapalat"/>
                <w:sz w:val="20"/>
                <w:szCs w:val="20"/>
                <w:lang w:val="hy-AM"/>
              </w:rPr>
            </w:pPr>
            <w:r w:rsidRPr="004514FE">
              <w:rPr>
                <w:rFonts w:ascii="GHEA Grapalat" w:hAnsi="GHEA Grapalat" w:cs="Sylfaen"/>
                <w:color w:val="FFFFFF" w:themeColor="background1"/>
                <w:sz w:val="20"/>
                <w:szCs w:val="20"/>
              </w:rPr>
              <w:t>USD million</w:t>
            </w:r>
          </w:p>
        </w:tc>
        <w:tc>
          <w:tcPr>
            <w:tcW w:w="1014" w:type="dxa"/>
            <w:tcBorders>
              <w:top w:val="nil"/>
            </w:tcBorders>
            <w:shd w:val="clear" w:color="auto" w:fill="003366"/>
            <w:vAlign w:val="center"/>
            <w:hideMark/>
          </w:tcPr>
          <w:p w14:paraId="0AEBFE17" w14:textId="2F66968D" w:rsidR="00BE3803" w:rsidRPr="00EF5FA3" w:rsidRDefault="00BE3803" w:rsidP="00BE3803">
            <w:pPr>
              <w:spacing w:after="0" w:line="240" w:lineRule="auto"/>
              <w:jc w:val="center"/>
              <w:rPr>
                <w:rFonts w:ascii="GHEA Grapalat" w:hAnsi="GHEA Grapalat"/>
                <w:sz w:val="20"/>
                <w:szCs w:val="20"/>
                <w:lang w:val="hy-AM"/>
              </w:rPr>
            </w:pPr>
            <w:r w:rsidRPr="004514FE">
              <w:rPr>
                <w:rFonts w:ascii="GHEA Grapalat" w:hAnsi="GHEA Grapalat" w:cs="Sylfaen"/>
                <w:color w:val="FFFFFF" w:themeColor="background1"/>
                <w:sz w:val="20"/>
                <w:szCs w:val="20"/>
              </w:rPr>
              <w:t>AMD billion</w:t>
            </w:r>
          </w:p>
        </w:tc>
        <w:tc>
          <w:tcPr>
            <w:tcW w:w="1179" w:type="dxa"/>
            <w:tcBorders>
              <w:top w:val="nil"/>
            </w:tcBorders>
            <w:shd w:val="clear" w:color="auto" w:fill="003366"/>
            <w:vAlign w:val="center"/>
            <w:hideMark/>
          </w:tcPr>
          <w:p w14:paraId="1A7F7114" w14:textId="5F74B22C" w:rsidR="00BE3803" w:rsidRPr="00EF5FA3" w:rsidRDefault="00BE3803" w:rsidP="00BE3803">
            <w:pPr>
              <w:spacing w:after="0" w:line="240" w:lineRule="auto"/>
              <w:jc w:val="center"/>
              <w:rPr>
                <w:rFonts w:ascii="GHEA Grapalat" w:hAnsi="GHEA Grapalat"/>
                <w:sz w:val="20"/>
                <w:szCs w:val="20"/>
                <w:lang w:val="hy-AM"/>
              </w:rPr>
            </w:pPr>
            <w:r w:rsidRPr="004514FE">
              <w:rPr>
                <w:rFonts w:ascii="GHEA Grapalat" w:hAnsi="GHEA Grapalat" w:cs="Sylfaen"/>
                <w:color w:val="FFFFFF" w:themeColor="background1"/>
                <w:sz w:val="20"/>
                <w:szCs w:val="20"/>
              </w:rPr>
              <w:t>USD million</w:t>
            </w:r>
          </w:p>
        </w:tc>
      </w:tr>
      <w:tr w:rsidR="00EF5FA3" w:rsidRPr="00EF5FA3" w14:paraId="1429E2D9" w14:textId="77777777" w:rsidTr="00EF5FA3">
        <w:trPr>
          <w:trHeight w:val="569"/>
          <w:jc w:val="center"/>
        </w:trPr>
        <w:tc>
          <w:tcPr>
            <w:tcW w:w="3996" w:type="dxa"/>
            <w:gridSpan w:val="2"/>
            <w:tcBorders>
              <w:bottom w:val="single" w:sz="4" w:space="0" w:color="auto"/>
            </w:tcBorders>
            <w:vAlign w:val="center"/>
            <w:hideMark/>
          </w:tcPr>
          <w:p w14:paraId="7AA86C75" w14:textId="4BB00AB2" w:rsidR="00EF5FA3" w:rsidRPr="00BE3803" w:rsidRDefault="00BE3803" w:rsidP="00EF5FA3">
            <w:pPr>
              <w:spacing w:after="0" w:line="240" w:lineRule="auto"/>
              <w:jc w:val="center"/>
              <w:rPr>
                <w:rFonts w:ascii="GHEA Grapalat" w:hAnsi="GHEA Grapalat"/>
                <w:b/>
                <w:bCs/>
                <w:sz w:val="20"/>
                <w:szCs w:val="20"/>
              </w:rPr>
            </w:pPr>
            <w:r w:rsidRPr="004514FE">
              <w:rPr>
                <w:rFonts w:ascii="GHEA Grapalat" w:hAnsi="GHEA Grapalat" w:cs="Sylfaen"/>
                <w:b/>
                <w:sz w:val="20"/>
                <w:szCs w:val="20"/>
              </w:rPr>
              <w:t>Total RA Government loans</w:t>
            </w:r>
          </w:p>
        </w:tc>
        <w:tc>
          <w:tcPr>
            <w:tcW w:w="1110" w:type="dxa"/>
            <w:tcBorders>
              <w:bottom w:val="single" w:sz="4" w:space="0" w:color="auto"/>
            </w:tcBorders>
            <w:vAlign w:val="center"/>
            <w:hideMark/>
          </w:tcPr>
          <w:p w14:paraId="2A55ACF5" w14:textId="1AB61426"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397.89</w:t>
            </w:r>
          </w:p>
        </w:tc>
        <w:tc>
          <w:tcPr>
            <w:tcW w:w="1179" w:type="dxa"/>
            <w:tcBorders>
              <w:bottom w:val="single" w:sz="4" w:space="0" w:color="auto"/>
            </w:tcBorders>
            <w:vAlign w:val="center"/>
            <w:hideMark/>
          </w:tcPr>
          <w:p w14:paraId="33D8EE93" w14:textId="7F470C43"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165.79</w:t>
            </w:r>
          </w:p>
        </w:tc>
        <w:tc>
          <w:tcPr>
            <w:tcW w:w="1053" w:type="dxa"/>
            <w:tcBorders>
              <w:bottom w:val="single" w:sz="4" w:space="0" w:color="auto"/>
            </w:tcBorders>
            <w:vAlign w:val="center"/>
            <w:hideMark/>
          </w:tcPr>
          <w:p w14:paraId="24454064" w14:textId="34199A3F"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228.46</w:t>
            </w:r>
          </w:p>
        </w:tc>
        <w:tc>
          <w:tcPr>
            <w:tcW w:w="1179" w:type="dxa"/>
            <w:tcBorders>
              <w:bottom w:val="single" w:sz="4" w:space="0" w:color="auto"/>
            </w:tcBorders>
            <w:vAlign w:val="center"/>
            <w:hideMark/>
          </w:tcPr>
          <w:p w14:paraId="0FC3FEA5" w14:textId="76401AC8"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99.59</w:t>
            </w:r>
          </w:p>
        </w:tc>
        <w:tc>
          <w:tcPr>
            <w:tcW w:w="1014" w:type="dxa"/>
            <w:tcBorders>
              <w:bottom w:val="single" w:sz="4" w:space="0" w:color="auto"/>
            </w:tcBorders>
            <w:vAlign w:val="center"/>
            <w:hideMark/>
          </w:tcPr>
          <w:p w14:paraId="6D0CA9E6" w14:textId="6BD2AF15"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81.57</w:t>
            </w:r>
          </w:p>
        </w:tc>
        <w:tc>
          <w:tcPr>
            <w:tcW w:w="1179" w:type="dxa"/>
            <w:tcBorders>
              <w:bottom w:val="single" w:sz="4" w:space="0" w:color="auto"/>
            </w:tcBorders>
            <w:vAlign w:val="center"/>
            <w:hideMark/>
          </w:tcPr>
          <w:p w14:paraId="19DED1F8" w14:textId="1982BC93"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35.02</w:t>
            </w:r>
          </w:p>
        </w:tc>
      </w:tr>
      <w:tr w:rsidR="00EF5FA3" w:rsidRPr="00EF5FA3" w14:paraId="4F9330BE" w14:textId="77777777" w:rsidTr="00EF5FA3">
        <w:trPr>
          <w:trHeight w:val="408"/>
          <w:jc w:val="center"/>
        </w:trPr>
        <w:tc>
          <w:tcPr>
            <w:tcW w:w="3996" w:type="dxa"/>
            <w:gridSpan w:val="2"/>
            <w:tcBorders>
              <w:top w:val="single" w:sz="4" w:space="0" w:color="auto"/>
              <w:bottom w:val="single" w:sz="4" w:space="0" w:color="auto"/>
            </w:tcBorders>
            <w:vAlign w:val="center"/>
            <w:hideMark/>
          </w:tcPr>
          <w:p w14:paraId="25F06AD0" w14:textId="46B9A682" w:rsidR="00EF5FA3" w:rsidRPr="00BE3803" w:rsidRDefault="00BE3803" w:rsidP="00EF5FA3">
            <w:pPr>
              <w:spacing w:after="0"/>
              <w:jc w:val="center"/>
              <w:rPr>
                <w:rFonts w:ascii="GHEA Grapalat" w:hAnsi="GHEA Grapalat" w:cs="Calibri"/>
                <w:b/>
                <w:bCs/>
                <w:i/>
                <w:iCs/>
                <w:sz w:val="20"/>
                <w:szCs w:val="20"/>
              </w:rPr>
            </w:pPr>
            <w:r w:rsidRPr="004514FE">
              <w:rPr>
                <w:rFonts w:ascii="GHEA Grapalat" w:hAnsi="GHEA Grapalat"/>
                <w:b/>
                <w:bCs/>
                <w:i/>
                <w:iCs/>
                <w:sz w:val="20"/>
                <w:szCs w:val="20"/>
              </w:rPr>
              <w:t>International Organizations</w:t>
            </w:r>
          </w:p>
        </w:tc>
        <w:tc>
          <w:tcPr>
            <w:tcW w:w="1110" w:type="dxa"/>
            <w:tcBorders>
              <w:top w:val="nil"/>
              <w:bottom w:val="single" w:sz="4" w:space="0" w:color="auto"/>
            </w:tcBorders>
            <w:vAlign w:val="center"/>
            <w:hideMark/>
          </w:tcPr>
          <w:p w14:paraId="133E6816" w14:textId="719437FB"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278.22</w:t>
            </w:r>
          </w:p>
        </w:tc>
        <w:tc>
          <w:tcPr>
            <w:tcW w:w="1179" w:type="dxa"/>
            <w:tcBorders>
              <w:top w:val="nil"/>
              <w:bottom w:val="single" w:sz="4" w:space="0" w:color="auto"/>
            </w:tcBorders>
            <w:vAlign w:val="center"/>
            <w:hideMark/>
          </w:tcPr>
          <w:p w14:paraId="5C2BC226" w14:textId="221D4745"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118.85</w:t>
            </w:r>
          </w:p>
        </w:tc>
        <w:tc>
          <w:tcPr>
            <w:tcW w:w="1053" w:type="dxa"/>
            <w:tcBorders>
              <w:top w:val="nil"/>
              <w:bottom w:val="single" w:sz="4" w:space="0" w:color="auto"/>
            </w:tcBorders>
            <w:vAlign w:val="center"/>
            <w:hideMark/>
          </w:tcPr>
          <w:p w14:paraId="15C40173" w14:textId="3F441192"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152.14</w:t>
            </w:r>
          </w:p>
        </w:tc>
        <w:tc>
          <w:tcPr>
            <w:tcW w:w="1179" w:type="dxa"/>
            <w:tcBorders>
              <w:top w:val="nil"/>
              <w:bottom w:val="single" w:sz="4" w:space="0" w:color="auto"/>
            </w:tcBorders>
            <w:vAlign w:val="center"/>
            <w:hideMark/>
          </w:tcPr>
          <w:p w14:paraId="1B7863DC" w14:textId="3AAE512D"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66.41</w:t>
            </w:r>
          </w:p>
        </w:tc>
        <w:tc>
          <w:tcPr>
            <w:tcW w:w="1014" w:type="dxa"/>
            <w:tcBorders>
              <w:top w:val="nil"/>
              <w:bottom w:val="single" w:sz="4" w:space="0" w:color="auto"/>
            </w:tcBorders>
            <w:vAlign w:val="center"/>
            <w:hideMark/>
          </w:tcPr>
          <w:p w14:paraId="749BA28B" w14:textId="0F2A6011"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61.53</w:t>
            </w:r>
          </w:p>
        </w:tc>
        <w:tc>
          <w:tcPr>
            <w:tcW w:w="1179" w:type="dxa"/>
            <w:tcBorders>
              <w:top w:val="nil"/>
              <w:bottom w:val="single" w:sz="4" w:space="0" w:color="auto"/>
            </w:tcBorders>
            <w:vAlign w:val="center"/>
            <w:hideMark/>
          </w:tcPr>
          <w:p w14:paraId="11B7B479" w14:textId="062064F8"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26.32</w:t>
            </w:r>
          </w:p>
        </w:tc>
      </w:tr>
      <w:tr w:rsidR="00EF5FA3" w:rsidRPr="00EF5FA3" w14:paraId="7C287818" w14:textId="77777777" w:rsidTr="00EF5FA3">
        <w:trPr>
          <w:trHeight w:val="281"/>
          <w:jc w:val="center"/>
        </w:trPr>
        <w:tc>
          <w:tcPr>
            <w:tcW w:w="420" w:type="dxa"/>
            <w:tcBorders>
              <w:top w:val="nil"/>
              <w:bottom w:val="single" w:sz="4" w:space="0" w:color="auto"/>
            </w:tcBorders>
            <w:vAlign w:val="center"/>
            <w:hideMark/>
          </w:tcPr>
          <w:p w14:paraId="5CC1B7FF" w14:textId="77777777" w:rsidR="00EF5FA3" w:rsidRPr="00EF5FA3" w:rsidRDefault="00EF5FA3" w:rsidP="00EF5FA3">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1</w:t>
            </w:r>
          </w:p>
        </w:tc>
        <w:tc>
          <w:tcPr>
            <w:tcW w:w="3576" w:type="dxa"/>
            <w:tcBorders>
              <w:top w:val="nil"/>
              <w:bottom w:val="single" w:sz="4" w:space="0" w:color="auto"/>
            </w:tcBorders>
            <w:vAlign w:val="center"/>
            <w:hideMark/>
          </w:tcPr>
          <w:p w14:paraId="0EBC9CB6" w14:textId="09FD44E3" w:rsidR="00EF5FA3" w:rsidRPr="00EF5FA3" w:rsidRDefault="00241BF1" w:rsidP="00EF5FA3">
            <w:pPr>
              <w:spacing w:after="0" w:line="240" w:lineRule="auto"/>
              <w:rPr>
                <w:rFonts w:ascii="GHEA Grapalat" w:hAnsi="GHEA Grapalat"/>
                <w:sz w:val="20"/>
                <w:szCs w:val="20"/>
                <w:lang w:val="hy-AM"/>
              </w:rPr>
            </w:pPr>
            <w:r>
              <w:rPr>
                <w:rFonts w:ascii="GHEA Grapalat" w:hAnsi="GHEA Grapalat"/>
                <w:sz w:val="20"/>
                <w:szCs w:val="20"/>
              </w:rPr>
              <w:t xml:space="preserve">International Bank for </w:t>
            </w:r>
            <w:r w:rsidR="00BE3803" w:rsidRPr="004514FE">
              <w:rPr>
                <w:rFonts w:ascii="GHEA Grapalat" w:hAnsi="GHEA Grapalat"/>
                <w:sz w:val="20"/>
                <w:szCs w:val="20"/>
              </w:rPr>
              <w:t>Reconstruction and Development</w:t>
            </w:r>
            <w:r w:rsidR="00EF5FA3" w:rsidRPr="00EF5FA3">
              <w:rPr>
                <w:rFonts w:ascii="GHEA Grapalat" w:hAnsi="GHEA Grapalat"/>
                <w:sz w:val="20"/>
                <w:szCs w:val="20"/>
                <w:lang w:val="hy-AM"/>
              </w:rPr>
              <w:t xml:space="preserve"> (IBRD)</w:t>
            </w:r>
          </w:p>
        </w:tc>
        <w:tc>
          <w:tcPr>
            <w:tcW w:w="1110" w:type="dxa"/>
            <w:tcBorders>
              <w:top w:val="nil"/>
              <w:bottom w:val="single" w:sz="4" w:space="0" w:color="auto"/>
            </w:tcBorders>
            <w:shd w:val="clear" w:color="auto" w:fill="FFFFFF"/>
            <w:noWrap/>
            <w:vAlign w:val="center"/>
            <w:hideMark/>
          </w:tcPr>
          <w:p w14:paraId="74D4BB3F" w14:textId="38B9C156"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23.56</w:t>
            </w:r>
          </w:p>
        </w:tc>
        <w:tc>
          <w:tcPr>
            <w:tcW w:w="1179" w:type="dxa"/>
            <w:tcBorders>
              <w:top w:val="nil"/>
              <w:bottom w:val="single" w:sz="4" w:space="0" w:color="auto"/>
            </w:tcBorders>
            <w:vAlign w:val="center"/>
            <w:hideMark/>
          </w:tcPr>
          <w:p w14:paraId="20204485" w14:textId="72658272"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10.04</w:t>
            </w:r>
          </w:p>
        </w:tc>
        <w:tc>
          <w:tcPr>
            <w:tcW w:w="1053" w:type="dxa"/>
            <w:tcBorders>
              <w:top w:val="nil"/>
              <w:bottom w:val="single" w:sz="4" w:space="0" w:color="auto"/>
            </w:tcBorders>
            <w:shd w:val="clear" w:color="auto" w:fill="FFFFFF"/>
            <w:noWrap/>
            <w:vAlign w:val="center"/>
            <w:hideMark/>
          </w:tcPr>
          <w:p w14:paraId="10F153B3" w14:textId="28CF80E9"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15.88</w:t>
            </w:r>
          </w:p>
        </w:tc>
        <w:tc>
          <w:tcPr>
            <w:tcW w:w="1179" w:type="dxa"/>
            <w:tcBorders>
              <w:top w:val="nil"/>
              <w:bottom w:val="single" w:sz="4" w:space="0" w:color="auto"/>
            </w:tcBorders>
            <w:shd w:val="clear" w:color="auto" w:fill="FFFFFF"/>
            <w:noWrap/>
            <w:vAlign w:val="center"/>
            <w:hideMark/>
          </w:tcPr>
          <w:p w14:paraId="1524A20B" w14:textId="49FDF445"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6.92</w:t>
            </w:r>
          </w:p>
        </w:tc>
        <w:tc>
          <w:tcPr>
            <w:tcW w:w="1014" w:type="dxa"/>
            <w:tcBorders>
              <w:top w:val="nil"/>
              <w:bottom w:val="single" w:sz="4" w:space="0" w:color="auto"/>
            </w:tcBorders>
            <w:shd w:val="clear" w:color="auto" w:fill="FFFFFF"/>
            <w:noWrap/>
            <w:vAlign w:val="center"/>
            <w:hideMark/>
          </w:tcPr>
          <w:p w14:paraId="39693353" w14:textId="041107CC"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16.64</w:t>
            </w:r>
          </w:p>
        </w:tc>
        <w:tc>
          <w:tcPr>
            <w:tcW w:w="1179" w:type="dxa"/>
            <w:tcBorders>
              <w:top w:val="nil"/>
              <w:bottom w:val="single" w:sz="4" w:space="0" w:color="auto"/>
            </w:tcBorders>
            <w:shd w:val="clear" w:color="auto" w:fill="FFFFFF"/>
            <w:noWrap/>
            <w:vAlign w:val="center"/>
            <w:hideMark/>
          </w:tcPr>
          <w:p w14:paraId="13E2BAE4" w14:textId="5FA91E6F"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7.03</w:t>
            </w:r>
          </w:p>
        </w:tc>
      </w:tr>
      <w:tr w:rsidR="00EF5FA3" w:rsidRPr="00EF5FA3" w14:paraId="63CFE60C" w14:textId="77777777" w:rsidTr="00EF5FA3">
        <w:trPr>
          <w:trHeight w:val="281"/>
          <w:jc w:val="center"/>
        </w:trPr>
        <w:tc>
          <w:tcPr>
            <w:tcW w:w="420" w:type="dxa"/>
            <w:tcBorders>
              <w:top w:val="nil"/>
              <w:bottom w:val="single" w:sz="4" w:space="0" w:color="auto"/>
            </w:tcBorders>
            <w:vAlign w:val="center"/>
            <w:hideMark/>
          </w:tcPr>
          <w:p w14:paraId="3794248F" w14:textId="77777777" w:rsidR="00EF5FA3" w:rsidRPr="00EF5FA3" w:rsidRDefault="00EF5FA3" w:rsidP="00EF5FA3">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2</w:t>
            </w:r>
          </w:p>
        </w:tc>
        <w:tc>
          <w:tcPr>
            <w:tcW w:w="3576" w:type="dxa"/>
            <w:tcBorders>
              <w:top w:val="nil"/>
              <w:bottom w:val="single" w:sz="4" w:space="0" w:color="auto"/>
            </w:tcBorders>
            <w:vAlign w:val="center"/>
            <w:hideMark/>
          </w:tcPr>
          <w:p w14:paraId="494B54E5" w14:textId="236734B7" w:rsidR="00EF5FA3" w:rsidRPr="00EF5FA3" w:rsidRDefault="00BE3803" w:rsidP="00EF5FA3">
            <w:pPr>
              <w:spacing w:after="0" w:line="240" w:lineRule="auto"/>
              <w:rPr>
                <w:rFonts w:ascii="GHEA Grapalat" w:hAnsi="GHEA Grapalat"/>
                <w:sz w:val="20"/>
                <w:szCs w:val="20"/>
                <w:lang w:val="hy-AM"/>
              </w:rPr>
            </w:pPr>
            <w:r w:rsidRPr="004514FE">
              <w:rPr>
                <w:rFonts w:ascii="GHEA Grapalat" w:hAnsi="GHEA Grapalat"/>
                <w:sz w:val="20"/>
                <w:szCs w:val="20"/>
              </w:rPr>
              <w:t>International Development Association</w:t>
            </w:r>
            <w:r w:rsidR="00EF5FA3" w:rsidRPr="00EF5FA3">
              <w:rPr>
                <w:rFonts w:ascii="GHEA Grapalat" w:hAnsi="GHEA Grapalat"/>
                <w:sz w:val="20"/>
                <w:szCs w:val="20"/>
                <w:lang w:val="hy-AM"/>
              </w:rPr>
              <w:t xml:space="preserve"> (IDA)</w:t>
            </w:r>
          </w:p>
        </w:tc>
        <w:tc>
          <w:tcPr>
            <w:tcW w:w="1110" w:type="dxa"/>
            <w:tcBorders>
              <w:top w:val="nil"/>
              <w:bottom w:val="single" w:sz="4" w:space="0" w:color="auto"/>
            </w:tcBorders>
            <w:shd w:val="clear" w:color="auto" w:fill="FFFFFF"/>
            <w:noWrap/>
            <w:vAlign w:val="center"/>
            <w:hideMark/>
          </w:tcPr>
          <w:p w14:paraId="6A04B1F3" w14:textId="30BD78CC"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3.91</w:t>
            </w:r>
          </w:p>
        </w:tc>
        <w:tc>
          <w:tcPr>
            <w:tcW w:w="1179" w:type="dxa"/>
            <w:tcBorders>
              <w:top w:val="nil"/>
              <w:bottom w:val="single" w:sz="4" w:space="0" w:color="auto"/>
            </w:tcBorders>
            <w:vAlign w:val="center"/>
            <w:hideMark/>
          </w:tcPr>
          <w:p w14:paraId="512BB289" w14:textId="19FAD58A"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1.68</w:t>
            </w:r>
          </w:p>
        </w:tc>
        <w:tc>
          <w:tcPr>
            <w:tcW w:w="1053" w:type="dxa"/>
            <w:tcBorders>
              <w:top w:val="nil"/>
              <w:bottom w:val="single" w:sz="4" w:space="0" w:color="auto"/>
            </w:tcBorders>
            <w:shd w:val="clear" w:color="auto" w:fill="FFFFFF"/>
            <w:noWrap/>
            <w:vAlign w:val="center"/>
            <w:hideMark/>
          </w:tcPr>
          <w:p w14:paraId="146D03E5" w14:textId="6BABA308"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68.53</w:t>
            </w:r>
          </w:p>
        </w:tc>
        <w:tc>
          <w:tcPr>
            <w:tcW w:w="1179" w:type="dxa"/>
            <w:tcBorders>
              <w:top w:val="nil"/>
              <w:bottom w:val="single" w:sz="4" w:space="0" w:color="auto"/>
            </w:tcBorders>
            <w:shd w:val="clear" w:color="auto" w:fill="FFFFFF"/>
            <w:noWrap/>
            <w:vAlign w:val="center"/>
            <w:hideMark/>
          </w:tcPr>
          <w:p w14:paraId="353B1EAA" w14:textId="649B7752"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29.93</w:t>
            </w:r>
          </w:p>
        </w:tc>
        <w:tc>
          <w:tcPr>
            <w:tcW w:w="1014" w:type="dxa"/>
            <w:tcBorders>
              <w:top w:val="nil"/>
              <w:bottom w:val="single" w:sz="4" w:space="0" w:color="auto"/>
            </w:tcBorders>
            <w:shd w:val="clear" w:color="auto" w:fill="FFFFFF"/>
            <w:noWrap/>
            <w:vAlign w:val="center"/>
            <w:hideMark/>
          </w:tcPr>
          <w:p w14:paraId="38143B9F" w14:textId="3D91EA95"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7.80</w:t>
            </w:r>
          </w:p>
        </w:tc>
        <w:tc>
          <w:tcPr>
            <w:tcW w:w="1179" w:type="dxa"/>
            <w:tcBorders>
              <w:top w:val="nil"/>
              <w:bottom w:val="single" w:sz="4" w:space="0" w:color="auto"/>
            </w:tcBorders>
            <w:shd w:val="clear" w:color="auto" w:fill="FFFFFF"/>
            <w:noWrap/>
            <w:vAlign w:val="center"/>
            <w:hideMark/>
          </w:tcPr>
          <w:p w14:paraId="7B4010C2" w14:textId="554DC209"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3.40</w:t>
            </w:r>
          </w:p>
        </w:tc>
      </w:tr>
      <w:tr w:rsidR="00EF5FA3" w:rsidRPr="00EF5FA3" w14:paraId="24D44508" w14:textId="77777777" w:rsidTr="00EF5FA3">
        <w:trPr>
          <w:trHeight w:val="281"/>
          <w:jc w:val="center"/>
        </w:trPr>
        <w:tc>
          <w:tcPr>
            <w:tcW w:w="420" w:type="dxa"/>
            <w:tcBorders>
              <w:top w:val="nil"/>
              <w:bottom w:val="single" w:sz="4" w:space="0" w:color="auto"/>
            </w:tcBorders>
            <w:vAlign w:val="center"/>
            <w:hideMark/>
          </w:tcPr>
          <w:p w14:paraId="39B95910" w14:textId="77777777" w:rsidR="00EF5FA3" w:rsidRPr="00EF5FA3" w:rsidRDefault="00EF5FA3" w:rsidP="00EF5FA3">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3</w:t>
            </w:r>
          </w:p>
        </w:tc>
        <w:tc>
          <w:tcPr>
            <w:tcW w:w="3576" w:type="dxa"/>
            <w:tcBorders>
              <w:top w:val="nil"/>
              <w:bottom w:val="single" w:sz="4" w:space="0" w:color="auto"/>
            </w:tcBorders>
            <w:vAlign w:val="center"/>
            <w:hideMark/>
          </w:tcPr>
          <w:p w14:paraId="169A9A93" w14:textId="330202BE" w:rsidR="00EF5FA3" w:rsidRPr="00EF5FA3" w:rsidRDefault="00BE3803" w:rsidP="00EF5FA3">
            <w:pPr>
              <w:spacing w:after="0" w:line="240" w:lineRule="auto"/>
              <w:rPr>
                <w:rFonts w:ascii="GHEA Grapalat" w:hAnsi="GHEA Grapalat"/>
                <w:sz w:val="20"/>
                <w:szCs w:val="20"/>
                <w:lang w:val="hy-AM"/>
              </w:rPr>
            </w:pPr>
            <w:r w:rsidRPr="004514FE">
              <w:rPr>
                <w:rFonts w:ascii="GHEA Grapalat" w:hAnsi="GHEA Grapalat"/>
                <w:sz w:val="20"/>
                <w:szCs w:val="20"/>
              </w:rPr>
              <w:t xml:space="preserve">European Bank for Reconstruction and Development </w:t>
            </w:r>
            <w:r w:rsidR="00EF5FA3" w:rsidRPr="00EF5FA3">
              <w:rPr>
                <w:rFonts w:ascii="GHEA Grapalat" w:hAnsi="GHEA Grapalat"/>
                <w:sz w:val="20"/>
                <w:szCs w:val="20"/>
                <w:lang w:val="hy-AM"/>
              </w:rPr>
              <w:t>(EBRD)</w:t>
            </w:r>
          </w:p>
        </w:tc>
        <w:tc>
          <w:tcPr>
            <w:tcW w:w="1110" w:type="dxa"/>
            <w:tcBorders>
              <w:top w:val="nil"/>
              <w:bottom w:val="single" w:sz="4" w:space="0" w:color="auto"/>
            </w:tcBorders>
            <w:shd w:val="clear" w:color="auto" w:fill="FFFFFF"/>
            <w:noWrap/>
            <w:vAlign w:val="center"/>
            <w:hideMark/>
          </w:tcPr>
          <w:p w14:paraId="4428B220" w14:textId="2B0A3D3C"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8.52</w:t>
            </w:r>
          </w:p>
        </w:tc>
        <w:tc>
          <w:tcPr>
            <w:tcW w:w="1179" w:type="dxa"/>
            <w:tcBorders>
              <w:top w:val="nil"/>
              <w:bottom w:val="single" w:sz="4" w:space="0" w:color="auto"/>
            </w:tcBorders>
            <w:vAlign w:val="center"/>
            <w:hideMark/>
          </w:tcPr>
          <w:p w14:paraId="68463C5B" w14:textId="091A8C8B"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3.54</w:t>
            </w:r>
          </w:p>
        </w:tc>
        <w:tc>
          <w:tcPr>
            <w:tcW w:w="1053" w:type="dxa"/>
            <w:tcBorders>
              <w:top w:val="nil"/>
              <w:bottom w:val="single" w:sz="4" w:space="0" w:color="auto"/>
            </w:tcBorders>
            <w:shd w:val="clear" w:color="auto" w:fill="FFFFFF"/>
            <w:noWrap/>
            <w:vAlign w:val="center"/>
            <w:hideMark/>
          </w:tcPr>
          <w:p w14:paraId="69865AE1" w14:textId="2316FF36"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3.48</w:t>
            </w:r>
          </w:p>
        </w:tc>
        <w:tc>
          <w:tcPr>
            <w:tcW w:w="1179" w:type="dxa"/>
            <w:tcBorders>
              <w:top w:val="nil"/>
              <w:bottom w:val="single" w:sz="4" w:space="0" w:color="auto"/>
            </w:tcBorders>
            <w:shd w:val="clear" w:color="auto" w:fill="FFFFFF"/>
            <w:noWrap/>
            <w:vAlign w:val="center"/>
            <w:hideMark/>
          </w:tcPr>
          <w:p w14:paraId="62595230" w14:textId="5047FDEF"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1.53</w:t>
            </w:r>
          </w:p>
        </w:tc>
        <w:tc>
          <w:tcPr>
            <w:tcW w:w="1014" w:type="dxa"/>
            <w:tcBorders>
              <w:top w:val="nil"/>
              <w:bottom w:val="single" w:sz="4" w:space="0" w:color="auto"/>
            </w:tcBorders>
            <w:shd w:val="clear" w:color="auto" w:fill="FFFFFF"/>
            <w:noWrap/>
            <w:vAlign w:val="center"/>
            <w:hideMark/>
          </w:tcPr>
          <w:p w14:paraId="17B2DD39" w14:textId="261115EC"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0.71</w:t>
            </w:r>
          </w:p>
        </w:tc>
        <w:tc>
          <w:tcPr>
            <w:tcW w:w="1179" w:type="dxa"/>
            <w:tcBorders>
              <w:top w:val="nil"/>
              <w:bottom w:val="single" w:sz="4" w:space="0" w:color="auto"/>
            </w:tcBorders>
            <w:shd w:val="clear" w:color="auto" w:fill="FFFFFF"/>
            <w:noWrap/>
            <w:vAlign w:val="center"/>
            <w:hideMark/>
          </w:tcPr>
          <w:p w14:paraId="43DD88C2" w14:textId="4E1A5851"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0.30</w:t>
            </w:r>
          </w:p>
        </w:tc>
      </w:tr>
      <w:tr w:rsidR="00EF5FA3" w:rsidRPr="00EF5FA3" w14:paraId="0ABDA383" w14:textId="77777777" w:rsidTr="00EF5FA3">
        <w:trPr>
          <w:trHeight w:val="281"/>
          <w:jc w:val="center"/>
        </w:trPr>
        <w:tc>
          <w:tcPr>
            <w:tcW w:w="420" w:type="dxa"/>
            <w:tcBorders>
              <w:top w:val="nil"/>
              <w:bottom w:val="single" w:sz="4" w:space="0" w:color="auto"/>
            </w:tcBorders>
            <w:vAlign w:val="center"/>
            <w:hideMark/>
          </w:tcPr>
          <w:p w14:paraId="7E69137A" w14:textId="77777777" w:rsidR="00EF5FA3" w:rsidRPr="00EF5FA3" w:rsidRDefault="00EF5FA3" w:rsidP="00EF5FA3">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4</w:t>
            </w:r>
          </w:p>
        </w:tc>
        <w:tc>
          <w:tcPr>
            <w:tcW w:w="3576" w:type="dxa"/>
            <w:tcBorders>
              <w:top w:val="nil"/>
              <w:bottom w:val="single" w:sz="4" w:space="0" w:color="auto"/>
            </w:tcBorders>
            <w:vAlign w:val="center"/>
            <w:hideMark/>
          </w:tcPr>
          <w:p w14:paraId="201D2BC7" w14:textId="6F178E11" w:rsidR="00EF5FA3" w:rsidRPr="00EF5FA3" w:rsidRDefault="000E1DF2" w:rsidP="00EF5FA3">
            <w:pPr>
              <w:spacing w:after="0" w:line="240" w:lineRule="auto"/>
              <w:rPr>
                <w:rFonts w:ascii="GHEA Grapalat" w:hAnsi="GHEA Grapalat"/>
                <w:sz w:val="20"/>
                <w:szCs w:val="20"/>
                <w:lang w:val="hy-AM"/>
              </w:rPr>
            </w:pPr>
            <w:r w:rsidRPr="004514FE">
              <w:rPr>
                <w:rFonts w:ascii="GHEA Grapalat" w:hAnsi="GHEA Grapalat" w:cs="Sylfaen"/>
                <w:sz w:val="20"/>
                <w:szCs w:val="20"/>
              </w:rPr>
              <w:t>European Investment Bank</w:t>
            </w:r>
            <w:r w:rsidR="00EF5FA3" w:rsidRPr="00EF5FA3">
              <w:rPr>
                <w:rFonts w:ascii="GHEA Grapalat" w:hAnsi="GHEA Grapalat"/>
                <w:sz w:val="20"/>
                <w:szCs w:val="20"/>
                <w:lang w:val="hy-AM"/>
              </w:rPr>
              <w:t xml:space="preserve"> (EIB)</w:t>
            </w:r>
          </w:p>
        </w:tc>
        <w:tc>
          <w:tcPr>
            <w:tcW w:w="1110" w:type="dxa"/>
            <w:tcBorders>
              <w:top w:val="nil"/>
              <w:bottom w:val="single" w:sz="4" w:space="0" w:color="auto"/>
            </w:tcBorders>
            <w:shd w:val="clear" w:color="auto" w:fill="FFFFFF"/>
            <w:noWrap/>
            <w:vAlign w:val="center"/>
            <w:hideMark/>
          </w:tcPr>
          <w:p w14:paraId="1A253FE5" w14:textId="166B82DC"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18.93</w:t>
            </w:r>
          </w:p>
        </w:tc>
        <w:tc>
          <w:tcPr>
            <w:tcW w:w="1179" w:type="dxa"/>
            <w:tcBorders>
              <w:top w:val="nil"/>
              <w:bottom w:val="single" w:sz="4" w:space="0" w:color="auto"/>
            </w:tcBorders>
            <w:vAlign w:val="center"/>
            <w:hideMark/>
          </w:tcPr>
          <w:p w14:paraId="2210FC6D" w14:textId="3CAE66BD"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7.85</w:t>
            </w:r>
          </w:p>
        </w:tc>
        <w:tc>
          <w:tcPr>
            <w:tcW w:w="1053" w:type="dxa"/>
            <w:tcBorders>
              <w:top w:val="nil"/>
              <w:bottom w:val="single" w:sz="4" w:space="0" w:color="auto"/>
            </w:tcBorders>
            <w:vAlign w:val="center"/>
            <w:hideMark/>
          </w:tcPr>
          <w:p w14:paraId="00B098F9" w14:textId="17600096"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4.88</w:t>
            </w:r>
          </w:p>
        </w:tc>
        <w:tc>
          <w:tcPr>
            <w:tcW w:w="1179" w:type="dxa"/>
            <w:tcBorders>
              <w:top w:val="nil"/>
              <w:bottom w:val="single" w:sz="4" w:space="0" w:color="auto"/>
            </w:tcBorders>
            <w:shd w:val="clear" w:color="auto" w:fill="FFFFFF"/>
            <w:noWrap/>
            <w:vAlign w:val="center"/>
            <w:hideMark/>
          </w:tcPr>
          <w:p w14:paraId="11E944DA" w14:textId="6C34FBAD"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2.16</w:t>
            </w:r>
          </w:p>
        </w:tc>
        <w:tc>
          <w:tcPr>
            <w:tcW w:w="1014" w:type="dxa"/>
            <w:tcBorders>
              <w:top w:val="nil"/>
              <w:bottom w:val="single" w:sz="4" w:space="0" w:color="auto"/>
            </w:tcBorders>
            <w:shd w:val="clear" w:color="auto" w:fill="FFFFFF"/>
            <w:noWrap/>
            <w:vAlign w:val="center"/>
            <w:hideMark/>
          </w:tcPr>
          <w:p w14:paraId="3D03221C" w14:textId="1263A8DC"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1.81</w:t>
            </w:r>
          </w:p>
        </w:tc>
        <w:tc>
          <w:tcPr>
            <w:tcW w:w="1179" w:type="dxa"/>
            <w:tcBorders>
              <w:top w:val="nil"/>
              <w:bottom w:val="single" w:sz="4" w:space="0" w:color="auto"/>
            </w:tcBorders>
            <w:shd w:val="clear" w:color="auto" w:fill="FFFFFF"/>
            <w:noWrap/>
            <w:vAlign w:val="center"/>
            <w:hideMark/>
          </w:tcPr>
          <w:p w14:paraId="3C405304" w14:textId="1D64C157"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0.80</w:t>
            </w:r>
          </w:p>
        </w:tc>
      </w:tr>
      <w:tr w:rsidR="00EF5FA3" w:rsidRPr="00EF5FA3" w14:paraId="54A52082" w14:textId="77777777" w:rsidTr="00EF5FA3">
        <w:trPr>
          <w:trHeight w:val="281"/>
          <w:jc w:val="center"/>
        </w:trPr>
        <w:tc>
          <w:tcPr>
            <w:tcW w:w="420" w:type="dxa"/>
            <w:tcBorders>
              <w:top w:val="nil"/>
              <w:bottom w:val="single" w:sz="4" w:space="0" w:color="auto"/>
            </w:tcBorders>
            <w:vAlign w:val="center"/>
            <w:hideMark/>
          </w:tcPr>
          <w:p w14:paraId="28369103" w14:textId="77777777" w:rsidR="00EF5FA3" w:rsidRPr="00EF5FA3" w:rsidRDefault="00EF5FA3" w:rsidP="00EF5FA3">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5</w:t>
            </w:r>
          </w:p>
        </w:tc>
        <w:tc>
          <w:tcPr>
            <w:tcW w:w="3576" w:type="dxa"/>
            <w:tcBorders>
              <w:top w:val="nil"/>
              <w:bottom w:val="single" w:sz="4" w:space="0" w:color="auto"/>
            </w:tcBorders>
            <w:vAlign w:val="center"/>
            <w:hideMark/>
          </w:tcPr>
          <w:p w14:paraId="5065F150" w14:textId="014F0639" w:rsidR="00EF5FA3" w:rsidRPr="00EF5FA3" w:rsidRDefault="000E1DF2" w:rsidP="00EF5FA3">
            <w:pPr>
              <w:spacing w:after="0" w:line="240" w:lineRule="auto"/>
              <w:rPr>
                <w:rFonts w:ascii="GHEA Grapalat" w:hAnsi="GHEA Grapalat"/>
                <w:sz w:val="20"/>
                <w:szCs w:val="20"/>
                <w:lang w:val="hy-AM"/>
              </w:rPr>
            </w:pPr>
            <w:r w:rsidRPr="004514FE">
              <w:rPr>
                <w:rFonts w:ascii="GHEA Grapalat" w:hAnsi="GHEA Grapalat"/>
                <w:sz w:val="20"/>
                <w:szCs w:val="20"/>
              </w:rPr>
              <w:t>International Fund for Agricultural Development</w:t>
            </w:r>
            <w:r w:rsidR="00EF5FA3" w:rsidRPr="00EF5FA3">
              <w:rPr>
                <w:rFonts w:ascii="GHEA Grapalat" w:hAnsi="GHEA Grapalat"/>
                <w:sz w:val="20"/>
                <w:szCs w:val="20"/>
                <w:lang w:val="hy-AM"/>
              </w:rPr>
              <w:t xml:space="preserve"> (IFAD)</w:t>
            </w:r>
          </w:p>
        </w:tc>
        <w:tc>
          <w:tcPr>
            <w:tcW w:w="1110" w:type="dxa"/>
            <w:tcBorders>
              <w:top w:val="nil"/>
              <w:bottom w:val="single" w:sz="4" w:space="0" w:color="auto"/>
            </w:tcBorders>
            <w:shd w:val="clear" w:color="auto" w:fill="FFFFFF"/>
            <w:noWrap/>
            <w:vAlign w:val="center"/>
            <w:hideMark/>
          </w:tcPr>
          <w:p w14:paraId="71E76001" w14:textId="3EE45D33"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0.01</w:t>
            </w:r>
          </w:p>
        </w:tc>
        <w:tc>
          <w:tcPr>
            <w:tcW w:w="1179" w:type="dxa"/>
            <w:tcBorders>
              <w:top w:val="nil"/>
              <w:bottom w:val="single" w:sz="4" w:space="0" w:color="auto"/>
            </w:tcBorders>
            <w:vAlign w:val="center"/>
            <w:hideMark/>
          </w:tcPr>
          <w:p w14:paraId="545AED50" w14:textId="5B44BB27"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0.00</w:t>
            </w:r>
          </w:p>
        </w:tc>
        <w:tc>
          <w:tcPr>
            <w:tcW w:w="1053" w:type="dxa"/>
            <w:tcBorders>
              <w:top w:val="nil"/>
              <w:bottom w:val="single" w:sz="4" w:space="0" w:color="auto"/>
            </w:tcBorders>
            <w:shd w:val="clear" w:color="auto" w:fill="FFFFFF"/>
            <w:noWrap/>
            <w:vAlign w:val="center"/>
            <w:hideMark/>
          </w:tcPr>
          <w:p w14:paraId="3F4F0615" w14:textId="252F658B"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3.64</w:t>
            </w:r>
          </w:p>
        </w:tc>
        <w:tc>
          <w:tcPr>
            <w:tcW w:w="1179" w:type="dxa"/>
            <w:tcBorders>
              <w:top w:val="nil"/>
              <w:bottom w:val="single" w:sz="4" w:space="0" w:color="auto"/>
            </w:tcBorders>
            <w:shd w:val="clear" w:color="auto" w:fill="FFFFFF"/>
            <w:noWrap/>
            <w:vAlign w:val="center"/>
            <w:hideMark/>
          </w:tcPr>
          <w:p w14:paraId="55A91C4F" w14:textId="7FFFC2C6"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1.60</w:t>
            </w:r>
          </w:p>
        </w:tc>
        <w:tc>
          <w:tcPr>
            <w:tcW w:w="1014" w:type="dxa"/>
            <w:tcBorders>
              <w:top w:val="nil"/>
              <w:bottom w:val="single" w:sz="4" w:space="0" w:color="auto"/>
            </w:tcBorders>
            <w:shd w:val="clear" w:color="auto" w:fill="FFFFFF"/>
            <w:noWrap/>
            <w:vAlign w:val="center"/>
            <w:hideMark/>
          </w:tcPr>
          <w:p w14:paraId="53AFE3E1" w14:textId="5F34F752"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0.55</w:t>
            </w:r>
          </w:p>
        </w:tc>
        <w:tc>
          <w:tcPr>
            <w:tcW w:w="1179" w:type="dxa"/>
            <w:tcBorders>
              <w:top w:val="nil"/>
              <w:bottom w:val="single" w:sz="4" w:space="0" w:color="auto"/>
            </w:tcBorders>
            <w:shd w:val="clear" w:color="auto" w:fill="FFFFFF"/>
            <w:noWrap/>
            <w:vAlign w:val="center"/>
            <w:hideMark/>
          </w:tcPr>
          <w:p w14:paraId="1DC61F22" w14:textId="556ED55F"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0.24</w:t>
            </w:r>
          </w:p>
        </w:tc>
      </w:tr>
      <w:tr w:rsidR="00EF5FA3" w:rsidRPr="00EF5FA3" w14:paraId="0840F264" w14:textId="77777777" w:rsidTr="00EF5FA3">
        <w:trPr>
          <w:trHeight w:val="281"/>
          <w:jc w:val="center"/>
        </w:trPr>
        <w:tc>
          <w:tcPr>
            <w:tcW w:w="420" w:type="dxa"/>
            <w:tcBorders>
              <w:top w:val="nil"/>
              <w:bottom w:val="single" w:sz="4" w:space="0" w:color="auto"/>
            </w:tcBorders>
            <w:vAlign w:val="center"/>
            <w:hideMark/>
          </w:tcPr>
          <w:p w14:paraId="5DDD0E2A" w14:textId="77777777" w:rsidR="00EF5FA3" w:rsidRPr="00EF5FA3" w:rsidRDefault="00EF5FA3" w:rsidP="00EF5FA3">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6</w:t>
            </w:r>
          </w:p>
        </w:tc>
        <w:tc>
          <w:tcPr>
            <w:tcW w:w="3576" w:type="dxa"/>
            <w:tcBorders>
              <w:top w:val="nil"/>
              <w:bottom w:val="single" w:sz="4" w:space="0" w:color="auto"/>
            </w:tcBorders>
            <w:vAlign w:val="center"/>
            <w:hideMark/>
          </w:tcPr>
          <w:p w14:paraId="04755387" w14:textId="4E478CE3" w:rsidR="00EF5FA3" w:rsidRPr="00EF5FA3" w:rsidRDefault="000E1DF2" w:rsidP="00EF5FA3">
            <w:pPr>
              <w:spacing w:after="0"/>
              <w:rPr>
                <w:rFonts w:ascii="GHEA Grapalat" w:hAnsi="GHEA Grapalat" w:cs="Calibri"/>
                <w:sz w:val="20"/>
                <w:szCs w:val="20"/>
                <w:lang w:val="hy-AM"/>
              </w:rPr>
            </w:pPr>
            <w:r w:rsidRPr="004514FE">
              <w:rPr>
                <w:rFonts w:ascii="GHEA Grapalat" w:hAnsi="GHEA Grapalat" w:cs="Calibri"/>
                <w:sz w:val="20"/>
                <w:szCs w:val="20"/>
              </w:rPr>
              <w:t>Organization of the Petroleum Exporting Countries</w:t>
            </w:r>
            <w:r>
              <w:rPr>
                <w:rFonts w:ascii="GHEA Grapalat" w:hAnsi="GHEA Grapalat" w:cs="Calibri"/>
                <w:sz w:val="20"/>
                <w:szCs w:val="20"/>
              </w:rPr>
              <w:t xml:space="preserve"> </w:t>
            </w:r>
            <w:r w:rsidRPr="004514FE">
              <w:rPr>
                <w:rFonts w:ascii="GHEA Grapalat" w:hAnsi="GHEA Grapalat" w:cs="Calibri"/>
                <w:sz w:val="20"/>
                <w:szCs w:val="20"/>
              </w:rPr>
              <w:t xml:space="preserve">(OPEC) Fund for International Development </w:t>
            </w:r>
            <w:r w:rsidR="00EF5FA3" w:rsidRPr="00EF5FA3">
              <w:rPr>
                <w:rFonts w:ascii="GHEA Grapalat" w:hAnsi="GHEA Grapalat" w:cs="Calibri"/>
                <w:sz w:val="20"/>
                <w:szCs w:val="20"/>
                <w:lang w:val="hy-AM"/>
              </w:rPr>
              <w:t>(OFID)</w:t>
            </w:r>
          </w:p>
        </w:tc>
        <w:tc>
          <w:tcPr>
            <w:tcW w:w="1110" w:type="dxa"/>
            <w:tcBorders>
              <w:top w:val="nil"/>
              <w:bottom w:val="single" w:sz="4" w:space="0" w:color="auto"/>
            </w:tcBorders>
            <w:shd w:val="clear" w:color="auto" w:fill="FFFFFF"/>
            <w:noWrap/>
            <w:vAlign w:val="center"/>
            <w:hideMark/>
          </w:tcPr>
          <w:p w14:paraId="24121598" w14:textId="4C02A34A"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-0.05</w:t>
            </w:r>
          </w:p>
        </w:tc>
        <w:tc>
          <w:tcPr>
            <w:tcW w:w="1179" w:type="dxa"/>
            <w:tcBorders>
              <w:top w:val="nil"/>
              <w:bottom w:val="single" w:sz="4" w:space="0" w:color="auto"/>
            </w:tcBorders>
            <w:vAlign w:val="center"/>
            <w:hideMark/>
          </w:tcPr>
          <w:p w14:paraId="64D340DB" w14:textId="3D8A99E3"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-0.03</w:t>
            </w:r>
          </w:p>
        </w:tc>
        <w:tc>
          <w:tcPr>
            <w:tcW w:w="1053" w:type="dxa"/>
            <w:tcBorders>
              <w:top w:val="nil"/>
              <w:bottom w:val="single" w:sz="4" w:space="0" w:color="auto"/>
            </w:tcBorders>
            <w:shd w:val="clear" w:color="auto" w:fill="FFFFFF"/>
            <w:noWrap/>
            <w:vAlign w:val="center"/>
            <w:hideMark/>
          </w:tcPr>
          <w:p w14:paraId="176C0D31" w14:textId="3DAED3EE"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4.93</w:t>
            </w:r>
          </w:p>
        </w:tc>
        <w:tc>
          <w:tcPr>
            <w:tcW w:w="1179" w:type="dxa"/>
            <w:tcBorders>
              <w:top w:val="nil"/>
              <w:bottom w:val="single" w:sz="4" w:space="0" w:color="auto"/>
            </w:tcBorders>
            <w:shd w:val="clear" w:color="auto" w:fill="FFFFFF"/>
            <w:noWrap/>
            <w:vAlign w:val="center"/>
            <w:hideMark/>
          </w:tcPr>
          <w:p w14:paraId="2742DF67" w14:textId="195B7D2D"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2.17</w:t>
            </w:r>
          </w:p>
        </w:tc>
        <w:tc>
          <w:tcPr>
            <w:tcW w:w="1014" w:type="dxa"/>
            <w:tcBorders>
              <w:top w:val="nil"/>
              <w:bottom w:val="single" w:sz="4" w:space="0" w:color="auto"/>
            </w:tcBorders>
            <w:shd w:val="clear" w:color="auto" w:fill="FFFFFF"/>
            <w:noWrap/>
            <w:vAlign w:val="center"/>
            <w:hideMark/>
          </w:tcPr>
          <w:p w14:paraId="4B813AA6" w14:textId="0EFD75D7"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1.74</w:t>
            </w:r>
          </w:p>
        </w:tc>
        <w:tc>
          <w:tcPr>
            <w:tcW w:w="1179" w:type="dxa"/>
            <w:tcBorders>
              <w:top w:val="nil"/>
              <w:bottom w:val="single" w:sz="4" w:space="0" w:color="auto"/>
            </w:tcBorders>
            <w:shd w:val="clear" w:color="auto" w:fill="FFFFFF"/>
            <w:noWrap/>
            <w:vAlign w:val="center"/>
            <w:hideMark/>
          </w:tcPr>
          <w:p w14:paraId="37B3D00A" w14:textId="54EC1F79"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0.78</w:t>
            </w:r>
          </w:p>
        </w:tc>
      </w:tr>
      <w:tr w:rsidR="00EF5FA3" w:rsidRPr="00EF5FA3" w14:paraId="7F8F3954" w14:textId="77777777" w:rsidTr="00EF5FA3">
        <w:trPr>
          <w:trHeight w:val="281"/>
          <w:jc w:val="center"/>
        </w:trPr>
        <w:tc>
          <w:tcPr>
            <w:tcW w:w="420" w:type="dxa"/>
            <w:tcBorders>
              <w:top w:val="nil"/>
              <w:bottom w:val="single" w:sz="4" w:space="0" w:color="auto"/>
            </w:tcBorders>
            <w:vAlign w:val="center"/>
            <w:hideMark/>
          </w:tcPr>
          <w:p w14:paraId="3E9FA93D" w14:textId="77777777" w:rsidR="00EF5FA3" w:rsidRPr="00EF5FA3" w:rsidRDefault="00EF5FA3" w:rsidP="00EF5FA3">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7</w:t>
            </w:r>
          </w:p>
        </w:tc>
        <w:tc>
          <w:tcPr>
            <w:tcW w:w="3576" w:type="dxa"/>
            <w:tcBorders>
              <w:top w:val="nil"/>
              <w:bottom w:val="single" w:sz="4" w:space="0" w:color="auto"/>
            </w:tcBorders>
            <w:vAlign w:val="center"/>
            <w:hideMark/>
          </w:tcPr>
          <w:p w14:paraId="0E2C6ADF" w14:textId="2C17AB8C" w:rsidR="00EF5FA3" w:rsidRPr="00EF5FA3" w:rsidRDefault="000E1DF2" w:rsidP="00EF5FA3">
            <w:pPr>
              <w:spacing w:after="0" w:line="240" w:lineRule="auto"/>
              <w:rPr>
                <w:rFonts w:ascii="GHEA Grapalat" w:hAnsi="GHEA Grapalat"/>
                <w:sz w:val="20"/>
                <w:szCs w:val="20"/>
                <w:lang w:val="hy-AM"/>
              </w:rPr>
            </w:pPr>
            <w:r w:rsidRPr="004514FE">
              <w:rPr>
                <w:rFonts w:ascii="GHEA Grapalat" w:hAnsi="GHEA Grapalat"/>
                <w:sz w:val="20"/>
                <w:szCs w:val="20"/>
              </w:rPr>
              <w:t>Asian Development Bank</w:t>
            </w:r>
            <w:r w:rsidR="00EF5FA3" w:rsidRPr="00EF5FA3">
              <w:rPr>
                <w:rFonts w:ascii="GHEA Grapalat" w:hAnsi="GHEA Grapalat"/>
                <w:sz w:val="20"/>
                <w:szCs w:val="20"/>
                <w:lang w:val="hy-AM"/>
              </w:rPr>
              <w:t xml:space="preserve"> (ADB)</w:t>
            </w:r>
          </w:p>
        </w:tc>
        <w:tc>
          <w:tcPr>
            <w:tcW w:w="1110" w:type="dxa"/>
            <w:tcBorders>
              <w:top w:val="nil"/>
              <w:bottom w:val="single" w:sz="4" w:space="0" w:color="auto"/>
            </w:tcBorders>
            <w:shd w:val="clear" w:color="auto" w:fill="FFFFFF"/>
            <w:noWrap/>
            <w:vAlign w:val="center"/>
            <w:hideMark/>
          </w:tcPr>
          <w:p w14:paraId="590C9B17" w14:textId="30466629"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144.98</w:t>
            </w:r>
          </w:p>
        </w:tc>
        <w:tc>
          <w:tcPr>
            <w:tcW w:w="1179" w:type="dxa"/>
            <w:tcBorders>
              <w:top w:val="nil"/>
              <w:bottom w:val="single" w:sz="4" w:space="0" w:color="auto"/>
            </w:tcBorders>
            <w:vAlign w:val="center"/>
            <w:hideMark/>
          </w:tcPr>
          <w:p w14:paraId="53A6B665" w14:textId="3D3AA6C4"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57.83</w:t>
            </w:r>
          </w:p>
        </w:tc>
        <w:tc>
          <w:tcPr>
            <w:tcW w:w="1053" w:type="dxa"/>
            <w:tcBorders>
              <w:top w:val="nil"/>
              <w:bottom w:val="single" w:sz="4" w:space="0" w:color="auto"/>
            </w:tcBorders>
            <w:vAlign w:val="center"/>
            <w:hideMark/>
          </w:tcPr>
          <w:p w14:paraId="3DB00FE4" w14:textId="7443B77F"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45.60</w:t>
            </w:r>
          </w:p>
        </w:tc>
        <w:tc>
          <w:tcPr>
            <w:tcW w:w="1179" w:type="dxa"/>
            <w:tcBorders>
              <w:top w:val="nil"/>
              <w:bottom w:val="single" w:sz="4" w:space="0" w:color="auto"/>
            </w:tcBorders>
            <w:shd w:val="clear" w:color="auto" w:fill="FFFFFF"/>
            <w:noWrap/>
            <w:vAlign w:val="center"/>
            <w:hideMark/>
          </w:tcPr>
          <w:p w14:paraId="265E7772" w14:textId="05218A27"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19.96</w:t>
            </w:r>
          </w:p>
        </w:tc>
        <w:tc>
          <w:tcPr>
            <w:tcW w:w="1014" w:type="dxa"/>
            <w:tcBorders>
              <w:top w:val="nil"/>
              <w:bottom w:val="single" w:sz="4" w:space="0" w:color="auto"/>
            </w:tcBorders>
            <w:shd w:val="clear" w:color="auto" w:fill="FFFFFF"/>
            <w:noWrap/>
            <w:vAlign w:val="center"/>
            <w:hideMark/>
          </w:tcPr>
          <w:p w14:paraId="11190D2F" w14:textId="715C88E1"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14.40</w:t>
            </w:r>
          </w:p>
        </w:tc>
        <w:tc>
          <w:tcPr>
            <w:tcW w:w="1179" w:type="dxa"/>
            <w:tcBorders>
              <w:top w:val="nil"/>
              <w:bottom w:val="single" w:sz="4" w:space="0" w:color="auto"/>
            </w:tcBorders>
            <w:shd w:val="clear" w:color="auto" w:fill="FFFFFF"/>
            <w:noWrap/>
            <w:vAlign w:val="center"/>
            <w:hideMark/>
          </w:tcPr>
          <w:p w14:paraId="091B8378" w14:textId="31B61114"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6.22</w:t>
            </w:r>
          </w:p>
        </w:tc>
      </w:tr>
      <w:tr w:rsidR="00EF5FA3" w:rsidRPr="00EF5FA3" w14:paraId="4AFE72A5" w14:textId="77777777" w:rsidTr="00EF5FA3">
        <w:trPr>
          <w:trHeight w:val="281"/>
          <w:jc w:val="center"/>
        </w:trPr>
        <w:tc>
          <w:tcPr>
            <w:tcW w:w="420" w:type="dxa"/>
            <w:tcBorders>
              <w:top w:val="nil"/>
              <w:bottom w:val="single" w:sz="4" w:space="0" w:color="auto"/>
            </w:tcBorders>
            <w:vAlign w:val="center"/>
            <w:hideMark/>
          </w:tcPr>
          <w:p w14:paraId="34974833" w14:textId="77777777" w:rsidR="00EF5FA3" w:rsidRPr="00EF5FA3" w:rsidRDefault="00EF5FA3" w:rsidP="00EF5FA3">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8</w:t>
            </w:r>
          </w:p>
        </w:tc>
        <w:tc>
          <w:tcPr>
            <w:tcW w:w="3576" w:type="dxa"/>
            <w:tcBorders>
              <w:top w:val="nil"/>
              <w:bottom w:val="single" w:sz="4" w:space="0" w:color="auto"/>
            </w:tcBorders>
            <w:vAlign w:val="center"/>
            <w:hideMark/>
          </w:tcPr>
          <w:p w14:paraId="2AB98998" w14:textId="01529BC3" w:rsidR="00EF5FA3" w:rsidRPr="00EF5FA3" w:rsidRDefault="000E1DF2" w:rsidP="00EF5FA3">
            <w:pPr>
              <w:spacing w:after="0" w:line="240" w:lineRule="auto"/>
              <w:rPr>
                <w:rFonts w:ascii="GHEA Grapalat" w:hAnsi="GHEA Grapalat"/>
                <w:sz w:val="20"/>
                <w:szCs w:val="20"/>
                <w:lang w:val="hy-AM"/>
              </w:rPr>
            </w:pPr>
            <w:r w:rsidRPr="004514FE">
              <w:rPr>
                <w:rFonts w:ascii="GHEA Grapalat" w:hAnsi="GHEA Grapalat"/>
                <w:sz w:val="20"/>
                <w:szCs w:val="20"/>
              </w:rPr>
              <w:t>International Monetary Fund</w:t>
            </w:r>
            <w:r w:rsidR="00EF5FA3" w:rsidRPr="00EF5FA3">
              <w:rPr>
                <w:rFonts w:ascii="GHEA Grapalat" w:hAnsi="GHEA Grapalat"/>
                <w:sz w:val="20"/>
                <w:szCs w:val="20"/>
                <w:lang w:val="hy-AM"/>
              </w:rPr>
              <w:t xml:space="preserve"> (IMF)</w:t>
            </w:r>
          </w:p>
        </w:tc>
        <w:tc>
          <w:tcPr>
            <w:tcW w:w="1110" w:type="dxa"/>
            <w:tcBorders>
              <w:top w:val="nil"/>
              <w:bottom w:val="single" w:sz="4" w:space="0" w:color="auto"/>
            </w:tcBorders>
            <w:vAlign w:val="center"/>
            <w:hideMark/>
          </w:tcPr>
          <w:p w14:paraId="2AE0677C" w14:textId="6A04FCF0"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70.95</w:t>
            </w:r>
          </w:p>
        </w:tc>
        <w:tc>
          <w:tcPr>
            <w:tcW w:w="1179" w:type="dxa"/>
            <w:tcBorders>
              <w:top w:val="nil"/>
              <w:bottom w:val="single" w:sz="4" w:space="0" w:color="auto"/>
            </w:tcBorders>
            <w:vAlign w:val="center"/>
            <w:hideMark/>
          </w:tcPr>
          <w:p w14:paraId="7DEEBCA9" w14:textId="2D9726C1"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34.71</w:t>
            </w:r>
          </w:p>
        </w:tc>
        <w:tc>
          <w:tcPr>
            <w:tcW w:w="1053" w:type="dxa"/>
            <w:tcBorders>
              <w:top w:val="nil"/>
              <w:bottom w:val="single" w:sz="4" w:space="0" w:color="auto"/>
            </w:tcBorders>
            <w:shd w:val="clear" w:color="auto" w:fill="FFFFFF"/>
            <w:noWrap/>
            <w:vAlign w:val="center"/>
            <w:hideMark/>
          </w:tcPr>
          <w:p w14:paraId="4AC89D93" w14:textId="697C27A1"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5.07</w:t>
            </w:r>
          </w:p>
        </w:tc>
        <w:tc>
          <w:tcPr>
            <w:tcW w:w="1179" w:type="dxa"/>
            <w:tcBorders>
              <w:top w:val="nil"/>
              <w:bottom w:val="single" w:sz="4" w:space="0" w:color="auto"/>
            </w:tcBorders>
            <w:shd w:val="clear" w:color="auto" w:fill="FFFFFF"/>
            <w:noWrap/>
            <w:vAlign w:val="center"/>
            <w:hideMark/>
          </w:tcPr>
          <w:p w14:paraId="0D51E5C0" w14:textId="0C50D201"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2.08</w:t>
            </w:r>
          </w:p>
        </w:tc>
        <w:tc>
          <w:tcPr>
            <w:tcW w:w="1014" w:type="dxa"/>
            <w:tcBorders>
              <w:top w:val="nil"/>
              <w:bottom w:val="single" w:sz="4" w:space="0" w:color="auto"/>
            </w:tcBorders>
            <w:shd w:val="clear" w:color="auto" w:fill="FFFFFF"/>
            <w:noWrap/>
            <w:vAlign w:val="center"/>
            <w:hideMark/>
          </w:tcPr>
          <w:p w14:paraId="19E7A5F5" w14:textId="5E1383AD"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8.68</w:t>
            </w:r>
          </w:p>
        </w:tc>
        <w:tc>
          <w:tcPr>
            <w:tcW w:w="1179" w:type="dxa"/>
            <w:tcBorders>
              <w:top w:val="nil"/>
              <w:bottom w:val="single" w:sz="4" w:space="0" w:color="auto"/>
            </w:tcBorders>
            <w:shd w:val="clear" w:color="auto" w:fill="FFFFFF"/>
            <w:noWrap/>
            <w:vAlign w:val="center"/>
            <w:hideMark/>
          </w:tcPr>
          <w:p w14:paraId="66D66C1D" w14:textId="405E646C"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3.68</w:t>
            </w:r>
          </w:p>
        </w:tc>
      </w:tr>
      <w:tr w:rsidR="00EF5FA3" w:rsidRPr="00EF5FA3" w14:paraId="3FF6A085" w14:textId="77777777" w:rsidTr="00EF5FA3">
        <w:trPr>
          <w:trHeight w:val="237"/>
          <w:jc w:val="center"/>
        </w:trPr>
        <w:tc>
          <w:tcPr>
            <w:tcW w:w="420" w:type="dxa"/>
            <w:tcBorders>
              <w:top w:val="nil"/>
              <w:bottom w:val="single" w:sz="4" w:space="0" w:color="auto"/>
            </w:tcBorders>
            <w:vAlign w:val="center"/>
            <w:hideMark/>
          </w:tcPr>
          <w:p w14:paraId="1E81032D" w14:textId="77777777" w:rsidR="00EF5FA3" w:rsidRPr="00EF5FA3" w:rsidRDefault="00EF5FA3" w:rsidP="00EF5FA3">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9</w:t>
            </w:r>
          </w:p>
        </w:tc>
        <w:tc>
          <w:tcPr>
            <w:tcW w:w="3576" w:type="dxa"/>
            <w:tcBorders>
              <w:top w:val="nil"/>
              <w:bottom w:val="single" w:sz="4" w:space="0" w:color="auto"/>
            </w:tcBorders>
            <w:vAlign w:val="center"/>
            <w:hideMark/>
          </w:tcPr>
          <w:p w14:paraId="5663AA04" w14:textId="57187B43" w:rsidR="00EF5FA3" w:rsidRPr="00EF5FA3" w:rsidRDefault="000E1DF2" w:rsidP="00EF5FA3">
            <w:pPr>
              <w:spacing w:after="0" w:line="240" w:lineRule="auto"/>
              <w:rPr>
                <w:rFonts w:ascii="GHEA Grapalat" w:hAnsi="GHEA Grapalat"/>
                <w:sz w:val="20"/>
                <w:szCs w:val="20"/>
                <w:lang w:val="hy-AM"/>
              </w:rPr>
            </w:pPr>
            <w:r w:rsidRPr="004514FE">
              <w:rPr>
                <w:rFonts w:ascii="GHEA Grapalat" w:hAnsi="GHEA Grapalat"/>
                <w:sz w:val="20"/>
                <w:szCs w:val="20"/>
              </w:rPr>
              <w:t>European Union</w:t>
            </w:r>
            <w:r w:rsidRPr="00EF5FA3">
              <w:rPr>
                <w:rFonts w:ascii="GHEA Grapalat" w:hAnsi="GHEA Grapalat"/>
                <w:sz w:val="20"/>
                <w:szCs w:val="20"/>
                <w:lang w:val="hy-AM"/>
              </w:rPr>
              <w:t xml:space="preserve"> </w:t>
            </w:r>
            <w:r w:rsidR="00EF5FA3" w:rsidRPr="00EF5FA3">
              <w:rPr>
                <w:rFonts w:ascii="GHEA Grapalat" w:hAnsi="GHEA Grapalat"/>
                <w:sz w:val="20"/>
                <w:szCs w:val="20"/>
                <w:lang w:val="hy-AM"/>
              </w:rPr>
              <w:t>(EU)</w:t>
            </w:r>
          </w:p>
        </w:tc>
        <w:tc>
          <w:tcPr>
            <w:tcW w:w="1110" w:type="dxa"/>
            <w:tcBorders>
              <w:top w:val="nil"/>
              <w:bottom w:val="single" w:sz="4" w:space="0" w:color="auto"/>
            </w:tcBorders>
            <w:vAlign w:val="center"/>
            <w:hideMark/>
          </w:tcPr>
          <w:p w14:paraId="487E3F08" w14:textId="19C2D500"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179" w:type="dxa"/>
            <w:tcBorders>
              <w:top w:val="nil"/>
              <w:bottom w:val="single" w:sz="4" w:space="0" w:color="auto"/>
            </w:tcBorders>
            <w:vAlign w:val="center"/>
            <w:hideMark/>
          </w:tcPr>
          <w:p w14:paraId="2E44FF1B" w14:textId="4E82811C"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053" w:type="dxa"/>
            <w:tcBorders>
              <w:top w:val="nil"/>
              <w:bottom w:val="single" w:sz="4" w:space="0" w:color="auto"/>
            </w:tcBorders>
            <w:vAlign w:val="center"/>
            <w:hideMark/>
          </w:tcPr>
          <w:p w14:paraId="27FB898C" w14:textId="3322BC21"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0.00</w:t>
            </w:r>
          </w:p>
        </w:tc>
        <w:tc>
          <w:tcPr>
            <w:tcW w:w="1179" w:type="dxa"/>
            <w:tcBorders>
              <w:top w:val="nil"/>
              <w:bottom w:val="single" w:sz="4" w:space="0" w:color="auto"/>
            </w:tcBorders>
            <w:vAlign w:val="center"/>
            <w:hideMark/>
          </w:tcPr>
          <w:p w14:paraId="77D8986C" w14:textId="1F7BA3DE"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0.00</w:t>
            </w:r>
          </w:p>
        </w:tc>
        <w:tc>
          <w:tcPr>
            <w:tcW w:w="1014" w:type="dxa"/>
            <w:tcBorders>
              <w:top w:val="nil"/>
              <w:bottom w:val="single" w:sz="4" w:space="0" w:color="auto"/>
            </w:tcBorders>
            <w:shd w:val="clear" w:color="auto" w:fill="FFFFFF"/>
            <w:noWrap/>
            <w:vAlign w:val="center"/>
            <w:hideMark/>
          </w:tcPr>
          <w:p w14:paraId="4B5C5BE6" w14:textId="6DD5C411"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2.26</w:t>
            </w:r>
          </w:p>
        </w:tc>
        <w:tc>
          <w:tcPr>
            <w:tcW w:w="1179" w:type="dxa"/>
            <w:tcBorders>
              <w:top w:val="nil"/>
              <w:bottom w:val="single" w:sz="4" w:space="0" w:color="auto"/>
            </w:tcBorders>
            <w:shd w:val="clear" w:color="auto" w:fill="FFFFFF"/>
            <w:noWrap/>
            <w:vAlign w:val="center"/>
            <w:hideMark/>
          </w:tcPr>
          <w:p w14:paraId="313E595A" w14:textId="04C44CA6"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0.91</w:t>
            </w:r>
          </w:p>
        </w:tc>
      </w:tr>
      <w:tr w:rsidR="00EF5FA3" w:rsidRPr="00EF5FA3" w14:paraId="0019B01D" w14:textId="77777777" w:rsidTr="00EF5FA3">
        <w:trPr>
          <w:trHeight w:val="281"/>
          <w:jc w:val="center"/>
        </w:trPr>
        <w:tc>
          <w:tcPr>
            <w:tcW w:w="420" w:type="dxa"/>
            <w:tcBorders>
              <w:top w:val="nil"/>
              <w:bottom w:val="single" w:sz="4" w:space="0" w:color="auto"/>
            </w:tcBorders>
            <w:vAlign w:val="center"/>
            <w:hideMark/>
          </w:tcPr>
          <w:p w14:paraId="7378EB73" w14:textId="77777777" w:rsidR="00EF5FA3" w:rsidRPr="00EF5FA3" w:rsidRDefault="00EF5FA3" w:rsidP="00EF5FA3">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10</w:t>
            </w:r>
          </w:p>
        </w:tc>
        <w:tc>
          <w:tcPr>
            <w:tcW w:w="3576" w:type="dxa"/>
            <w:tcBorders>
              <w:top w:val="nil"/>
              <w:bottom w:val="single" w:sz="4" w:space="0" w:color="auto"/>
            </w:tcBorders>
            <w:vAlign w:val="center"/>
            <w:hideMark/>
          </w:tcPr>
          <w:p w14:paraId="00ED9284" w14:textId="3C4223AD" w:rsidR="00EF5FA3" w:rsidRPr="000E1DF2" w:rsidRDefault="000E1DF2" w:rsidP="00614915">
            <w:pPr>
              <w:spacing w:after="0" w:line="240" w:lineRule="auto"/>
              <w:rPr>
                <w:rFonts w:ascii="GHEA Grapalat" w:hAnsi="GHEA Grapalat"/>
                <w:sz w:val="20"/>
                <w:szCs w:val="20"/>
                <w:lang w:val="hy-AM"/>
              </w:rPr>
            </w:pPr>
            <w:r w:rsidRPr="000E1DF2">
              <w:rPr>
                <w:rFonts w:ascii="GHEA Grapalat" w:hAnsi="GHEA Grapalat"/>
                <w:sz w:val="20"/>
                <w:szCs w:val="20"/>
                <w:lang w:val="hy-AM"/>
              </w:rPr>
              <w:t xml:space="preserve">Eurasian Development Bank (Manager of Eurasian Fund </w:t>
            </w:r>
            <w:r w:rsidR="00614915" w:rsidRPr="00614915">
              <w:rPr>
                <w:rFonts w:ascii="GHEA Grapalat" w:hAnsi="GHEA Grapalat"/>
                <w:sz w:val="20"/>
                <w:szCs w:val="20"/>
                <w:lang w:val="hy-AM"/>
              </w:rPr>
              <w:t>for</w:t>
            </w:r>
            <w:r w:rsidRPr="000E1DF2">
              <w:rPr>
                <w:rFonts w:ascii="GHEA Grapalat" w:hAnsi="GHEA Grapalat"/>
                <w:sz w:val="20"/>
                <w:szCs w:val="20"/>
                <w:lang w:val="hy-AM"/>
              </w:rPr>
              <w:t xml:space="preserve"> Stabilization and Development)</w:t>
            </w:r>
          </w:p>
        </w:tc>
        <w:tc>
          <w:tcPr>
            <w:tcW w:w="1110" w:type="dxa"/>
            <w:tcBorders>
              <w:top w:val="nil"/>
              <w:bottom w:val="single" w:sz="4" w:space="0" w:color="auto"/>
            </w:tcBorders>
            <w:vAlign w:val="center"/>
            <w:hideMark/>
          </w:tcPr>
          <w:p w14:paraId="351A8F9F" w14:textId="6C48E185"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7.41</w:t>
            </w:r>
          </w:p>
        </w:tc>
        <w:tc>
          <w:tcPr>
            <w:tcW w:w="1179" w:type="dxa"/>
            <w:tcBorders>
              <w:top w:val="nil"/>
              <w:bottom w:val="single" w:sz="4" w:space="0" w:color="auto"/>
            </w:tcBorders>
            <w:vAlign w:val="center"/>
            <w:hideMark/>
          </w:tcPr>
          <w:p w14:paraId="57048D0B" w14:textId="0B25A60D"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3.23</w:t>
            </w:r>
          </w:p>
        </w:tc>
        <w:tc>
          <w:tcPr>
            <w:tcW w:w="1053" w:type="dxa"/>
            <w:tcBorders>
              <w:top w:val="nil"/>
              <w:bottom w:val="single" w:sz="4" w:space="0" w:color="auto"/>
            </w:tcBorders>
            <w:vAlign w:val="center"/>
            <w:hideMark/>
          </w:tcPr>
          <w:p w14:paraId="64A3D2DF" w14:textId="01FCFC25"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0.14</w:t>
            </w:r>
          </w:p>
        </w:tc>
        <w:tc>
          <w:tcPr>
            <w:tcW w:w="1179" w:type="dxa"/>
            <w:tcBorders>
              <w:top w:val="nil"/>
              <w:bottom w:val="single" w:sz="4" w:space="0" w:color="auto"/>
            </w:tcBorders>
            <w:vAlign w:val="center"/>
            <w:hideMark/>
          </w:tcPr>
          <w:p w14:paraId="7BDD9E82" w14:textId="7D65258E"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0.06</w:t>
            </w:r>
          </w:p>
        </w:tc>
        <w:tc>
          <w:tcPr>
            <w:tcW w:w="1014" w:type="dxa"/>
            <w:tcBorders>
              <w:top w:val="nil"/>
              <w:bottom w:val="single" w:sz="4" w:space="0" w:color="auto"/>
            </w:tcBorders>
            <w:shd w:val="clear" w:color="auto" w:fill="FFFFFF"/>
            <w:noWrap/>
            <w:vAlign w:val="center"/>
            <w:hideMark/>
          </w:tcPr>
          <w:p w14:paraId="0016D7D8" w14:textId="46A508FF"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6.96</w:t>
            </w:r>
          </w:p>
        </w:tc>
        <w:tc>
          <w:tcPr>
            <w:tcW w:w="1179" w:type="dxa"/>
            <w:tcBorders>
              <w:top w:val="nil"/>
              <w:bottom w:val="single" w:sz="4" w:space="0" w:color="auto"/>
            </w:tcBorders>
            <w:shd w:val="clear" w:color="auto" w:fill="FFFFFF"/>
            <w:noWrap/>
            <w:vAlign w:val="center"/>
            <w:hideMark/>
          </w:tcPr>
          <w:p w14:paraId="07631B44" w14:textId="558A68E2"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2.96</w:t>
            </w:r>
          </w:p>
        </w:tc>
      </w:tr>
      <w:tr w:rsidR="00EF5FA3" w:rsidRPr="00EF5FA3" w14:paraId="2ACFD7F0" w14:textId="77777777" w:rsidTr="00FB2FB1">
        <w:trPr>
          <w:trHeight w:val="281"/>
          <w:jc w:val="center"/>
        </w:trPr>
        <w:tc>
          <w:tcPr>
            <w:tcW w:w="3996" w:type="dxa"/>
            <w:gridSpan w:val="2"/>
            <w:tcBorders>
              <w:top w:val="single" w:sz="4" w:space="0" w:color="auto"/>
              <w:bottom w:val="single" w:sz="4" w:space="0" w:color="auto"/>
            </w:tcBorders>
            <w:vAlign w:val="center"/>
            <w:hideMark/>
          </w:tcPr>
          <w:p w14:paraId="7485F057" w14:textId="464244A5" w:rsidR="00EF5FA3" w:rsidRPr="000E1DF2" w:rsidRDefault="000E1DF2" w:rsidP="003C190D">
            <w:pPr>
              <w:spacing w:after="0"/>
              <w:rPr>
                <w:rFonts w:ascii="GHEA Grapalat" w:hAnsi="GHEA Grapalat" w:cs="Calibri"/>
                <w:b/>
                <w:bCs/>
                <w:i/>
                <w:iCs/>
                <w:sz w:val="20"/>
                <w:szCs w:val="20"/>
              </w:rPr>
            </w:pPr>
            <w:r w:rsidRPr="004514FE">
              <w:rPr>
                <w:rFonts w:ascii="GHEA Grapalat" w:hAnsi="GHEA Grapalat"/>
                <w:b/>
                <w:bCs/>
                <w:i/>
                <w:iCs/>
                <w:sz w:val="20"/>
                <w:szCs w:val="20"/>
              </w:rPr>
              <w:t xml:space="preserve">Foreign </w:t>
            </w:r>
            <w:r w:rsidR="003C190D">
              <w:rPr>
                <w:rFonts w:ascii="GHEA Grapalat" w:hAnsi="GHEA Grapalat"/>
                <w:b/>
                <w:bCs/>
                <w:i/>
                <w:iCs/>
                <w:sz w:val="20"/>
                <w:szCs w:val="20"/>
              </w:rPr>
              <w:t>Countries</w:t>
            </w:r>
          </w:p>
        </w:tc>
        <w:tc>
          <w:tcPr>
            <w:tcW w:w="1110" w:type="dxa"/>
            <w:tcBorders>
              <w:top w:val="nil"/>
              <w:bottom w:val="single" w:sz="4" w:space="0" w:color="auto"/>
            </w:tcBorders>
            <w:hideMark/>
          </w:tcPr>
          <w:p w14:paraId="51621CE8" w14:textId="770E50F7"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119.67</w:t>
            </w:r>
          </w:p>
        </w:tc>
        <w:tc>
          <w:tcPr>
            <w:tcW w:w="1179" w:type="dxa"/>
            <w:tcBorders>
              <w:top w:val="nil"/>
              <w:bottom w:val="single" w:sz="4" w:space="0" w:color="auto"/>
            </w:tcBorders>
            <w:hideMark/>
          </w:tcPr>
          <w:p w14:paraId="3BFBC387" w14:textId="23291470"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46.94</w:t>
            </w:r>
          </w:p>
        </w:tc>
        <w:tc>
          <w:tcPr>
            <w:tcW w:w="1053" w:type="dxa"/>
            <w:tcBorders>
              <w:top w:val="nil"/>
              <w:bottom w:val="single" w:sz="4" w:space="0" w:color="auto"/>
            </w:tcBorders>
            <w:hideMark/>
          </w:tcPr>
          <w:p w14:paraId="4488E450" w14:textId="31555000"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74.29</w:t>
            </w:r>
          </w:p>
        </w:tc>
        <w:tc>
          <w:tcPr>
            <w:tcW w:w="1179" w:type="dxa"/>
            <w:tcBorders>
              <w:top w:val="nil"/>
              <w:bottom w:val="single" w:sz="4" w:space="0" w:color="auto"/>
            </w:tcBorders>
            <w:hideMark/>
          </w:tcPr>
          <w:p w14:paraId="52ABBBD6" w14:textId="3AC9E070"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32.27</w:t>
            </w:r>
          </w:p>
        </w:tc>
        <w:tc>
          <w:tcPr>
            <w:tcW w:w="1014" w:type="dxa"/>
            <w:tcBorders>
              <w:top w:val="nil"/>
              <w:bottom w:val="single" w:sz="4" w:space="0" w:color="auto"/>
            </w:tcBorders>
            <w:hideMark/>
          </w:tcPr>
          <w:p w14:paraId="2151D45D" w14:textId="2F3076F0"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19.89</w:t>
            </w:r>
          </w:p>
        </w:tc>
        <w:tc>
          <w:tcPr>
            <w:tcW w:w="1179" w:type="dxa"/>
            <w:tcBorders>
              <w:top w:val="nil"/>
              <w:bottom w:val="single" w:sz="4" w:space="0" w:color="auto"/>
            </w:tcBorders>
            <w:hideMark/>
          </w:tcPr>
          <w:p w14:paraId="5B4CC289" w14:textId="184DF8FA" w:rsidR="00EF5FA3" w:rsidRPr="00EF5FA3" w:rsidRDefault="00EF5FA3" w:rsidP="00EF5FA3">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8.63</w:t>
            </w:r>
          </w:p>
        </w:tc>
      </w:tr>
      <w:tr w:rsidR="00EF5FA3" w:rsidRPr="00EF5FA3" w14:paraId="564548D4" w14:textId="77777777" w:rsidTr="00FB2FB1">
        <w:trPr>
          <w:trHeight w:val="281"/>
          <w:jc w:val="center"/>
        </w:trPr>
        <w:tc>
          <w:tcPr>
            <w:tcW w:w="420" w:type="dxa"/>
            <w:tcBorders>
              <w:top w:val="nil"/>
              <w:bottom w:val="single" w:sz="4" w:space="0" w:color="auto"/>
            </w:tcBorders>
            <w:vAlign w:val="center"/>
            <w:hideMark/>
          </w:tcPr>
          <w:p w14:paraId="029BE7AF" w14:textId="77777777" w:rsidR="00EF5FA3" w:rsidRPr="00EF5FA3" w:rsidRDefault="00EF5FA3" w:rsidP="00EF5FA3">
            <w:pPr>
              <w:spacing w:after="0"/>
              <w:jc w:val="center"/>
              <w:rPr>
                <w:rFonts w:ascii="GHEA Grapalat" w:hAnsi="GHEA Grapalat" w:cs="Calibri"/>
                <w:sz w:val="20"/>
                <w:szCs w:val="20"/>
                <w:lang w:val="hy-AM"/>
              </w:rPr>
            </w:pPr>
            <w:r w:rsidRPr="00EF5FA3">
              <w:rPr>
                <w:rFonts w:ascii="GHEA Grapalat" w:hAnsi="GHEA Grapalat" w:cs="Calibri"/>
                <w:sz w:val="20"/>
                <w:szCs w:val="20"/>
                <w:lang w:val="hy-AM"/>
              </w:rPr>
              <w:t>1</w:t>
            </w:r>
          </w:p>
        </w:tc>
        <w:tc>
          <w:tcPr>
            <w:tcW w:w="3576" w:type="dxa"/>
            <w:tcBorders>
              <w:top w:val="nil"/>
              <w:bottom w:val="single" w:sz="4" w:space="0" w:color="auto"/>
            </w:tcBorders>
            <w:vAlign w:val="center"/>
            <w:hideMark/>
          </w:tcPr>
          <w:p w14:paraId="3213E1B8" w14:textId="541392FB" w:rsidR="00EF5FA3" w:rsidRPr="00EF5FA3" w:rsidRDefault="000E1DF2">
            <w:pPr>
              <w:spacing w:after="0" w:line="240" w:lineRule="auto"/>
              <w:rPr>
                <w:rFonts w:ascii="GHEA Grapalat" w:hAnsi="GHEA Grapalat"/>
                <w:sz w:val="20"/>
                <w:szCs w:val="20"/>
                <w:lang w:val="hy-AM"/>
              </w:rPr>
            </w:pPr>
            <w:r w:rsidRPr="004514FE">
              <w:rPr>
                <w:rFonts w:ascii="GHEA Grapalat" w:hAnsi="GHEA Grapalat"/>
                <w:sz w:val="20"/>
                <w:szCs w:val="20"/>
              </w:rPr>
              <w:t>Germany (KfW)</w:t>
            </w:r>
          </w:p>
        </w:tc>
        <w:tc>
          <w:tcPr>
            <w:tcW w:w="1110" w:type="dxa"/>
            <w:tcBorders>
              <w:top w:val="nil"/>
              <w:bottom w:val="single" w:sz="4" w:space="0" w:color="auto"/>
            </w:tcBorders>
            <w:shd w:val="clear" w:color="auto" w:fill="FFFFFF"/>
            <w:noWrap/>
            <w:hideMark/>
          </w:tcPr>
          <w:p w14:paraId="3FC70BB7" w14:textId="23B90F66"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6.00</w:t>
            </w:r>
          </w:p>
        </w:tc>
        <w:tc>
          <w:tcPr>
            <w:tcW w:w="1179" w:type="dxa"/>
            <w:tcBorders>
              <w:top w:val="nil"/>
              <w:bottom w:val="single" w:sz="4" w:space="0" w:color="auto"/>
            </w:tcBorders>
            <w:shd w:val="clear" w:color="auto" w:fill="FFFFFF"/>
            <w:noWrap/>
            <w:hideMark/>
          </w:tcPr>
          <w:p w14:paraId="52193AFB" w14:textId="79FC5B99"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2.38</w:t>
            </w:r>
          </w:p>
        </w:tc>
        <w:tc>
          <w:tcPr>
            <w:tcW w:w="1053" w:type="dxa"/>
            <w:tcBorders>
              <w:top w:val="nil"/>
              <w:bottom w:val="single" w:sz="4" w:space="0" w:color="auto"/>
            </w:tcBorders>
            <w:shd w:val="clear" w:color="auto" w:fill="FFFFFF"/>
            <w:noWrap/>
            <w:hideMark/>
          </w:tcPr>
          <w:p w14:paraId="2CF87E4F" w14:textId="495F09D5"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18.52</w:t>
            </w:r>
          </w:p>
        </w:tc>
        <w:tc>
          <w:tcPr>
            <w:tcW w:w="1179" w:type="dxa"/>
            <w:tcBorders>
              <w:top w:val="nil"/>
              <w:bottom w:val="single" w:sz="4" w:space="0" w:color="auto"/>
            </w:tcBorders>
            <w:shd w:val="clear" w:color="auto" w:fill="FFFFFF"/>
            <w:noWrap/>
            <w:hideMark/>
          </w:tcPr>
          <w:p w14:paraId="54126F58" w14:textId="1953151E"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7.45</w:t>
            </w:r>
          </w:p>
        </w:tc>
        <w:tc>
          <w:tcPr>
            <w:tcW w:w="1014" w:type="dxa"/>
            <w:tcBorders>
              <w:top w:val="nil"/>
              <w:bottom w:val="single" w:sz="4" w:space="0" w:color="auto"/>
            </w:tcBorders>
            <w:shd w:val="clear" w:color="auto" w:fill="FFFFFF"/>
            <w:noWrap/>
            <w:hideMark/>
          </w:tcPr>
          <w:p w14:paraId="62466A38" w14:textId="626BB112"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4.92</w:t>
            </w:r>
          </w:p>
        </w:tc>
        <w:tc>
          <w:tcPr>
            <w:tcW w:w="1179" w:type="dxa"/>
            <w:tcBorders>
              <w:top w:val="nil"/>
              <w:bottom w:val="single" w:sz="4" w:space="0" w:color="auto"/>
            </w:tcBorders>
            <w:shd w:val="clear" w:color="auto" w:fill="FFFFFF"/>
            <w:noWrap/>
            <w:hideMark/>
          </w:tcPr>
          <w:p w14:paraId="4265CBB9" w14:textId="176ABCE7"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2.05</w:t>
            </w:r>
          </w:p>
        </w:tc>
      </w:tr>
      <w:tr w:rsidR="00EF5FA3" w:rsidRPr="00EF5FA3" w14:paraId="779A25ED" w14:textId="77777777" w:rsidTr="00FB2FB1">
        <w:trPr>
          <w:trHeight w:val="281"/>
          <w:jc w:val="center"/>
        </w:trPr>
        <w:tc>
          <w:tcPr>
            <w:tcW w:w="420" w:type="dxa"/>
            <w:tcBorders>
              <w:top w:val="nil"/>
              <w:bottom w:val="single" w:sz="4" w:space="0" w:color="auto"/>
            </w:tcBorders>
            <w:vAlign w:val="center"/>
            <w:hideMark/>
          </w:tcPr>
          <w:p w14:paraId="3B07D7F0" w14:textId="77777777" w:rsidR="00EF5FA3" w:rsidRPr="00EF5FA3" w:rsidRDefault="00EF5FA3" w:rsidP="00EF5FA3">
            <w:pPr>
              <w:spacing w:after="0"/>
              <w:jc w:val="center"/>
              <w:rPr>
                <w:rFonts w:ascii="GHEA Grapalat" w:hAnsi="GHEA Grapalat" w:cs="Calibri"/>
                <w:sz w:val="20"/>
                <w:szCs w:val="20"/>
                <w:lang w:val="hy-AM"/>
              </w:rPr>
            </w:pPr>
            <w:r w:rsidRPr="00EF5FA3">
              <w:rPr>
                <w:rFonts w:ascii="GHEA Grapalat" w:hAnsi="GHEA Grapalat" w:cs="Calibri"/>
                <w:sz w:val="20"/>
                <w:szCs w:val="20"/>
                <w:lang w:val="hy-AM"/>
              </w:rPr>
              <w:t>2</w:t>
            </w:r>
          </w:p>
        </w:tc>
        <w:tc>
          <w:tcPr>
            <w:tcW w:w="3576" w:type="dxa"/>
            <w:tcBorders>
              <w:top w:val="nil"/>
              <w:bottom w:val="single" w:sz="4" w:space="0" w:color="auto"/>
            </w:tcBorders>
            <w:vAlign w:val="center"/>
            <w:hideMark/>
          </w:tcPr>
          <w:p w14:paraId="36F3F3BF" w14:textId="4D6B212A" w:rsidR="00EF5FA3" w:rsidRPr="000E1DF2" w:rsidRDefault="000E1DF2" w:rsidP="00EF5FA3">
            <w:pPr>
              <w:spacing w:after="0" w:line="240" w:lineRule="auto"/>
              <w:rPr>
                <w:rFonts w:ascii="GHEA Grapalat" w:hAnsi="GHEA Grapalat"/>
                <w:sz w:val="20"/>
                <w:szCs w:val="20"/>
              </w:rPr>
            </w:pPr>
            <w:r w:rsidRPr="004514FE">
              <w:rPr>
                <w:rFonts w:ascii="GHEA Grapalat" w:hAnsi="GHEA Grapalat"/>
                <w:sz w:val="20"/>
                <w:szCs w:val="20"/>
              </w:rPr>
              <w:t>Russian Federation</w:t>
            </w:r>
          </w:p>
        </w:tc>
        <w:tc>
          <w:tcPr>
            <w:tcW w:w="1110" w:type="dxa"/>
            <w:tcBorders>
              <w:top w:val="nil"/>
              <w:bottom w:val="single" w:sz="4" w:space="0" w:color="auto"/>
            </w:tcBorders>
            <w:shd w:val="clear" w:color="auto" w:fill="FFFFFF"/>
            <w:noWrap/>
            <w:hideMark/>
          </w:tcPr>
          <w:p w14:paraId="47DAACE5" w14:textId="760E504C"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2B27A41C" w14:textId="04D5BB00"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053" w:type="dxa"/>
            <w:tcBorders>
              <w:top w:val="nil"/>
              <w:bottom w:val="single" w:sz="4" w:space="0" w:color="auto"/>
            </w:tcBorders>
            <w:shd w:val="clear" w:color="auto" w:fill="FFFFFF"/>
            <w:noWrap/>
            <w:hideMark/>
          </w:tcPr>
          <w:p w14:paraId="2ACF94A0" w14:textId="6FADF726"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37.07</w:t>
            </w:r>
          </w:p>
        </w:tc>
        <w:tc>
          <w:tcPr>
            <w:tcW w:w="1179" w:type="dxa"/>
            <w:tcBorders>
              <w:top w:val="nil"/>
              <w:bottom w:val="single" w:sz="4" w:space="0" w:color="auto"/>
            </w:tcBorders>
            <w:shd w:val="clear" w:color="auto" w:fill="FFFFFF"/>
            <w:noWrap/>
            <w:hideMark/>
          </w:tcPr>
          <w:p w14:paraId="7885786B" w14:textId="1F669534"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16.49</w:t>
            </w:r>
          </w:p>
        </w:tc>
        <w:tc>
          <w:tcPr>
            <w:tcW w:w="1014" w:type="dxa"/>
            <w:tcBorders>
              <w:top w:val="nil"/>
              <w:bottom w:val="single" w:sz="4" w:space="0" w:color="auto"/>
            </w:tcBorders>
            <w:shd w:val="clear" w:color="auto" w:fill="FFFFFF"/>
            <w:noWrap/>
            <w:hideMark/>
          </w:tcPr>
          <w:p w14:paraId="336986D9" w14:textId="0BBE1FF6"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10.66</w:t>
            </w:r>
          </w:p>
        </w:tc>
        <w:tc>
          <w:tcPr>
            <w:tcW w:w="1179" w:type="dxa"/>
            <w:tcBorders>
              <w:top w:val="nil"/>
              <w:bottom w:val="single" w:sz="4" w:space="0" w:color="auto"/>
            </w:tcBorders>
            <w:shd w:val="clear" w:color="auto" w:fill="FFFFFF"/>
            <w:noWrap/>
            <w:hideMark/>
          </w:tcPr>
          <w:p w14:paraId="726714E9" w14:textId="0D841979" w:rsidR="00EF5FA3" w:rsidRPr="00EF5FA3" w:rsidRDefault="00EF5FA3" w:rsidP="00EF5FA3">
            <w:pPr>
              <w:spacing w:after="0" w:line="240" w:lineRule="auto"/>
              <w:jc w:val="center"/>
              <w:rPr>
                <w:rFonts w:ascii="GHEA Grapalat" w:hAnsi="GHEA Grapalat" w:cs="Calibri"/>
                <w:sz w:val="20"/>
                <w:szCs w:val="20"/>
              </w:rPr>
            </w:pPr>
            <w:r w:rsidRPr="00EF5FA3">
              <w:rPr>
                <w:rFonts w:ascii="GHEA Grapalat" w:hAnsi="GHEA Grapalat" w:cs="Calibri"/>
                <w:sz w:val="20"/>
                <w:szCs w:val="20"/>
              </w:rPr>
              <w:t>4.71</w:t>
            </w:r>
          </w:p>
        </w:tc>
      </w:tr>
      <w:tr w:rsidR="000E1DF2" w:rsidRPr="00EF5FA3" w14:paraId="28642498" w14:textId="77777777" w:rsidTr="00FB2FB1">
        <w:trPr>
          <w:trHeight w:val="281"/>
          <w:jc w:val="center"/>
        </w:trPr>
        <w:tc>
          <w:tcPr>
            <w:tcW w:w="420" w:type="dxa"/>
            <w:tcBorders>
              <w:top w:val="nil"/>
              <w:bottom w:val="single" w:sz="4" w:space="0" w:color="auto"/>
            </w:tcBorders>
            <w:vAlign w:val="center"/>
            <w:hideMark/>
          </w:tcPr>
          <w:p w14:paraId="6FADFBE4" w14:textId="77777777" w:rsidR="000E1DF2" w:rsidRPr="00EF5FA3" w:rsidRDefault="000E1DF2" w:rsidP="000E1DF2">
            <w:pPr>
              <w:spacing w:after="0"/>
              <w:jc w:val="center"/>
              <w:rPr>
                <w:rFonts w:ascii="GHEA Grapalat" w:hAnsi="GHEA Grapalat" w:cs="Calibri"/>
                <w:sz w:val="20"/>
                <w:szCs w:val="20"/>
                <w:lang w:val="hy-AM"/>
              </w:rPr>
            </w:pPr>
            <w:r w:rsidRPr="00EF5FA3">
              <w:rPr>
                <w:rFonts w:ascii="GHEA Grapalat" w:hAnsi="GHEA Grapalat" w:cs="Calibri"/>
                <w:sz w:val="20"/>
                <w:szCs w:val="20"/>
                <w:lang w:val="hy-AM"/>
              </w:rPr>
              <w:t>3</w:t>
            </w:r>
          </w:p>
        </w:tc>
        <w:tc>
          <w:tcPr>
            <w:tcW w:w="3576" w:type="dxa"/>
            <w:tcBorders>
              <w:top w:val="nil"/>
              <w:bottom w:val="single" w:sz="4" w:space="0" w:color="auto"/>
            </w:tcBorders>
            <w:vAlign w:val="center"/>
            <w:hideMark/>
          </w:tcPr>
          <w:p w14:paraId="00A55158" w14:textId="662FA26B" w:rsidR="000E1DF2" w:rsidRPr="00EF5FA3" w:rsidRDefault="000E1DF2" w:rsidP="000E1DF2">
            <w:pPr>
              <w:spacing w:after="0" w:line="240" w:lineRule="auto"/>
              <w:rPr>
                <w:rFonts w:ascii="GHEA Grapalat" w:hAnsi="GHEA Grapalat"/>
                <w:sz w:val="20"/>
                <w:szCs w:val="20"/>
                <w:lang w:val="hy-AM"/>
              </w:rPr>
            </w:pPr>
            <w:r w:rsidRPr="004514FE">
              <w:rPr>
                <w:rFonts w:ascii="GHEA Grapalat" w:hAnsi="GHEA Grapalat"/>
                <w:sz w:val="20"/>
                <w:szCs w:val="20"/>
              </w:rPr>
              <w:t>France</w:t>
            </w:r>
          </w:p>
        </w:tc>
        <w:tc>
          <w:tcPr>
            <w:tcW w:w="1110" w:type="dxa"/>
            <w:tcBorders>
              <w:top w:val="nil"/>
              <w:bottom w:val="single" w:sz="4" w:space="0" w:color="auto"/>
            </w:tcBorders>
            <w:shd w:val="clear" w:color="auto" w:fill="FFFFFF"/>
            <w:noWrap/>
            <w:hideMark/>
          </w:tcPr>
          <w:p w14:paraId="612E45A7" w14:textId="52A87B2B"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113.67</w:t>
            </w:r>
          </w:p>
        </w:tc>
        <w:tc>
          <w:tcPr>
            <w:tcW w:w="1179" w:type="dxa"/>
            <w:tcBorders>
              <w:top w:val="nil"/>
              <w:bottom w:val="single" w:sz="4" w:space="0" w:color="auto"/>
            </w:tcBorders>
            <w:shd w:val="clear" w:color="auto" w:fill="FFFFFF"/>
            <w:noWrap/>
            <w:hideMark/>
          </w:tcPr>
          <w:p w14:paraId="473309B6" w14:textId="5DFDFFA8"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44.56</w:t>
            </w:r>
          </w:p>
        </w:tc>
        <w:tc>
          <w:tcPr>
            <w:tcW w:w="1053" w:type="dxa"/>
            <w:tcBorders>
              <w:top w:val="nil"/>
              <w:bottom w:val="single" w:sz="4" w:space="0" w:color="auto"/>
            </w:tcBorders>
            <w:shd w:val="clear" w:color="auto" w:fill="FFFFFF"/>
            <w:noWrap/>
            <w:hideMark/>
          </w:tcPr>
          <w:p w14:paraId="0C085B98" w14:textId="31530D83"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6.00</w:t>
            </w:r>
          </w:p>
        </w:tc>
        <w:tc>
          <w:tcPr>
            <w:tcW w:w="1179" w:type="dxa"/>
            <w:tcBorders>
              <w:top w:val="nil"/>
              <w:bottom w:val="single" w:sz="4" w:space="0" w:color="auto"/>
            </w:tcBorders>
            <w:shd w:val="clear" w:color="auto" w:fill="FFFFFF"/>
            <w:noWrap/>
            <w:hideMark/>
          </w:tcPr>
          <w:p w14:paraId="37AE8CD8" w14:textId="01936455"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2.54</w:t>
            </w:r>
          </w:p>
        </w:tc>
        <w:tc>
          <w:tcPr>
            <w:tcW w:w="1014" w:type="dxa"/>
            <w:tcBorders>
              <w:top w:val="nil"/>
              <w:bottom w:val="single" w:sz="4" w:space="0" w:color="auto"/>
            </w:tcBorders>
            <w:shd w:val="clear" w:color="auto" w:fill="FFFFFF"/>
            <w:noWrap/>
            <w:hideMark/>
          </w:tcPr>
          <w:p w14:paraId="3E5DFDE8" w14:textId="64156243"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2.11</w:t>
            </w:r>
          </w:p>
        </w:tc>
        <w:tc>
          <w:tcPr>
            <w:tcW w:w="1179" w:type="dxa"/>
            <w:tcBorders>
              <w:top w:val="nil"/>
              <w:bottom w:val="single" w:sz="4" w:space="0" w:color="auto"/>
            </w:tcBorders>
            <w:shd w:val="clear" w:color="auto" w:fill="FFFFFF"/>
            <w:noWrap/>
            <w:hideMark/>
          </w:tcPr>
          <w:p w14:paraId="36E2730A" w14:textId="59A60FB3"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0.87</w:t>
            </w:r>
          </w:p>
        </w:tc>
      </w:tr>
      <w:tr w:rsidR="000E1DF2" w:rsidRPr="00EF5FA3" w14:paraId="5003F4D8" w14:textId="77777777" w:rsidTr="00FB2FB1">
        <w:trPr>
          <w:trHeight w:val="389"/>
          <w:jc w:val="center"/>
        </w:trPr>
        <w:tc>
          <w:tcPr>
            <w:tcW w:w="420" w:type="dxa"/>
            <w:tcBorders>
              <w:top w:val="nil"/>
              <w:bottom w:val="single" w:sz="4" w:space="0" w:color="auto"/>
            </w:tcBorders>
            <w:vAlign w:val="center"/>
            <w:hideMark/>
          </w:tcPr>
          <w:p w14:paraId="24DCAC85" w14:textId="77777777" w:rsidR="000E1DF2" w:rsidRPr="00EF5FA3" w:rsidRDefault="000E1DF2" w:rsidP="000E1DF2">
            <w:pPr>
              <w:spacing w:after="0"/>
              <w:jc w:val="center"/>
              <w:rPr>
                <w:rFonts w:ascii="GHEA Grapalat" w:hAnsi="GHEA Grapalat" w:cs="Calibri"/>
                <w:sz w:val="20"/>
                <w:szCs w:val="20"/>
                <w:lang w:val="hy-AM"/>
              </w:rPr>
            </w:pPr>
            <w:r w:rsidRPr="00EF5FA3">
              <w:rPr>
                <w:rFonts w:ascii="GHEA Grapalat" w:hAnsi="GHEA Grapalat" w:cs="Calibri"/>
                <w:sz w:val="20"/>
                <w:szCs w:val="20"/>
                <w:lang w:val="hy-AM"/>
              </w:rPr>
              <w:t>4</w:t>
            </w:r>
          </w:p>
        </w:tc>
        <w:tc>
          <w:tcPr>
            <w:tcW w:w="3576" w:type="dxa"/>
            <w:tcBorders>
              <w:top w:val="nil"/>
              <w:bottom w:val="single" w:sz="4" w:space="0" w:color="auto"/>
            </w:tcBorders>
            <w:vAlign w:val="center"/>
            <w:hideMark/>
          </w:tcPr>
          <w:p w14:paraId="40D320DD" w14:textId="04126E32" w:rsidR="000E1DF2" w:rsidRPr="00EF5FA3" w:rsidRDefault="000E1DF2" w:rsidP="000E1DF2">
            <w:pPr>
              <w:spacing w:after="0" w:line="240" w:lineRule="auto"/>
              <w:rPr>
                <w:rFonts w:ascii="GHEA Grapalat" w:hAnsi="GHEA Grapalat"/>
                <w:sz w:val="20"/>
                <w:szCs w:val="20"/>
                <w:lang w:val="hy-AM"/>
              </w:rPr>
            </w:pPr>
            <w:r w:rsidRPr="004514FE">
              <w:rPr>
                <w:rFonts w:ascii="GHEA Grapalat" w:hAnsi="GHEA Grapalat"/>
                <w:sz w:val="20"/>
                <w:szCs w:val="20"/>
              </w:rPr>
              <w:t>Japan (JICA)</w:t>
            </w:r>
          </w:p>
        </w:tc>
        <w:tc>
          <w:tcPr>
            <w:tcW w:w="1110" w:type="dxa"/>
            <w:tcBorders>
              <w:top w:val="nil"/>
              <w:bottom w:val="single" w:sz="4" w:space="0" w:color="auto"/>
            </w:tcBorders>
            <w:shd w:val="clear" w:color="auto" w:fill="FFFFFF"/>
            <w:noWrap/>
            <w:hideMark/>
          </w:tcPr>
          <w:p w14:paraId="7EA0A11D" w14:textId="0D48EEA5"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7351C5C6" w14:textId="60F5ADD9"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053" w:type="dxa"/>
            <w:tcBorders>
              <w:top w:val="nil"/>
              <w:bottom w:val="single" w:sz="4" w:space="0" w:color="auto"/>
            </w:tcBorders>
            <w:shd w:val="clear" w:color="auto" w:fill="FFFFFF"/>
            <w:noWrap/>
            <w:hideMark/>
          </w:tcPr>
          <w:p w14:paraId="231D4108" w14:textId="4D27BCA7"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8.79</w:t>
            </w:r>
          </w:p>
        </w:tc>
        <w:tc>
          <w:tcPr>
            <w:tcW w:w="1179" w:type="dxa"/>
            <w:tcBorders>
              <w:top w:val="nil"/>
              <w:bottom w:val="single" w:sz="4" w:space="0" w:color="auto"/>
            </w:tcBorders>
            <w:shd w:val="clear" w:color="auto" w:fill="FFFFFF"/>
            <w:noWrap/>
            <w:hideMark/>
          </w:tcPr>
          <w:p w14:paraId="34548C60" w14:textId="46D6353E"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4.01</w:t>
            </w:r>
          </w:p>
        </w:tc>
        <w:tc>
          <w:tcPr>
            <w:tcW w:w="1014" w:type="dxa"/>
            <w:tcBorders>
              <w:top w:val="nil"/>
              <w:bottom w:val="single" w:sz="4" w:space="0" w:color="auto"/>
            </w:tcBorders>
            <w:shd w:val="clear" w:color="auto" w:fill="FFFFFF"/>
            <w:noWrap/>
            <w:hideMark/>
          </w:tcPr>
          <w:p w14:paraId="2A9A08C2" w14:textId="07DA48F7"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1.44</w:t>
            </w:r>
          </w:p>
        </w:tc>
        <w:tc>
          <w:tcPr>
            <w:tcW w:w="1179" w:type="dxa"/>
            <w:tcBorders>
              <w:top w:val="nil"/>
              <w:bottom w:val="single" w:sz="4" w:space="0" w:color="auto"/>
            </w:tcBorders>
            <w:shd w:val="clear" w:color="auto" w:fill="FFFFFF"/>
            <w:noWrap/>
            <w:hideMark/>
          </w:tcPr>
          <w:p w14:paraId="724EB1B2" w14:textId="65015B22"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0.66</w:t>
            </w:r>
          </w:p>
        </w:tc>
      </w:tr>
      <w:tr w:rsidR="000E1DF2" w:rsidRPr="00EF5FA3" w14:paraId="19F5BCA6" w14:textId="77777777" w:rsidTr="00FB2FB1">
        <w:trPr>
          <w:trHeight w:val="341"/>
          <w:jc w:val="center"/>
        </w:trPr>
        <w:tc>
          <w:tcPr>
            <w:tcW w:w="420" w:type="dxa"/>
            <w:tcBorders>
              <w:top w:val="nil"/>
              <w:bottom w:val="single" w:sz="4" w:space="0" w:color="auto"/>
            </w:tcBorders>
            <w:vAlign w:val="center"/>
            <w:hideMark/>
          </w:tcPr>
          <w:p w14:paraId="42D4F3FC" w14:textId="77777777" w:rsidR="000E1DF2" w:rsidRPr="00EF5FA3" w:rsidRDefault="000E1DF2" w:rsidP="000E1DF2">
            <w:pPr>
              <w:spacing w:after="0"/>
              <w:jc w:val="center"/>
              <w:rPr>
                <w:rFonts w:ascii="GHEA Grapalat" w:hAnsi="GHEA Grapalat" w:cs="Calibri"/>
                <w:sz w:val="20"/>
                <w:szCs w:val="20"/>
                <w:lang w:val="hy-AM"/>
              </w:rPr>
            </w:pPr>
            <w:r w:rsidRPr="00EF5FA3">
              <w:rPr>
                <w:rFonts w:ascii="GHEA Grapalat" w:hAnsi="GHEA Grapalat" w:cs="Calibri"/>
                <w:sz w:val="20"/>
                <w:szCs w:val="20"/>
                <w:lang w:val="hy-AM"/>
              </w:rPr>
              <w:t>5</w:t>
            </w:r>
          </w:p>
        </w:tc>
        <w:tc>
          <w:tcPr>
            <w:tcW w:w="3576" w:type="dxa"/>
            <w:tcBorders>
              <w:top w:val="nil"/>
              <w:bottom w:val="single" w:sz="4" w:space="0" w:color="auto"/>
            </w:tcBorders>
            <w:vAlign w:val="center"/>
            <w:hideMark/>
          </w:tcPr>
          <w:p w14:paraId="7EA0EB80" w14:textId="50B76D04" w:rsidR="000E1DF2" w:rsidRPr="00EF5FA3" w:rsidRDefault="000E1DF2" w:rsidP="000E1DF2">
            <w:pPr>
              <w:spacing w:after="0" w:line="240" w:lineRule="auto"/>
              <w:rPr>
                <w:rFonts w:ascii="GHEA Grapalat" w:hAnsi="GHEA Grapalat"/>
                <w:sz w:val="20"/>
                <w:szCs w:val="20"/>
                <w:lang w:val="hy-AM"/>
              </w:rPr>
            </w:pPr>
            <w:r w:rsidRPr="004514FE">
              <w:rPr>
                <w:rFonts w:ascii="GHEA Grapalat" w:hAnsi="GHEA Grapalat"/>
                <w:sz w:val="20"/>
                <w:szCs w:val="20"/>
              </w:rPr>
              <w:t>USA</w:t>
            </w:r>
          </w:p>
        </w:tc>
        <w:tc>
          <w:tcPr>
            <w:tcW w:w="1110" w:type="dxa"/>
            <w:tcBorders>
              <w:top w:val="nil"/>
              <w:bottom w:val="single" w:sz="4" w:space="0" w:color="auto"/>
            </w:tcBorders>
            <w:shd w:val="clear" w:color="auto" w:fill="FFFFFF"/>
            <w:noWrap/>
            <w:hideMark/>
          </w:tcPr>
          <w:p w14:paraId="7E778F59" w14:textId="513F9E62"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4BC3414B" w14:textId="2D41B60E"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053" w:type="dxa"/>
            <w:tcBorders>
              <w:top w:val="nil"/>
              <w:bottom w:val="single" w:sz="4" w:space="0" w:color="auto"/>
            </w:tcBorders>
            <w:shd w:val="clear" w:color="auto" w:fill="FFFFFF"/>
            <w:noWrap/>
            <w:hideMark/>
          </w:tcPr>
          <w:p w14:paraId="1CACACBF" w14:textId="79195876"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1.73</w:t>
            </w:r>
          </w:p>
        </w:tc>
        <w:tc>
          <w:tcPr>
            <w:tcW w:w="1179" w:type="dxa"/>
            <w:tcBorders>
              <w:top w:val="nil"/>
              <w:bottom w:val="single" w:sz="4" w:space="0" w:color="auto"/>
            </w:tcBorders>
            <w:shd w:val="clear" w:color="auto" w:fill="FFFFFF"/>
            <w:noWrap/>
            <w:hideMark/>
          </w:tcPr>
          <w:p w14:paraId="276BCE57" w14:textId="769CE8D1"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0.79</w:t>
            </w:r>
          </w:p>
        </w:tc>
        <w:tc>
          <w:tcPr>
            <w:tcW w:w="1014" w:type="dxa"/>
            <w:tcBorders>
              <w:top w:val="nil"/>
              <w:bottom w:val="single" w:sz="4" w:space="0" w:color="auto"/>
            </w:tcBorders>
            <w:shd w:val="clear" w:color="auto" w:fill="FFFFFF"/>
            <w:noWrap/>
            <w:hideMark/>
          </w:tcPr>
          <w:p w14:paraId="6DD7A6DC" w14:textId="1DA9A2FC"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0.22</w:t>
            </w:r>
          </w:p>
        </w:tc>
        <w:tc>
          <w:tcPr>
            <w:tcW w:w="1179" w:type="dxa"/>
            <w:tcBorders>
              <w:top w:val="nil"/>
              <w:bottom w:val="single" w:sz="4" w:space="0" w:color="auto"/>
            </w:tcBorders>
            <w:shd w:val="clear" w:color="auto" w:fill="FFFFFF"/>
            <w:noWrap/>
            <w:hideMark/>
          </w:tcPr>
          <w:p w14:paraId="05293C2A" w14:textId="5F27A13B"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0.10</w:t>
            </w:r>
          </w:p>
        </w:tc>
      </w:tr>
      <w:tr w:rsidR="000E1DF2" w:rsidRPr="00EF5FA3" w14:paraId="67CE055F" w14:textId="77777777" w:rsidTr="00FB2FB1">
        <w:trPr>
          <w:trHeight w:val="616"/>
          <w:jc w:val="center"/>
        </w:trPr>
        <w:tc>
          <w:tcPr>
            <w:tcW w:w="420" w:type="dxa"/>
            <w:tcBorders>
              <w:top w:val="nil"/>
              <w:bottom w:val="single" w:sz="4" w:space="0" w:color="auto"/>
            </w:tcBorders>
            <w:vAlign w:val="center"/>
            <w:hideMark/>
          </w:tcPr>
          <w:p w14:paraId="0352F849" w14:textId="77777777" w:rsidR="000E1DF2" w:rsidRPr="00EF5FA3" w:rsidRDefault="000E1DF2" w:rsidP="000E1DF2">
            <w:pPr>
              <w:spacing w:after="0"/>
              <w:jc w:val="center"/>
              <w:rPr>
                <w:rFonts w:ascii="GHEA Grapalat" w:hAnsi="GHEA Grapalat" w:cs="Calibri"/>
                <w:sz w:val="20"/>
                <w:szCs w:val="20"/>
                <w:lang w:val="hy-AM"/>
              </w:rPr>
            </w:pPr>
            <w:r w:rsidRPr="00EF5FA3">
              <w:rPr>
                <w:rFonts w:ascii="GHEA Grapalat" w:hAnsi="GHEA Grapalat" w:cs="Calibri"/>
                <w:sz w:val="20"/>
                <w:szCs w:val="20"/>
                <w:lang w:val="hy-AM"/>
              </w:rPr>
              <w:t>6</w:t>
            </w:r>
          </w:p>
        </w:tc>
        <w:tc>
          <w:tcPr>
            <w:tcW w:w="3576" w:type="dxa"/>
            <w:tcBorders>
              <w:top w:val="nil"/>
              <w:bottom w:val="single" w:sz="4" w:space="0" w:color="auto"/>
            </w:tcBorders>
            <w:vAlign w:val="center"/>
            <w:hideMark/>
          </w:tcPr>
          <w:p w14:paraId="210BC30A" w14:textId="1B24EC06" w:rsidR="000E1DF2" w:rsidRPr="00EF5FA3" w:rsidRDefault="000E1DF2" w:rsidP="000E1DF2">
            <w:pPr>
              <w:spacing w:after="0" w:line="240" w:lineRule="auto"/>
              <w:rPr>
                <w:rFonts w:ascii="GHEA Grapalat" w:hAnsi="GHEA Grapalat"/>
                <w:sz w:val="20"/>
                <w:szCs w:val="20"/>
                <w:lang w:val="hy-AM"/>
              </w:rPr>
            </w:pPr>
            <w:r w:rsidRPr="004514FE">
              <w:rPr>
                <w:rFonts w:ascii="GHEA Grapalat" w:hAnsi="GHEA Grapalat" w:cs="Sylfaen"/>
                <w:sz w:val="20"/>
                <w:szCs w:val="20"/>
              </w:rPr>
              <w:t>Abu-Dhabi Fund for Development</w:t>
            </w:r>
          </w:p>
        </w:tc>
        <w:tc>
          <w:tcPr>
            <w:tcW w:w="1110" w:type="dxa"/>
            <w:tcBorders>
              <w:top w:val="nil"/>
              <w:bottom w:val="single" w:sz="4" w:space="0" w:color="auto"/>
            </w:tcBorders>
            <w:shd w:val="clear" w:color="auto" w:fill="FFFFFF"/>
            <w:noWrap/>
            <w:hideMark/>
          </w:tcPr>
          <w:p w14:paraId="5B462B27" w14:textId="411C4665"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2DF263D1" w14:textId="54F0B0F0"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053" w:type="dxa"/>
            <w:tcBorders>
              <w:top w:val="nil"/>
              <w:bottom w:val="single" w:sz="4" w:space="0" w:color="auto"/>
            </w:tcBorders>
            <w:shd w:val="clear" w:color="auto" w:fill="FFFFFF"/>
            <w:noWrap/>
            <w:hideMark/>
          </w:tcPr>
          <w:p w14:paraId="46EC0AF0" w14:textId="70EA567C"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0.62</w:t>
            </w:r>
          </w:p>
        </w:tc>
        <w:tc>
          <w:tcPr>
            <w:tcW w:w="1179" w:type="dxa"/>
            <w:tcBorders>
              <w:top w:val="nil"/>
              <w:bottom w:val="single" w:sz="4" w:space="0" w:color="auto"/>
            </w:tcBorders>
            <w:shd w:val="clear" w:color="auto" w:fill="FFFFFF"/>
            <w:noWrap/>
            <w:hideMark/>
          </w:tcPr>
          <w:p w14:paraId="686C7400" w14:textId="762C7265"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0.27</w:t>
            </w:r>
          </w:p>
        </w:tc>
        <w:tc>
          <w:tcPr>
            <w:tcW w:w="1014" w:type="dxa"/>
            <w:tcBorders>
              <w:top w:val="nil"/>
              <w:bottom w:val="single" w:sz="4" w:space="0" w:color="auto"/>
            </w:tcBorders>
            <w:shd w:val="clear" w:color="auto" w:fill="FFFFFF"/>
            <w:noWrap/>
            <w:hideMark/>
          </w:tcPr>
          <w:p w14:paraId="23AB0389" w14:textId="470A6FCE"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0.11</w:t>
            </w:r>
          </w:p>
        </w:tc>
        <w:tc>
          <w:tcPr>
            <w:tcW w:w="1179" w:type="dxa"/>
            <w:tcBorders>
              <w:top w:val="nil"/>
              <w:bottom w:val="single" w:sz="4" w:space="0" w:color="auto"/>
            </w:tcBorders>
            <w:shd w:val="clear" w:color="auto" w:fill="FFFFFF"/>
            <w:noWrap/>
            <w:hideMark/>
          </w:tcPr>
          <w:p w14:paraId="72B368F2" w14:textId="43D5D983"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0.05</w:t>
            </w:r>
          </w:p>
        </w:tc>
      </w:tr>
      <w:tr w:rsidR="000E1DF2" w:rsidRPr="00EF5FA3" w14:paraId="7469015B" w14:textId="77777777" w:rsidTr="00FB2FB1">
        <w:trPr>
          <w:trHeight w:val="616"/>
          <w:jc w:val="center"/>
        </w:trPr>
        <w:tc>
          <w:tcPr>
            <w:tcW w:w="420" w:type="dxa"/>
            <w:tcBorders>
              <w:top w:val="nil"/>
              <w:bottom w:val="single" w:sz="4" w:space="0" w:color="auto"/>
            </w:tcBorders>
            <w:vAlign w:val="center"/>
            <w:hideMark/>
          </w:tcPr>
          <w:p w14:paraId="65B0F848" w14:textId="77777777" w:rsidR="000E1DF2" w:rsidRPr="00EF5FA3" w:rsidRDefault="000E1DF2" w:rsidP="000E1DF2">
            <w:pPr>
              <w:spacing w:after="0"/>
              <w:jc w:val="center"/>
              <w:rPr>
                <w:rFonts w:ascii="GHEA Grapalat" w:hAnsi="GHEA Grapalat" w:cs="Calibri"/>
                <w:sz w:val="20"/>
                <w:szCs w:val="20"/>
                <w:lang w:val="hy-AM"/>
              </w:rPr>
            </w:pPr>
            <w:r w:rsidRPr="00EF5FA3">
              <w:rPr>
                <w:rFonts w:ascii="GHEA Grapalat" w:hAnsi="GHEA Grapalat" w:cs="Calibri"/>
                <w:sz w:val="20"/>
                <w:szCs w:val="20"/>
                <w:lang w:val="hy-AM"/>
              </w:rPr>
              <w:t>7</w:t>
            </w:r>
          </w:p>
        </w:tc>
        <w:tc>
          <w:tcPr>
            <w:tcW w:w="3576" w:type="dxa"/>
            <w:tcBorders>
              <w:top w:val="nil"/>
              <w:bottom w:val="single" w:sz="4" w:space="0" w:color="auto"/>
            </w:tcBorders>
            <w:vAlign w:val="center"/>
            <w:hideMark/>
          </w:tcPr>
          <w:p w14:paraId="5131DC24" w14:textId="1A9E38DA" w:rsidR="000E1DF2" w:rsidRPr="00EF5FA3" w:rsidRDefault="000E1DF2" w:rsidP="000E1DF2">
            <w:pPr>
              <w:spacing w:after="0" w:line="240" w:lineRule="auto"/>
              <w:rPr>
                <w:rFonts w:ascii="GHEA Grapalat" w:hAnsi="GHEA Grapalat"/>
                <w:sz w:val="20"/>
                <w:szCs w:val="20"/>
                <w:lang w:val="hy-AM"/>
              </w:rPr>
            </w:pPr>
            <w:r w:rsidRPr="004514FE">
              <w:rPr>
                <w:rFonts w:ascii="GHEA Grapalat" w:hAnsi="GHEA Grapalat" w:cs="Sylfaen"/>
                <w:sz w:val="20"/>
                <w:szCs w:val="20"/>
              </w:rPr>
              <w:t>China Export-Import Bank</w:t>
            </w:r>
          </w:p>
        </w:tc>
        <w:tc>
          <w:tcPr>
            <w:tcW w:w="1110" w:type="dxa"/>
            <w:tcBorders>
              <w:top w:val="nil"/>
              <w:bottom w:val="single" w:sz="4" w:space="0" w:color="auto"/>
            </w:tcBorders>
            <w:shd w:val="clear" w:color="auto" w:fill="FFFFFF"/>
            <w:noWrap/>
            <w:hideMark/>
          </w:tcPr>
          <w:p w14:paraId="00D71FD5" w14:textId="51543422"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57ECDE2F" w14:textId="6FEE3A77"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053" w:type="dxa"/>
            <w:tcBorders>
              <w:top w:val="nil"/>
              <w:bottom w:val="single" w:sz="4" w:space="0" w:color="auto"/>
            </w:tcBorders>
            <w:shd w:val="clear" w:color="auto" w:fill="FFFFFF"/>
            <w:noWrap/>
            <w:hideMark/>
          </w:tcPr>
          <w:p w14:paraId="35148692" w14:textId="0F87B933"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1.58</w:t>
            </w:r>
          </w:p>
        </w:tc>
        <w:tc>
          <w:tcPr>
            <w:tcW w:w="1179" w:type="dxa"/>
            <w:tcBorders>
              <w:top w:val="nil"/>
              <w:bottom w:val="single" w:sz="4" w:space="0" w:color="auto"/>
            </w:tcBorders>
            <w:shd w:val="clear" w:color="auto" w:fill="FFFFFF"/>
            <w:noWrap/>
            <w:hideMark/>
          </w:tcPr>
          <w:p w14:paraId="6F7B57A4" w14:textId="61E599B3"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0.72</w:t>
            </w:r>
          </w:p>
        </w:tc>
        <w:tc>
          <w:tcPr>
            <w:tcW w:w="1014" w:type="dxa"/>
            <w:tcBorders>
              <w:top w:val="nil"/>
              <w:bottom w:val="single" w:sz="4" w:space="0" w:color="auto"/>
            </w:tcBorders>
            <w:shd w:val="clear" w:color="auto" w:fill="FFFFFF"/>
            <w:noWrap/>
            <w:hideMark/>
          </w:tcPr>
          <w:p w14:paraId="69DE2F27" w14:textId="636AC708"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0.42</w:t>
            </w:r>
          </w:p>
        </w:tc>
        <w:tc>
          <w:tcPr>
            <w:tcW w:w="1179" w:type="dxa"/>
            <w:tcBorders>
              <w:top w:val="nil"/>
              <w:bottom w:val="single" w:sz="4" w:space="0" w:color="auto"/>
            </w:tcBorders>
            <w:shd w:val="clear" w:color="auto" w:fill="FFFFFF"/>
            <w:noWrap/>
            <w:hideMark/>
          </w:tcPr>
          <w:p w14:paraId="0BC3DFAF" w14:textId="664DB832"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0.19</w:t>
            </w:r>
          </w:p>
        </w:tc>
      </w:tr>
      <w:tr w:rsidR="000E1DF2" w:rsidRPr="00EF5FA3" w14:paraId="756DD2C6" w14:textId="77777777" w:rsidTr="00FB2FB1">
        <w:trPr>
          <w:trHeight w:val="281"/>
          <w:jc w:val="center"/>
        </w:trPr>
        <w:tc>
          <w:tcPr>
            <w:tcW w:w="3996" w:type="dxa"/>
            <w:gridSpan w:val="2"/>
            <w:tcBorders>
              <w:top w:val="single" w:sz="4" w:space="0" w:color="auto"/>
              <w:bottom w:val="single" w:sz="4" w:space="0" w:color="auto"/>
            </w:tcBorders>
            <w:vAlign w:val="center"/>
            <w:hideMark/>
          </w:tcPr>
          <w:p w14:paraId="7B65F684" w14:textId="7259E5D3" w:rsidR="000E1DF2" w:rsidRPr="00EF5FA3" w:rsidRDefault="000E1DF2" w:rsidP="000E1DF2">
            <w:pPr>
              <w:spacing w:after="0" w:line="240" w:lineRule="auto"/>
              <w:rPr>
                <w:rFonts w:ascii="GHEA Grapalat" w:hAnsi="GHEA Grapalat"/>
                <w:b/>
                <w:bCs/>
                <w:i/>
                <w:iCs/>
                <w:sz w:val="20"/>
                <w:szCs w:val="20"/>
                <w:lang w:val="hy-AM"/>
              </w:rPr>
            </w:pPr>
            <w:r w:rsidRPr="004514FE">
              <w:rPr>
                <w:rFonts w:ascii="GHEA Grapalat" w:hAnsi="GHEA Grapalat"/>
                <w:b/>
                <w:bCs/>
                <w:i/>
                <w:iCs/>
                <w:sz w:val="20"/>
                <w:szCs w:val="20"/>
              </w:rPr>
              <w:t>Commercial banks</w:t>
            </w:r>
          </w:p>
        </w:tc>
        <w:tc>
          <w:tcPr>
            <w:tcW w:w="1110" w:type="dxa"/>
            <w:tcBorders>
              <w:top w:val="nil"/>
              <w:bottom w:val="single" w:sz="4" w:space="0" w:color="auto"/>
            </w:tcBorders>
            <w:hideMark/>
          </w:tcPr>
          <w:p w14:paraId="11AF2CE7" w14:textId="0A267BDD" w:rsidR="000E1DF2" w:rsidRPr="00EF5FA3" w:rsidRDefault="000E1DF2" w:rsidP="000E1DF2">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0.00</w:t>
            </w:r>
          </w:p>
        </w:tc>
        <w:tc>
          <w:tcPr>
            <w:tcW w:w="1179" w:type="dxa"/>
            <w:tcBorders>
              <w:top w:val="nil"/>
              <w:bottom w:val="single" w:sz="4" w:space="0" w:color="auto"/>
            </w:tcBorders>
            <w:hideMark/>
          </w:tcPr>
          <w:p w14:paraId="085A52A4" w14:textId="6E506535" w:rsidR="000E1DF2" w:rsidRPr="00EF5FA3" w:rsidRDefault="000E1DF2" w:rsidP="000E1DF2">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0.00</w:t>
            </w:r>
          </w:p>
        </w:tc>
        <w:tc>
          <w:tcPr>
            <w:tcW w:w="1053" w:type="dxa"/>
            <w:tcBorders>
              <w:top w:val="nil"/>
              <w:bottom w:val="single" w:sz="4" w:space="0" w:color="auto"/>
            </w:tcBorders>
            <w:hideMark/>
          </w:tcPr>
          <w:p w14:paraId="0C212450" w14:textId="5DCBFB42" w:rsidR="000E1DF2" w:rsidRPr="00EF5FA3" w:rsidRDefault="000E1DF2" w:rsidP="000E1DF2">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2.02</w:t>
            </w:r>
          </w:p>
        </w:tc>
        <w:tc>
          <w:tcPr>
            <w:tcW w:w="1179" w:type="dxa"/>
            <w:tcBorders>
              <w:top w:val="nil"/>
              <w:bottom w:val="single" w:sz="4" w:space="0" w:color="auto"/>
            </w:tcBorders>
            <w:hideMark/>
          </w:tcPr>
          <w:p w14:paraId="6E7AD685" w14:textId="59CAC7DB" w:rsidR="000E1DF2" w:rsidRPr="00EF5FA3" w:rsidRDefault="000E1DF2" w:rsidP="000E1DF2">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0.91</w:t>
            </w:r>
          </w:p>
        </w:tc>
        <w:tc>
          <w:tcPr>
            <w:tcW w:w="1014" w:type="dxa"/>
            <w:tcBorders>
              <w:top w:val="nil"/>
              <w:bottom w:val="single" w:sz="4" w:space="0" w:color="auto"/>
            </w:tcBorders>
            <w:hideMark/>
          </w:tcPr>
          <w:p w14:paraId="798494C3" w14:textId="74300AF1" w:rsidR="000E1DF2" w:rsidRPr="00EF5FA3" w:rsidRDefault="000E1DF2" w:rsidP="000E1DF2">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0.15</w:t>
            </w:r>
          </w:p>
        </w:tc>
        <w:tc>
          <w:tcPr>
            <w:tcW w:w="1179" w:type="dxa"/>
            <w:tcBorders>
              <w:top w:val="nil"/>
              <w:bottom w:val="single" w:sz="4" w:space="0" w:color="auto"/>
            </w:tcBorders>
            <w:hideMark/>
          </w:tcPr>
          <w:p w14:paraId="6E4C0522" w14:textId="6D2FA372" w:rsidR="000E1DF2" w:rsidRPr="00EF5FA3" w:rsidRDefault="000E1DF2" w:rsidP="000E1DF2">
            <w:pPr>
              <w:spacing w:after="0" w:line="240" w:lineRule="auto"/>
              <w:jc w:val="center"/>
              <w:rPr>
                <w:rFonts w:ascii="GHEA Grapalat" w:hAnsi="GHEA Grapalat" w:cs="Calibri"/>
                <w:b/>
                <w:sz w:val="20"/>
                <w:szCs w:val="20"/>
              </w:rPr>
            </w:pPr>
            <w:r w:rsidRPr="00EF5FA3">
              <w:rPr>
                <w:rFonts w:ascii="GHEA Grapalat" w:hAnsi="GHEA Grapalat" w:cs="Calibri"/>
                <w:b/>
                <w:sz w:val="20"/>
                <w:szCs w:val="20"/>
              </w:rPr>
              <w:t>0.07</w:t>
            </w:r>
          </w:p>
        </w:tc>
      </w:tr>
      <w:tr w:rsidR="000E1DF2" w:rsidRPr="00EF5FA3" w14:paraId="67797135" w14:textId="77777777" w:rsidTr="00AD016C">
        <w:trPr>
          <w:trHeight w:val="281"/>
          <w:jc w:val="center"/>
        </w:trPr>
        <w:tc>
          <w:tcPr>
            <w:tcW w:w="420" w:type="dxa"/>
            <w:tcBorders>
              <w:top w:val="nil"/>
              <w:bottom w:val="single" w:sz="4" w:space="0" w:color="auto"/>
            </w:tcBorders>
            <w:vAlign w:val="center"/>
            <w:hideMark/>
          </w:tcPr>
          <w:p w14:paraId="113BE5A7" w14:textId="77777777" w:rsidR="000E1DF2" w:rsidRPr="00EF5FA3" w:rsidRDefault="000E1DF2" w:rsidP="000E1DF2">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1</w:t>
            </w:r>
          </w:p>
        </w:tc>
        <w:tc>
          <w:tcPr>
            <w:tcW w:w="3576" w:type="dxa"/>
            <w:tcBorders>
              <w:top w:val="nil"/>
              <w:bottom w:val="single" w:sz="4" w:space="0" w:color="auto"/>
            </w:tcBorders>
            <w:vAlign w:val="bottom"/>
            <w:hideMark/>
          </w:tcPr>
          <w:p w14:paraId="41E5E48D" w14:textId="187BB5FD" w:rsidR="000E1DF2" w:rsidRPr="00EF5FA3" w:rsidRDefault="000E1DF2" w:rsidP="000E1DF2">
            <w:pPr>
              <w:spacing w:after="0" w:line="240" w:lineRule="auto"/>
              <w:rPr>
                <w:rFonts w:ascii="GHEA Grapalat" w:hAnsi="GHEA Grapalat"/>
                <w:sz w:val="20"/>
                <w:szCs w:val="20"/>
                <w:lang w:val="hy-AM"/>
              </w:rPr>
            </w:pPr>
            <w:r w:rsidRPr="004514FE">
              <w:rPr>
                <w:rFonts w:ascii="GHEA Grapalat" w:hAnsi="GHEA Grapalat" w:cs="Sylfaen"/>
                <w:sz w:val="20"/>
                <w:szCs w:val="20"/>
              </w:rPr>
              <w:t>KBC BANK NV (Belgium)</w:t>
            </w:r>
          </w:p>
        </w:tc>
        <w:tc>
          <w:tcPr>
            <w:tcW w:w="1110" w:type="dxa"/>
            <w:tcBorders>
              <w:top w:val="nil"/>
              <w:bottom w:val="single" w:sz="4" w:space="0" w:color="auto"/>
            </w:tcBorders>
            <w:shd w:val="clear" w:color="auto" w:fill="FFFFFF"/>
            <w:noWrap/>
            <w:hideMark/>
          </w:tcPr>
          <w:p w14:paraId="2B7DC77F" w14:textId="5343DDC8"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135B178D" w14:textId="31A7D02E"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053" w:type="dxa"/>
            <w:tcBorders>
              <w:top w:val="nil"/>
              <w:bottom w:val="single" w:sz="4" w:space="0" w:color="auto"/>
            </w:tcBorders>
            <w:shd w:val="clear" w:color="auto" w:fill="FFFFFF"/>
            <w:noWrap/>
            <w:hideMark/>
          </w:tcPr>
          <w:p w14:paraId="28A3297B" w14:textId="717B0164"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0.50</w:t>
            </w:r>
          </w:p>
        </w:tc>
        <w:tc>
          <w:tcPr>
            <w:tcW w:w="1179" w:type="dxa"/>
            <w:tcBorders>
              <w:top w:val="nil"/>
              <w:bottom w:val="single" w:sz="4" w:space="0" w:color="auto"/>
            </w:tcBorders>
            <w:shd w:val="clear" w:color="auto" w:fill="FFFFFF"/>
            <w:noWrap/>
            <w:hideMark/>
          </w:tcPr>
          <w:p w14:paraId="167B2270" w14:textId="42A01831"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0.22</w:t>
            </w:r>
          </w:p>
        </w:tc>
        <w:tc>
          <w:tcPr>
            <w:tcW w:w="1014" w:type="dxa"/>
            <w:tcBorders>
              <w:top w:val="nil"/>
              <w:bottom w:val="single" w:sz="4" w:space="0" w:color="auto"/>
            </w:tcBorders>
            <w:shd w:val="clear" w:color="auto" w:fill="FFFFFF"/>
            <w:noWrap/>
            <w:hideMark/>
          </w:tcPr>
          <w:p w14:paraId="0CE4D27F" w14:textId="573DCC01"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0.01</w:t>
            </w:r>
          </w:p>
        </w:tc>
        <w:tc>
          <w:tcPr>
            <w:tcW w:w="1179" w:type="dxa"/>
            <w:tcBorders>
              <w:top w:val="nil"/>
              <w:bottom w:val="single" w:sz="4" w:space="0" w:color="auto"/>
            </w:tcBorders>
            <w:shd w:val="clear" w:color="auto" w:fill="FFFFFF"/>
            <w:noWrap/>
            <w:hideMark/>
          </w:tcPr>
          <w:p w14:paraId="416C0144" w14:textId="301426E2"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0.01</w:t>
            </w:r>
          </w:p>
        </w:tc>
      </w:tr>
      <w:tr w:rsidR="000E1DF2" w:rsidRPr="00EF5FA3" w14:paraId="466B2887" w14:textId="77777777" w:rsidTr="00AD016C">
        <w:trPr>
          <w:trHeight w:val="281"/>
          <w:jc w:val="center"/>
        </w:trPr>
        <w:tc>
          <w:tcPr>
            <w:tcW w:w="420" w:type="dxa"/>
            <w:tcBorders>
              <w:top w:val="nil"/>
              <w:bottom w:val="single" w:sz="4" w:space="0" w:color="auto"/>
            </w:tcBorders>
            <w:vAlign w:val="center"/>
            <w:hideMark/>
          </w:tcPr>
          <w:p w14:paraId="38F8E07C" w14:textId="77777777" w:rsidR="000E1DF2" w:rsidRPr="00EF5FA3" w:rsidRDefault="000E1DF2" w:rsidP="000E1DF2">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2</w:t>
            </w:r>
          </w:p>
        </w:tc>
        <w:tc>
          <w:tcPr>
            <w:tcW w:w="3576" w:type="dxa"/>
            <w:tcBorders>
              <w:top w:val="nil"/>
              <w:bottom w:val="single" w:sz="4" w:space="0" w:color="auto"/>
            </w:tcBorders>
            <w:vAlign w:val="bottom"/>
            <w:hideMark/>
          </w:tcPr>
          <w:p w14:paraId="3EC8D3E8" w14:textId="1ABC748D" w:rsidR="000E1DF2" w:rsidRPr="00EF5FA3" w:rsidRDefault="000E1DF2" w:rsidP="000E1DF2">
            <w:pPr>
              <w:spacing w:after="0" w:line="240" w:lineRule="auto"/>
              <w:rPr>
                <w:rFonts w:ascii="GHEA Grapalat" w:hAnsi="GHEA Grapalat"/>
                <w:sz w:val="20"/>
                <w:szCs w:val="20"/>
                <w:lang w:val="hy-AM"/>
              </w:rPr>
            </w:pPr>
            <w:r w:rsidRPr="004514FE">
              <w:rPr>
                <w:rFonts w:ascii="GHEA Grapalat" w:hAnsi="GHEA Grapalat" w:cs="Sylfaen"/>
                <w:sz w:val="20"/>
                <w:szCs w:val="20"/>
              </w:rPr>
              <w:t>Raiffeisen Bank International (Austria)</w:t>
            </w:r>
          </w:p>
        </w:tc>
        <w:tc>
          <w:tcPr>
            <w:tcW w:w="1110" w:type="dxa"/>
            <w:tcBorders>
              <w:top w:val="nil"/>
              <w:bottom w:val="single" w:sz="4" w:space="0" w:color="auto"/>
            </w:tcBorders>
            <w:shd w:val="clear" w:color="auto" w:fill="FFFFFF"/>
            <w:noWrap/>
            <w:hideMark/>
          </w:tcPr>
          <w:p w14:paraId="39764379" w14:textId="61DD5B1F"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09074AC8" w14:textId="3329F722"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053" w:type="dxa"/>
            <w:tcBorders>
              <w:top w:val="nil"/>
              <w:bottom w:val="single" w:sz="4" w:space="0" w:color="auto"/>
            </w:tcBorders>
            <w:shd w:val="clear" w:color="auto" w:fill="FFFFFF"/>
            <w:noWrap/>
            <w:hideMark/>
          </w:tcPr>
          <w:p w14:paraId="77CC9B9E" w14:textId="09409495"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0.87</w:t>
            </w:r>
          </w:p>
        </w:tc>
        <w:tc>
          <w:tcPr>
            <w:tcW w:w="1179" w:type="dxa"/>
            <w:tcBorders>
              <w:top w:val="nil"/>
              <w:bottom w:val="single" w:sz="4" w:space="0" w:color="auto"/>
            </w:tcBorders>
            <w:shd w:val="clear" w:color="auto" w:fill="FFFFFF"/>
            <w:noWrap/>
            <w:hideMark/>
          </w:tcPr>
          <w:p w14:paraId="7F7AE8BE" w14:textId="070DC8EA"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0.39</w:t>
            </w:r>
          </w:p>
        </w:tc>
        <w:tc>
          <w:tcPr>
            <w:tcW w:w="1014" w:type="dxa"/>
            <w:tcBorders>
              <w:top w:val="nil"/>
              <w:bottom w:val="single" w:sz="4" w:space="0" w:color="auto"/>
            </w:tcBorders>
            <w:shd w:val="clear" w:color="auto" w:fill="FFFFFF"/>
            <w:noWrap/>
            <w:hideMark/>
          </w:tcPr>
          <w:p w14:paraId="293FB40A" w14:textId="029850E0"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0.05</w:t>
            </w:r>
          </w:p>
        </w:tc>
        <w:tc>
          <w:tcPr>
            <w:tcW w:w="1179" w:type="dxa"/>
            <w:tcBorders>
              <w:top w:val="nil"/>
              <w:bottom w:val="single" w:sz="4" w:space="0" w:color="auto"/>
            </w:tcBorders>
            <w:shd w:val="clear" w:color="auto" w:fill="FFFFFF"/>
            <w:noWrap/>
            <w:hideMark/>
          </w:tcPr>
          <w:p w14:paraId="0BEAB695" w14:textId="06AC7603"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0.02</w:t>
            </w:r>
          </w:p>
        </w:tc>
      </w:tr>
      <w:tr w:rsidR="000E1DF2" w:rsidRPr="00EF5FA3" w14:paraId="7A28DFE6" w14:textId="77777777" w:rsidTr="00AD016C">
        <w:trPr>
          <w:trHeight w:val="281"/>
          <w:jc w:val="center"/>
        </w:trPr>
        <w:tc>
          <w:tcPr>
            <w:tcW w:w="420" w:type="dxa"/>
            <w:tcBorders>
              <w:top w:val="nil"/>
              <w:bottom w:val="single" w:sz="4" w:space="0" w:color="auto"/>
            </w:tcBorders>
            <w:vAlign w:val="center"/>
            <w:hideMark/>
          </w:tcPr>
          <w:p w14:paraId="17FE97F1" w14:textId="77777777" w:rsidR="000E1DF2" w:rsidRPr="00EF5FA3" w:rsidRDefault="000E1DF2" w:rsidP="000E1DF2">
            <w:pPr>
              <w:spacing w:after="0" w:line="240" w:lineRule="auto"/>
              <w:jc w:val="center"/>
              <w:rPr>
                <w:rFonts w:ascii="GHEA Grapalat" w:hAnsi="GHEA Grapalat"/>
                <w:sz w:val="20"/>
                <w:szCs w:val="20"/>
                <w:lang w:val="hy-AM"/>
              </w:rPr>
            </w:pPr>
            <w:r w:rsidRPr="00EF5FA3">
              <w:rPr>
                <w:rFonts w:ascii="GHEA Grapalat" w:hAnsi="GHEA Grapalat"/>
                <w:sz w:val="20"/>
                <w:szCs w:val="20"/>
                <w:lang w:val="hy-AM"/>
              </w:rPr>
              <w:t>3</w:t>
            </w:r>
          </w:p>
        </w:tc>
        <w:tc>
          <w:tcPr>
            <w:tcW w:w="3576" w:type="dxa"/>
            <w:tcBorders>
              <w:top w:val="nil"/>
              <w:bottom w:val="single" w:sz="4" w:space="0" w:color="auto"/>
            </w:tcBorders>
            <w:vAlign w:val="bottom"/>
            <w:hideMark/>
          </w:tcPr>
          <w:p w14:paraId="1D17A450" w14:textId="285F32DF" w:rsidR="000E1DF2" w:rsidRPr="00EF5FA3" w:rsidRDefault="000E1DF2" w:rsidP="000E1DF2">
            <w:pPr>
              <w:spacing w:after="0" w:line="240" w:lineRule="auto"/>
              <w:rPr>
                <w:rFonts w:ascii="GHEA Grapalat" w:hAnsi="GHEA Grapalat"/>
                <w:sz w:val="20"/>
                <w:szCs w:val="20"/>
                <w:lang w:val="hy-AM"/>
              </w:rPr>
            </w:pPr>
            <w:r w:rsidRPr="004514FE">
              <w:rPr>
                <w:rFonts w:ascii="GHEA Grapalat" w:hAnsi="GHEA Grapalat"/>
                <w:sz w:val="20"/>
                <w:szCs w:val="20"/>
              </w:rPr>
              <w:t>Erste Bank (Austria)</w:t>
            </w:r>
          </w:p>
        </w:tc>
        <w:tc>
          <w:tcPr>
            <w:tcW w:w="1110" w:type="dxa"/>
            <w:tcBorders>
              <w:top w:val="nil"/>
              <w:bottom w:val="single" w:sz="4" w:space="0" w:color="auto"/>
            </w:tcBorders>
            <w:shd w:val="clear" w:color="auto" w:fill="FFFFFF"/>
            <w:noWrap/>
            <w:hideMark/>
          </w:tcPr>
          <w:p w14:paraId="2F074789" w14:textId="7A92FD2F"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179" w:type="dxa"/>
            <w:tcBorders>
              <w:top w:val="nil"/>
              <w:bottom w:val="single" w:sz="4" w:space="0" w:color="auto"/>
            </w:tcBorders>
            <w:shd w:val="clear" w:color="auto" w:fill="FFFFFF"/>
            <w:noWrap/>
            <w:hideMark/>
          </w:tcPr>
          <w:p w14:paraId="45502EA2" w14:textId="6FDFBD5D"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w:t>
            </w:r>
          </w:p>
        </w:tc>
        <w:tc>
          <w:tcPr>
            <w:tcW w:w="1053" w:type="dxa"/>
            <w:tcBorders>
              <w:top w:val="nil"/>
              <w:bottom w:val="single" w:sz="4" w:space="0" w:color="auto"/>
            </w:tcBorders>
            <w:shd w:val="clear" w:color="auto" w:fill="FFFFFF"/>
            <w:noWrap/>
            <w:hideMark/>
          </w:tcPr>
          <w:p w14:paraId="3019CADA" w14:textId="789C16D5"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0.65</w:t>
            </w:r>
          </w:p>
        </w:tc>
        <w:tc>
          <w:tcPr>
            <w:tcW w:w="1179" w:type="dxa"/>
            <w:tcBorders>
              <w:top w:val="nil"/>
              <w:bottom w:val="single" w:sz="4" w:space="0" w:color="auto"/>
            </w:tcBorders>
            <w:shd w:val="clear" w:color="auto" w:fill="FFFFFF"/>
            <w:noWrap/>
            <w:hideMark/>
          </w:tcPr>
          <w:p w14:paraId="6887EA67" w14:textId="7AA0F339"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0.29</w:t>
            </w:r>
          </w:p>
        </w:tc>
        <w:tc>
          <w:tcPr>
            <w:tcW w:w="1014" w:type="dxa"/>
            <w:tcBorders>
              <w:top w:val="nil"/>
              <w:bottom w:val="single" w:sz="4" w:space="0" w:color="auto"/>
            </w:tcBorders>
            <w:shd w:val="clear" w:color="auto" w:fill="FFFFFF"/>
            <w:noWrap/>
            <w:hideMark/>
          </w:tcPr>
          <w:p w14:paraId="4138701F" w14:textId="0B75DE4B"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0.09</w:t>
            </w:r>
          </w:p>
        </w:tc>
        <w:tc>
          <w:tcPr>
            <w:tcW w:w="1179" w:type="dxa"/>
            <w:tcBorders>
              <w:top w:val="nil"/>
              <w:bottom w:val="single" w:sz="4" w:space="0" w:color="auto"/>
            </w:tcBorders>
            <w:shd w:val="clear" w:color="auto" w:fill="FFFFFF"/>
            <w:noWrap/>
            <w:hideMark/>
          </w:tcPr>
          <w:p w14:paraId="2D323506" w14:textId="24E3C04A" w:rsidR="000E1DF2" w:rsidRPr="00EF5FA3" w:rsidRDefault="000E1DF2" w:rsidP="000E1DF2">
            <w:pPr>
              <w:spacing w:after="0" w:line="240" w:lineRule="auto"/>
              <w:jc w:val="center"/>
              <w:rPr>
                <w:rFonts w:ascii="GHEA Grapalat" w:hAnsi="GHEA Grapalat" w:cs="Calibri"/>
                <w:sz w:val="20"/>
                <w:szCs w:val="20"/>
              </w:rPr>
            </w:pPr>
            <w:r w:rsidRPr="00EF5FA3">
              <w:rPr>
                <w:rFonts w:ascii="GHEA Grapalat" w:hAnsi="GHEA Grapalat" w:cs="Calibri"/>
                <w:sz w:val="20"/>
                <w:szCs w:val="20"/>
              </w:rPr>
              <w:t>0.04</w:t>
            </w:r>
          </w:p>
        </w:tc>
      </w:tr>
    </w:tbl>
    <w:p w14:paraId="0D2267A7" w14:textId="0E845F38" w:rsidR="0010647D" w:rsidRPr="003C2812" w:rsidRDefault="0010647D" w:rsidP="003F551C">
      <w:pPr>
        <w:rPr>
          <w:rFonts w:ascii="Sylfaen" w:hAnsi="Sylfaen"/>
          <w:color w:val="FF0000"/>
          <w:lang w:val="hy-AM"/>
        </w:rPr>
      </w:pPr>
    </w:p>
    <w:p w14:paraId="7BEF3720" w14:textId="07C1847C" w:rsidR="004231AD" w:rsidRPr="006F3AD6" w:rsidRDefault="00AD6249" w:rsidP="001D0C89">
      <w:pPr>
        <w:pStyle w:val="Heading2"/>
        <w:numPr>
          <w:ilvl w:val="0"/>
          <w:numId w:val="6"/>
        </w:numPr>
        <w:spacing w:after="360" w:line="264" w:lineRule="auto"/>
        <w:jc w:val="left"/>
        <w:rPr>
          <w:rFonts w:ascii="GHEA Grapalat" w:hAnsi="GHEA Grapalat" w:cs="Sylfaen"/>
          <w:b/>
          <w:sz w:val="28"/>
          <w:lang w:val="hy-AM"/>
        </w:rPr>
      </w:pPr>
      <w:bookmarkStart w:id="26" w:name="_Toc116722749"/>
      <w:bookmarkStart w:id="27" w:name="_Toc159850842"/>
      <w:r w:rsidRPr="00AD6249">
        <w:rPr>
          <w:rFonts w:ascii="GHEA Grapalat" w:hAnsi="GHEA Grapalat" w:cs="Sylfaen"/>
          <w:b/>
          <w:sz w:val="28"/>
          <w:lang w:val="hy-AM"/>
        </w:rPr>
        <w:lastRenderedPageBreak/>
        <w:t xml:space="preserve">Transactions </w:t>
      </w:r>
      <w:r w:rsidR="00282A27" w:rsidRPr="00282A27">
        <w:rPr>
          <w:rFonts w:ascii="GHEA Grapalat" w:hAnsi="GHEA Grapalat" w:cs="Sylfaen"/>
          <w:b/>
          <w:sz w:val="28"/>
          <w:lang w:val="hy-AM"/>
        </w:rPr>
        <w:t xml:space="preserve">on </w:t>
      </w:r>
      <w:r w:rsidRPr="00AD6249">
        <w:rPr>
          <w:rFonts w:ascii="GHEA Grapalat" w:hAnsi="GHEA Grapalat" w:cs="Sylfaen"/>
          <w:b/>
          <w:sz w:val="28"/>
          <w:lang w:val="hy-AM"/>
        </w:rPr>
        <w:t>the loans borrowed by the CBA</w:t>
      </w:r>
      <w:bookmarkEnd w:id="26"/>
      <w:r w:rsidR="00282A27" w:rsidRPr="00282A27">
        <w:rPr>
          <w:rFonts w:ascii="GHEA Grapalat" w:hAnsi="GHEA Grapalat" w:cs="Sylfaen"/>
          <w:b/>
          <w:sz w:val="28"/>
          <w:lang w:val="hy-AM"/>
        </w:rPr>
        <w:t xml:space="preserve"> </w:t>
      </w:r>
      <w:r w:rsidR="00282A27" w:rsidRPr="00197A9B">
        <w:rPr>
          <w:rFonts w:ascii="GHEA Grapalat" w:hAnsi="GHEA Grapalat" w:cs="Sylfaen"/>
          <w:b/>
          <w:sz w:val="28"/>
          <w:lang w:val="hy-AM"/>
        </w:rPr>
        <w:t>in</w:t>
      </w:r>
      <w:r w:rsidR="00282A27" w:rsidRPr="00282A27">
        <w:rPr>
          <w:rFonts w:ascii="GHEA Grapalat" w:hAnsi="GHEA Grapalat" w:cs="Sylfaen"/>
          <w:b/>
          <w:sz w:val="28"/>
          <w:lang w:val="hy-AM"/>
        </w:rPr>
        <w:t xml:space="preserve"> 2022</w:t>
      </w:r>
      <w:bookmarkEnd w:id="27"/>
    </w:p>
    <w:tbl>
      <w:tblPr>
        <w:tblW w:w="8492" w:type="dxa"/>
        <w:jc w:val="center"/>
        <w:tblLook w:val="04A0" w:firstRow="1" w:lastRow="0" w:firstColumn="1" w:lastColumn="0" w:noHBand="0" w:noVBand="1"/>
      </w:tblPr>
      <w:tblGrid>
        <w:gridCol w:w="396"/>
        <w:gridCol w:w="2073"/>
        <w:gridCol w:w="2448"/>
        <w:gridCol w:w="1800"/>
        <w:gridCol w:w="1775"/>
      </w:tblGrid>
      <w:tr w:rsidR="00AD6249" w:rsidRPr="006F3AD6" w14:paraId="72EE38DC" w14:textId="77777777" w:rsidTr="00F06A44">
        <w:trPr>
          <w:trHeight w:val="975"/>
          <w:jc w:val="center"/>
        </w:trPr>
        <w:tc>
          <w:tcPr>
            <w:tcW w:w="2469" w:type="dxa"/>
            <w:gridSpan w:val="2"/>
            <w:tcBorders>
              <w:top w:val="single" w:sz="4" w:space="0" w:color="auto"/>
              <w:bottom w:val="single" w:sz="4" w:space="0" w:color="auto"/>
            </w:tcBorders>
            <w:shd w:val="clear" w:color="auto" w:fill="17365D"/>
            <w:vAlign w:val="center"/>
          </w:tcPr>
          <w:p w14:paraId="3DAE7C3B" w14:textId="11F5D207" w:rsidR="00AD6249" w:rsidRPr="006F3AD6" w:rsidRDefault="00AD6249" w:rsidP="00AD6249">
            <w:pPr>
              <w:pStyle w:val="ListParagraph"/>
              <w:spacing w:after="0" w:line="240" w:lineRule="auto"/>
              <w:rPr>
                <w:rFonts w:ascii="GHEA Grapalat" w:hAnsi="GHEA Grapalat"/>
                <w:sz w:val="20"/>
                <w:szCs w:val="20"/>
                <w:lang w:val="hy-AM"/>
              </w:rPr>
            </w:pPr>
            <w:r w:rsidRPr="00C03614">
              <w:rPr>
                <w:rFonts w:ascii="GHEA Grapalat" w:hAnsi="GHEA Grapalat" w:cs="Sylfaen"/>
              </w:rPr>
              <w:t>USD million</w:t>
            </w:r>
          </w:p>
        </w:tc>
        <w:tc>
          <w:tcPr>
            <w:tcW w:w="2448" w:type="dxa"/>
            <w:tcBorders>
              <w:top w:val="single" w:sz="4" w:space="0" w:color="auto"/>
              <w:bottom w:val="single" w:sz="4" w:space="0" w:color="auto"/>
            </w:tcBorders>
            <w:shd w:val="clear" w:color="auto" w:fill="17365D"/>
            <w:vAlign w:val="center"/>
            <w:hideMark/>
          </w:tcPr>
          <w:p w14:paraId="69E0C13E" w14:textId="5280B493" w:rsidR="00AD6249" w:rsidRPr="006F3AD6" w:rsidRDefault="00AD6249" w:rsidP="00AD6249">
            <w:pPr>
              <w:spacing w:after="0" w:line="240" w:lineRule="auto"/>
              <w:jc w:val="center"/>
              <w:rPr>
                <w:rFonts w:ascii="GHEA Grapalat" w:hAnsi="GHEA Grapalat"/>
                <w:sz w:val="20"/>
                <w:szCs w:val="20"/>
                <w:lang w:val="hy-AM"/>
              </w:rPr>
            </w:pPr>
            <w:r w:rsidRPr="00C03614">
              <w:rPr>
                <w:rFonts w:ascii="GHEA Grapalat" w:hAnsi="GHEA Grapalat" w:cs="Sylfaen"/>
              </w:rPr>
              <w:t>Disbursements</w:t>
            </w:r>
          </w:p>
        </w:tc>
        <w:tc>
          <w:tcPr>
            <w:tcW w:w="1800" w:type="dxa"/>
            <w:tcBorders>
              <w:top w:val="single" w:sz="4" w:space="0" w:color="auto"/>
              <w:bottom w:val="single" w:sz="4" w:space="0" w:color="auto"/>
            </w:tcBorders>
            <w:shd w:val="clear" w:color="auto" w:fill="17365D"/>
            <w:vAlign w:val="center"/>
            <w:hideMark/>
          </w:tcPr>
          <w:p w14:paraId="6E62513F" w14:textId="400CFFAC" w:rsidR="00AD6249" w:rsidRPr="006F3AD6" w:rsidRDefault="00AD6249" w:rsidP="00AD6249">
            <w:pPr>
              <w:spacing w:after="0" w:line="240" w:lineRule="auto"/>
              <w:jc w:val="center"/>
              <w:rPr>
                <w:rFonts w:ascii="GHEA Grapalat" w:hAnsi="GHEA Grapalat"/>
                <w:sz w:val="20"/>
                <w:szCs w:val="20"/>
                <w:lang w:val="hy-AM"/>
              </w:rPr>
            </w:pPr>
            <w:r w:rsidRPr="00C03614">
              <w:rPr>
                <w:rFonts w:ascii="GHEA Grapalat" w:hAnsi="GHEA Grapalat" w:cs="Sylfaen"/>
              </w:rPr>
              <w:t>Principal payments</w:t>
            </w:r>
          </w:p>
        </w:tc>
        <w:tc>
          <w:tcPr>
            <w:tcW w:w="1775" w:type="dxa"/>
            <w:tcBorders>
              <w:top w:val="single" w:sz="4" w:space="0" w:color="auto"/>
              <w:bottom w:val="single" w:sz="4" w:space="0" w:color="auto"/>
            </w:tcBorders>
            <w:shd w:val="clear" w:color="auto" w:fill="17365D"/>
            <w:vAlign w:val="center"/>
            <w:hideMark/>
          </w:tcPr>
          <w:p w14:paraId="4CD3C30A" w14:textId="585B4D2F" w:rsidR="00AD6249" w:rsidRPr="006F3AD6" w:rsidRDefault="00AD6249" w:rsidP="00AD6249">
            <w:pPr>
              <w:spacing w:after="0" w:line="240" w:lineRule="auto"/>
              <w:jc w:val="center"/>
              <w:rPr>
                <w:rFonts w:ascii="GHEA Grapalat" w:hAnsi="GHEA Grapalat"/>
                <w:sz w:val="20"/>
                <w:szCs w:val="20"/>
                <w:lang w:val="hy-AM"/>
              </w:rPr>
            </w:pPr>
            <w:r w:rsidRPr="00C03614">
              <w:rPr>
                <w:rFonts w:ascii="GHEA Grapalat" w:hAnsi="GHEA Grapalat" w:cs="Sylfaen"/>
              </w:rPr>
              <w:t>Interest payments</w:t>
            </w:r>
          </w:p>
        </w:tc>
      </w:tr>
      <w:tr w:rsidR="00AD6249" w:rsidRPr="006F3AD6" w14:paraId="0E0B96F4" w14:textId="77777777" w:rsidTr="00883EC2">
        <w:trPr>
          <w:trHeight w:val="970"/>
          <w:jc w:val="center"/>
        </w:trPr>
        <w:tc>
          <w:tcPr>
            <w:tcW w:w="2469" w:type="dxa"/>
            <w:gridSpan w:val="2"/>
            <w:tcBorders>
              <w:top w:val="single" w:sz="4" w:space="0" w:color="auto"/>
              <w:bottom w:val="single" w:sz="4" w:space="0" w:color="auto"/>
            </w:tcBorders>
            <w:vAlign w:val="center"/>
            <w:hideMark/>
          </w:tcPr>
          <w:p w14:paraId="38085525" w14:textId="02FA8A6F" w:rsidR="00AD6249" w:rsidRPr="006F3AD6" w:rsidRDefault="00AD6249" w:rsidP="00AD6249">
            <w:pPr>
              <w:spacing w:after="0" w:line="240" w:lineRule="auto"/>
              <w:rPr>
                <w:rFonts w:ascii="GHEA Grapalat" w:hAnsi="GHEA Grapalat"/>
                <w:b/>
                <w:bCs/>
                <w:sz w:val="20"/>
                <w:szCs w:val="20"/>
                <w:lang w:val="hy-AM"/>
              </w:rPr>
            </w:pPr>
            <w:r w:rsidRPr="00C03614">
              <w:rPr>
                <w:rFonts w:ascii="GHEA Grapalat" w:hAnsi="GHEA Grapalat" w:cs="Sylfaen"/>
                <w:b/>
              </w:rPr>
              <w:t>Total CBA loans</w:t>
            </w:r>
          </w:p>
        </w:tc>
        <w:tc>
          <w:tcPr>
            <w:tcW w:w="2448" w:type="dxa"/>
            <w:tcBorders>
              <w:top w:val="single" w:sz="4" w:space="0" w:color="auto"/>
              <w:bottom w:val="single" w:sz="4" w:space="0" w:color="auto"/>
            </w:tcBorders>
            <w:vAlign w:val="center"/>
            <w:hideMark/>
          </w:tcPr>
          <w:p w14:paraId="32B744C8" w14:textId="448A938A" w:rsidR="00AD6249" w:rsidRPr="006F3AD6" w:rsidRDefault="00AD6249" w:rsidP="00AD6249">
            <w:pPr>
              <w:spacing w:after="0" w:line="240" w:lineRule="auto"/>
              <w:jc w:val="center"/>
              <w:rPr>
                <w:rFonts w:ascii="GHEA Grapalat" w:hAnsi="GHEA Grapalat"/>
                <w:b/>
                <w:sz w:val="20"/>
                <w:szCs w:val="20"/>
              </w:rPr>
            </w:pPr>
            <w:r w:rsidRPr="006F3AD6">
              <w:rPr>
                <w:rFonts w:ascii="GHEA Grapalat" w:hAnsi="GHEA Grapalat"/>
                <w:b/>
                <w:sz w:val="20"/>
                <w:szCs w:val="20"/>
              </w:rPr>
              <w:t>180.54</w:t>
            </w:r>
          </w:p>
        </w:tc>
        <w:tc>
          <w:tcPr>
            <w:tcW w:w="1800" w:type="dxa"/>
            <w:tcBorders>
              <w:top w:val="single" w:sz="4" w:space="0" w:color="auto"/>
              <w:bottom w:val="single" w:sz="4" w:space="0" w:color="auto"/>
            </w:tcBorders>
            <w:vAlign w:val="center"/>
            <w:hideMark/>
          </w:tcPr>
          <w:p w14:paraId="3BD68C6A" w14:textId="3AB92F68" w:rsidR="00AD6249" w:rsidRPr="006F3AD6" w:rsidRDefault="00AD6249" w:rsidP="00AD6249">
            <w:pPr>
              <w:spacing w:after="0" w:line="240" w:lineRule="auto"/>
              <w:jc w:val="center"/>
              <w:rPr>
                <w:rFonts w:ascii="GHEA Grapalat" w:hAnsi="GHEA Grapalat"/>
                <w:b/>
                <w:sz w:val="20"/>
                <w:szCs w:val="20"/>
              </w:rPr>
            </w:pPr>
            <w:r w:rsidRPr="006F3AD6">
              <w:rPr>
                <w:rFonts w:ascii="GHEA Grapalat" w:hAnsi="GHEA Grapalat"/>
                <w:b/>
                <w:sz w:val="20"/>
                <w:szCs w:val="20"/>
              </w:rPr>
              <w:t>72.39</w:t>
            </w:r>
          </w:p>
        </w:tc>
        <w:tc>
          <w:tcPr>
            <w:tcW w:w="1775" w:type="dxa"/>
            <w:tcBorders>
              <w:top w:val="single" w:sz="4" w:space="0" w:color="auto"/>
              <w:bottom w:val="single" w:sz="4" w:space="0" w:color="auto"/>
            </w:tcBorders>
            <w:vAlign w:val="center"/>
            <w:hideMark/>
          </w:tcPr>
          <w:p w14:paraId="30D59D98" w14:textId="12E909F8" w:rsidR="00AD6249" w:rsidRPr="006F3AD6" w:rsidRDefault="00AD6249" w:rsidP="00AD6249">
            <w:pPr>
              <w:spacing w:after="0" w:line="240" w:lineRule="auto"/>
              <w:jc w:val="center"/>
              <w:rPr>
                <w:rFonts w:ascii="GHEA Grapalat" w:hAnsi="GHEA Grapalat"/>
                <w:b/>
                <w:sz w:val="20"/>
                <w:szCs w:val="20"/>
              </w:rPr>
            </w:pPr>
            <w:r w:rsidRPr="006F3AD6">
              <w:rPr>
                <w:rFonts w:ascii="GHEA Grapalat" w:hAnsi="GHEA Grapalat"/>
                <w:b/>
                <w:sz w:val="20"/>
                <w:szCs w:val="20"/>
              </w:rPr>
              <w:t>8.34</w:t>
            </w:r>
          </w:p>
        </w:tc>
      </w:tr>
      <w:tr w:rsidR="00AD6249" w:rsidRPr="006F3AD6" w14:paraId="12ED9789" w14:textId="77777777" w:rsidTr="00883EC2">
        <w:trPr>
          <w:trHeight w:val="644"/>
          <w:jc w:val="center"/>
        </w:trPr>
        <w:tc>
          <w:tcPr>
            <w:tcW w:w="2469" w:type="dxa"/>
            <w:gridSpan w:val="2"/>
            <w:tcBorders>
              <w:top w:val="single" w:sz="4" w:space="0" w:color="auto"/>
              <w:bottom w:val="single" w:sz="4" w:space="0" w:color="auto"/>
            </w:tcBorders>
            <w:vAlign w:val="center"/>
            <w:hideMark/>
          </w:tcPr>
          <w:p w14:paraId="6DAAD419" w14:textId="169C0789" w:rsidR="00AD6249" w:rsidRPr="006F3AD6" w:rsidRDefault="00AD6249" w:rsidP="00AD6249">
            <w:pPr>
              <w:spacing w:after="0" w:line="240" w:lineRule="auto"/>
              <w:jc w:val="center"/>
              <w:rPr>
                <w:rFonts w:ascii="GHEA Grapalat" w:hAnsi="GHEA Grapalat"/>
                <w:b/>
                <w:bCs/>
                <w:i/>
                <w:iCs/>
                <w:sz w:val="20"/>
                <w:szCs w:val="20"/>
                <w:lang w:val="hy-AM"/>
              </w:rPr>
            </w:pPr>
            <w:r w:rsidRPr="00C03614">
              <w:rPr>
                <w:rFonts w:ascii="GHEA Grapalat" w:hAnsi="GHEA Grapalat"/>
                <w:b/>
                <w:bCs/>
                <w:i/>
                <w:iCs/>
              </w:rPr>
              <w:t>International Organizations</w:t>
            </w:r>
          </w:p>
        </w:tc>
        <w:tc>
          <w:tcPr>
            <w:tcW w:w="2448" w:type="dxa"/>
            <w:tcBorders>
              <w:top w:val="nil"/>
              <w:bottom w:val="single" w:sz="4" w:space="0" w:color="auto"/>
            </w:tcBorders>
            <w:vAlign w:val="center"/>
            <w:hideMark/>
          </w:tcPr>
          <w:p w14:paraId="4D97AB88" w14:textId="7F91025C" w:rsidR="00AD6249" w:rsidRPr="006F3AD6" w:rsidRDefault="00AD6249" w:rsidP="00AD6249">
            <w:pPr>
              <w:spacing w:after="0" w:line="240" w:lineRule="auto"/>
              <w:jc w:val="center"/>
              <w:rPr>
                <w:rFonts w:ascii="GHEA Grapalat" w:hAnsi="GHEA Grapalat"/>
                <w:b/>
                <w:sz w:val="20"/>
                <w:szCs w:val="20"/>
              </w:rPr>
            </w:pPr>
            <w:r w:rsidRPr="006F3AD6">
              <w:rPr>
                <w:rFonts w:ascii="GHEA Grapalat" w:hAnsi="GHEA Grapalat"/>
                <w:b/>
                <w:sz w:val="20"/>
                <w:szCs w:val="20"/>
              </w:rPr>
              <w:t>34.45</w:t>
            </w:r>
          </w:p>
        </w:tc>
        <w:tc>
          <w:tcPr>
            <w:tcW w:w="1800" w:type="dxa"/>
            <w:tcBorders>
              <w:top w:val="nil"/>
              <w:bottom w:val="single" w:sz="4" w:space="0" w:color="auto"/>
            </w:tcBorders>
            <w:vAlign w:val="center"/>
            <w:hideMark/>
          </w:tcPr>
          <w:p w14:paraId="4E9C6256" w14:textId="254F08C0" w:rsidR="00AD6249" w:rsidRPr="006F3AD6" w:rsidRDefault="00AD6249" w:rsidP="00AD6249">
            <w:pPr>
              <w:spacing w:after="0" w:line="240" w:lineRule="auto"/>
              <w:jc w:val="center"/>
              <w:rPr>
                <w:rFonts w:ascii="GHEA Grapalat" w:hAnsi="GHEA Grapalat"/>
                <w:b/>
                <w:sz w:val="20"/>
                <w:szCs w:val="20"/>
              </w:rPr>
            </w:pPr>
            <w:r w:rsidRPr="006F3AD6">
              <w:rPr>
                <w:rFonts w:ascii="GHEA Grapalat" w:hAnsi="GHEA Grapalat"/>
                <w:b/>
                <w:sz w:val="20"/>
                <w:szCs w:val="20"/>
              </w:rPr>
              <w:t>55.55</w:t>
            </w:r>
          </w:p>
        </w:tc>
        <w:tc>
          <w:tcPr>
            <w:tcW w:w="1775" w:type="dxa"/>
            <w:tcBorders>
              <w:top w:val="nil"/>
              <w:bottom w:val="single" w:sz="4" w:space="0" w:color="auto"/>
            </w:tcBorders>
            <w:vAlign w:val="center"/>
            <w:hideMark/>
          </w:tcPr>
          <w:p w14:paraId="60756697" w14:textId="3FC96072" w:rsidR="00AD6249" w:rsidRPr="006F3AD6" w:rsidRDefault="00AD6249" w:rsidP="00AD6249">
            <w:pPr>
              <w:spacing w:after="0" w:line="240" w:lineRule="auto"/>
              <w:jc w:val="center"/>
              <w:rPr>
                <w:rFonts w:ascii="GHEA Grapalat" w:hAnsi="GHEA Grapalat"/>
                <w:b/>
                <w:sz w:val="20"/>
                <w:szCs w:val="20"/>
              </w:rPr>
            </w:pPr>
            <w:r w:rsidRPr="006F3AD6">
              <w:rPr>
                <w:rFonts w:ascii="GHEA Grapalat" w:hAnsi="GHEA Grapalat"/>
                <w:b/>
                <w:sz w:val="20"/>
                <w:szCs w:val="20"/>
              </w:rPr>
              <w:t>6.20</w:t>
            </w:r>
          </w:p>
        </w:tc>
      </w:tr>
      <w:tr w:rsidR="00AD6249" w:rsidRPr="006F3AD6" w14:paraId="129CA037" w14:textId="77777777" w:rsidTr="00883EC2">
        <w:trPr>
          <w:trHeight w:val="1056"/>
          <w:jc w:val="center"/>
        </w:trPr>
        <w:tc>
          <w:tcPr>
            <w:tcW w:w="396" w:type="dxa"/>
            <w:tcBorders>
              <w:top w:val="nil"/>
              <w:bottom w:val="single" w:sz="4" w:space="0" w:color="auto"/>
            </w:tcBorders>
            <w:vAlign w:val="center"/>
            <w:hideMark/>
          </w:tcPr>
          <w:p w14:paraId="3FDB0CBB" w14:textId="77777777" w:rsidR="00AD6249" w:rsidRPr="006F3AD6" w:rsidRDefault="00AD6249" w:rsidP="00AD6249">
            <w:pPr>
              <w:spacing w:after="0" w:line="240" w:lineRule="auto"/>
              <w:jc w:val="center"/>
              <w:rPr>
                <w:rFonts w:ascii="GHEA Grapalat" w:hAnsi="GHEA Grapalat"/>
                <w:sz w:val="20"/>
                <w:szCs w:val="20"/>
                <w:lang w:val="hy-AM"/>
              </w:rPr>
            </w:pPr>
            <w:r w:rsidRPr="006F3AD6">
              <w:rPr>
                <w:rFonts w:ascii="GHEA Grapalat" w:hAnsi="GHEA Grapalat"/>
                <w:sz w:val="20"/>
                <w:szCs w:val="20"/>
                <w:lang w:val="hy-AM"/>
              </w:rPr>
              <w:t>1</w:t>
            </w:r>
          </w:p>
        </w:tc>
        <w:tc>
          <w:tcPr>
            <w:tcW w:w="2073" w:type="dxa"/>
            <w:tcBorders>
              <w:top w:val="nil"/>
              <w:bottom w:val="single" w:sz="4" w:space="0" w:color="auto"/>
            </w:tcBorders>
            <w:vAlign w:val="bottom"/>
            <w:hideMark/>
          </w:tcPr>
          <w:p w14:paraId="518430FB" w14:textId="54DE6DE6" w:rsidR="00AD6249" w:rsidRPr="006F3AD6" w:rsidRDefault="00AD6249" w:rsidP="00AD6249">
            <w:pPr>
              <w:spacing w:after="0" w:line="240" w:lineRule="auto"/>
              <w:rPr>
                <w:rFonts w:ascii="GHEA Grapalat" w:hAnsi="GHEA Grapalat"/>
                <w:sz w:val="20"/>
                <w:szCs w:val="20"/>
                <w:lang w:val="hy-AM"/>
              </w:rPr>
            </w:pPr>
            <w:r w:rsidRPr="00C03614">
              <w:rPr>
                <w:rFonts w:ascii="GHEA Grapalat" w:hAnsi="GHEA Grapalat"/>
              </w:rPr>
              <w:t>International Bank for Reconstruction and Development (IBRD)</w:t>
            </w:r>
          </w:p>
        </w:tc>
        <w:tc>
          <w:tcPr>
            <w:tcW w:w="2448" w:type="dxa"/>
            <w:tcBorders>
              <w:top w:val="nil"/>
              <w:bottom w:val="single" w:sz="4" w:space="0" w:color="auto"/>
            </w:tcBorders>
            <w:shd w:val="clear" w:color="auto" w:fill="FFFFFF"/>
            <w:noWrap/>
            <w:vAlign w:val="center"/>
            <w:hideMark/>
          </w:tcPr>
          <w:p w14:paraId="5757FF39" w14:textId="6B5FFCBE"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w:t>
            </w:r>
          </w:p>
        </w:tc>
        <w:tc>
          <w:tcPr>
            <w:tcW w:w="1800" w:type="dxa"/>
            <w:tcBorders>
              <w:top w:val="nil"/>
              <w:bottom w:val="single" w:sz="4" w:space="0" w:color="auto"/>
            </w:tcBorders>
            <w:shd w:val="clear" w:color="auto" w:fill="FFFFFF"/>
            <w:noWrap/>
            <w:vAlign w:val="center"/>
            <w:hideMark/>
          </w:tcPr>
          <w:p w14:paraId="65E71914" w14:textId="476142CD"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1.94</w:t>
            </w:r>
          </w:p>
        </w:tc>
        <w:tc>
          <w:tcPr>
            <w:tcW w:w="1775" w:type="dxa"/>
            <w:tcBorders>
              <w:top w:val="nil"/>
              <w:bottom w:val="single" w:sz="4" w:space="0" w:color="auto"/>
            </w:tcBorders>
            <w:shd w:val="clear" w:color="auto" w:fill="FFFFFF"/>
            <w:noWrap/>
            <w:vAlign w:val="center"/>
            <w:hideMark/>
          </w:tcPr>
          <w:p w14:paraId="6DB9F944" w14:textId="0B16CF10"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0.23</w:t>
            </w:r>
          </w:p>
        </w:tc>
      </w:tr>
      <w:tr w:rsidR="00AD6249" w:rsidRPr="006F3AD6" w14:paraId="13B0F313" w14:textId="77777777" w:rsidTr="00883EC2">
        <w:trPr>
          <w:trHeight w:val="839"/>
          <w:jc w:val="center"/>
        </w:trPr>
        <w:tc>
          <w:tcPr>
            <w:tcW w:w="396" w:type="dxa"/>
            <w:tcBorders>
              <w:top w:val="nil"/>
              <w:bottom w:val="single" w:sz="4" w:space="0" w:color="auto"/>
            </w:tcBorders>
            <w:vAlign w:val="center"/>
            <w:hideMark/>
          </w:tcPr>
          <w:p w14:paraId="1DBB10DC" w14:textId="77777777" w:rsidR="00AD6249" w:rsidRPr="006F3AD6" w:rsidRDefault="00AD6249" w:rsidP="00AD6249">
            <w:pPr>
              <w:spacing w:after="0" w:line="240" w:lineRule="auto"/>
              <w:jc w:val="center"/>
              <w:rPr>
                <w:rFonts w:ascii="GHEA Grapalat" w:hAnsi="GHEA Grapalat"/>
                <w:sz w:val="20"/>
                <w:szCs w:val="20"/>
                <w:lang w:val="hy-AM"/>
              </w:rPr>
            </w:pPr>
            <w:r w:rsidRPr="006F3AD6">
              <w:rPr>
                <w:rFonts w:ascii="GHEA Grapalat" w:hAnsi="GHEA Grapalat"/>
                <w:sz w:val="20"/>
                <w:szCs w:val="20"/>
                <w:lang w:val="hy-AM"/>
              </w:rPr>
              <w:t>2</w:t>
            </w:r>
          </w:p>
        </w:tc>
        <w:tc>
          <w:tcPr>
            <w:tcW w:w="2073" w:type="dxa"/>
            <w:tcBorders>
              <w:top w:val="nil"/>
              <w:bottom w:val="single" w:sz="4" w:space="0" w:color="auto"/>
            </w:tcBorders>
            <w:vAlign w:val="bottom"/>
            <w:hideMark/>
          </w:tcPr>
          <w:p w14:paraId="2C828836" w14:textId="2D4C77EB" w:rsidR="00AD6249" w:rsidRPr="006F3AD6" w:rsidRDefault="00AD6249" w:rsidP="00AD6249">
            <w:pPr>
              <w:spacing w:after="0" w:line="240" w:lineRule="auto"/>
              <w:rPr>
                <w:rFonts w:ascii="GHEA Grapalat" w:hAnsi="GHEA Grapalat"/>
                <w:sz w:val="20"/>
                <w:szCs w:val="20"/>
                <w:lang w:val="hy-AM"/>
              </w:rPr>
            </w:pPr>
            <w:r w:rsidRPr="00C03614">
              <w:rPr>
                <w:rFonts w:ascii="GHEA Grapalat" w:hAnsi="GHEA Grapalat"/>
              </w:rPr>
              <w:t>European Investment Bank (EIB)</w:t>
            </w:r>
          </w:p>
        </w:tc>
        <w:tc>
          <w:tcPr>
            <w:tcW w:w="2448" w:type="dxa"/>
            <w:tcBorders>
              <w:top w:val="nil"/>
              <w:bottom w:val="single" w:sz="4" w:space="0" w:color="auto"/>
            </w:tcBorders>
            <w:shd w:val="clear" w:color="auto" w:fill="FFFFFF"/>
            <w:noWrap/>
            <w:vAlign w:val="center"/>
            <w:hideMark/>
          </w:tcPr>
          <w:p w14:paraId="26B0539D" w14:textId="381386B9"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w:t>
            </w:r>
          </w:p>
        </w:tc>
        <w:tc>
          <w:tcPr>
            <w:tcW w:w="1800" w:type="dxa"/>
            <w:tcBorders>
              <w:top w:val="nil"/>
              <w:bottom w:val="single" w:sz="4" w:space="0" w:color="auto"/>
            </w:tcBorders>
            <w:shd w:val="clear" w:color="auto" w:fill="FFFFFF"/>
            <w:noWrap/>
            <w:vAlign w:val="center"/>
            <w:hideMark/>
          </w:tcPr>
          <w:p w14:paraId="55847943" w14:textId="2A05848E"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14.16</w:t>
            </w:r>
          </w:p>
        </w:tc>
        <w:tc>
          <w:tcPr>
            <w:tcW w:w="1775" w:type="dxa"/>
            <w:tcBorders>
              <w:top w:val="nil"/>
              <w:bottom w:val="single" w:sz="4" w:space="0" w:color="auto"/>
            </w:tcBorders>
            <w:shd w:val="clear" w:color="auto" w:fill="FFFFFF"/>
            <w:noWrap/>
            <w:vAlign w:val="center"/>
            <w:hideMark/>
          </w:tcPr>
          <w:p w14:paraId="562CE744" w14:textId="1420890C"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3.23</w:t>
            </w:r>
          </w:p>
        </w:tc>
      </w:tr>
      <w:tr w:rsidR="00AD6249" w:rsidRPr="006F3AD6" w14:paraId="572BED77" w14:textId="77777777" w:rsidTr="00AD016C">
        <w:trPr>
          <w:trHeight w:val="710"/>
          <w:jc w:val="center"/>
        </w:trPr>
        <w:tc>
          <w:tcPr>
            <w:tcW w:w="396" w:type="dxa"/>
            <w:tcBorders>
              <w:top w:val="nil"/>
              <w:bottom w:val="single" w:sz="4" w:space="0" w:color="auto"/>
            </w:tcBorders>
            <w:vAlign w:val="center"/>
            <w:hideMark/>
          </w:tcPr>
          <w:p w14:paraId="0669CB71" w14:textId="77777777" w:rsidR="00AD6249" w:rsidRPr="006F3AD6" w:rsidRDefault="00AD6249" w:rsidP="00AD6249">
            <w:pPr>
              <w:spacing w:after="0" w:line="240" w:lineRule="auto"/>
              <w:jc w:val="center"/>
              <w:rPr>
                <w:rFonts w:ascii="GHEA Grapalat" w:hAnsi="GHEA Grapalat"/>
                <w:sz w:val="20"/>
                <w:szCs w:val="20"/>
                <w:lang w:val="hy-AM"/>
              </w:rPr>
            </w:pPr>
            <w:r w:rsidRPr="006F3AD6">
              <w:rPr>
                <w:rFonts w:ascii="GHEA Grapalat" w:hAnsi="GHEA Grapalat"/>
                <w:sz w:val="20"/>
                <w:szCs w:val="20"/>
                <w:lang w:val="hy-AM"/>
              </w:rPr>
              <w:t>3</w:t>
            </w:r>
          </w:p>
        </w:tc>
        <w:tc>
          <w:tcPr>
            <w:tcW w:w="2073" w:type="dxa"/>
            <w:tcBorders>
              <w:top w:val="nil"/>
              <w:bottom w:val="single" w:sz="4" w:space="0" w:color="auto"/>
            </w:tcBorders>
            <w:vAlign w:val="bottom"/>
            <w:hideMark/>
          </w:tcPr>
          <w:p w14:paraId="23AE4F9F" w14:textId="67D3B4E1" w:rsidR="00AD6249" w:rsidRPr="006F3AD6" w:rsidRDefault="00AD6249" w:rsidP="00AD6249">
            <w:pPr>
              <w:spacing w:after="0" w:line="240" w:lineRule="auto"/>
              <w:rPr>
                <w:rFonts w:ascii="GHEA Grapalat" w:hAnsi="GHEA Grapalat"/>
                <w:sz w:val="20"/>
                <w:szCs w:val="20"/>
                <w:lang w:val="hy-AM"/>
              </w:rPr>
            </w:pPr>
            <w:r w:rsidRPr="00C03614">
              <w:rPr>
                <w:rFonts w:ascii="GHEA Grapalat" w:hAnsi="GHEA Grapalat" w:cs="Sylfaen"/>
              </w:rPr>
              <w:t>Asian Development Bank</w:t>
            </w:r>
            <w:r w:rsidRPr="00C03614">
              <w:rPr>
                <w:rFonts w:ascii="GHEA Grapalat" w:hAnsi="GHEA Grapalat"/>
              </w:rPr>
              <w:t xml:space="preserve"> (ADB)</w:t>
            </w:r>
          </w:p>
        </w:tc>
        <w:tc>
          <w:tcPr>
            <w:tcW w:w="2448" w:type="dxa"/>
            <w:tcBorders>
              <w:top w:val="nil"/>
              <w:bottom w:val="single" w:sz="4" w:space="0" w:color="auto"/>
            </w:tcBorders>
            <w:shd w:val="clear" w:color="auto" w:fill="FFFFFF"/>
            <w:noWrap/>
            <w:vAlign w:val="center"/>
            <w:hideMark/>
          </w:tcPr>
          <w:p w14:paraId="7131489F" w14:textId="13835072"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w:t>
            </w:r>
          </w:p>
        </w:tc>
        <w:tc>
          <w:tcPr>
            <w:tcW w:w="1800" w:type="dxa"/>
            <w:tcBorders>
              <w:top w:val="nil"/>
              <w:bottom w:val="single" w:sz="4" w:space="0" w:color="auto"/>
            </w:tcBorders>
            <w:shd w:val="clear" w:color="auto" w:fill="FFFFFF"/>
            <w:noWrap/>
            <w:vAlign w:val="center"/>
            <w:hideMark/>
          </w:tcPr>
          <w:p w14:paraId="0ABBEF01" w14:textId="239EED84"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0.66</w:t>
            </w:r>
          </w:p>
        </w:tc>
        <w:tc>
          <w:tcPr>
            <w:tcW w:w="1775" w:type="dxa"/>
            <w:tcBorders>
              <w:top w:val="nil"/>
              <w:bottom w:val="single" w:sz="4" w:space="0" w:color="auto"/>
            </w:tcBorders>
            <w:shd w:val="clear" w:color="auto" w:fill="FFFFFF"/>
            <w:noWrap/>
            <w:vAlign w:val="center"/>
            <w:hideMark/>
          </w:tcPr>
          <w:p w14:paraId="66CCBAEC" w14:textId="68FB4579"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0.28</w:t>
            </w:r>
          </w:p>
        </w:tc>
      </w:tr>
      <w:tr w:rsidR="00AD6249" w:rsidRPr="006F3AD6" w14:paraId="6C197153" w14:textId="77777777" w:rsidTr="00AD016C">
        <w:trPr>
          <w:trHeight w:val="692"/>
          <w:jc w:val="center"/>
        </w:trPr>
        <w:tc>
          <w:tcPr>
            <w:tcW w:w="396" w:type="dxa"/>
            <w:tcBorders>
              <w:top w:val="nil"/>
              <w:bottom w:val="single" w:sz="4" w:space="0" w:color="auto"/>
            </w:tcBorders>
            <w:vAlign w:val="center"/>
            <w:hideMark/>
          </w:tcPr>
          <w:p w14:paraId="4B41C020" w14:textId="77777777" w:rsidR="00AD6249" w:rsidRPr="006F3AD6" w:rsidRDefault="00AD6249" w:rsidP="00AD6249">
            <w:pPr>
              <w:spacing w:after="0" w:line="240" w:lineRule="auto"/>
              <w:jc w:val="center"/>
              <w:rPr>
                <w:rFonts w:ascii="GHEA Grapalat" w:hAnsi="GHEA Grapalat"/>
                <w:sz w:val="20"/>
                <w:szCs w:val="20"/>
                <w:lang w:val="hy-AM"/>
              </w:rPr>
            </w:pPr>
            <w:r w:rsidRPr="006F3AD6">
              <w:rPr>
                <w:rFonts w:ascii="GHEA Grapalat" w:hAnsi="GHEA Grapalat"/>
                <w:sz w:val="20"/>
                <w:szCs w:val="20"/>
                <w:lang w:val="hy-AM"/>
              </w:rPr>
              <w:t>4</w:t>
            </w:r>
          </w:p>
        </w:tc>
        <w:tc>
          <w:tcPr>
            <w:tcW w:w="2073" w:type="dxa"/>
            <w:tcBorders>
              <w:top w:val="nil"/>
              <w:bottom w:val="single" w:sz="4" w:space="0" w:color="auto"/>
            </w:tcBorders>
            <w:vAlign w:val="bottom"/>
            <w:hideMark/>
          </w:tcPr>
          <w:p w14:paraId="347479EC" w14:textId="04AC9E0A" w:rsidR="00AD6249" w:rsidRPr="006F3AD6" w:rsidRDefault="00AD6249" w:rsidP="00AD6249">
            <w:pPr>
              <w:spacing w:after="0" w:line="240" w:lineRule="auto"/>
              <w:rPr>
                <w:rFonts w:ascii="GHEA Grapalat" w:hAnsi="GHEA Grapalat"/>
                <w:sz w:val="20"/>
                <w:szCs w:val="20"/>
                <w:lang w:val="hy-AM"/>
              </w:rPr>
            </w:pPr>
            <w:r w:rsidRPr="00C03614">
              <w:rPr>
                <w:rFonts w:ascii="GHEA Grapalat" w:hAnsi="GHEA Grapalat"/>
              </w:rPr>
              <w:t>International Monetary Fund (IMF)</w:t>
            </w:r>
          </w:p>
        </w:tc>
        <w:tc>
          <w:tcPr>
            <w:tcW w:w="2448" w:type="dxa"/>
            <w:tcBorders>
              <w:top w:val="nil"/>
              <w:bottom w:val="single" w:sz="4" w:space="0" w:color="auto"/>
            </w:tcBorders>
            <w:shd w:val="clear" w:color="auto" w:fill="FFFFFF"/>
            <w:noWrap/>
            <w:vAlign w:val="center"/>
            <w:hideMark/>
          </w:tcPr>
          <w:p w14:paraId="73761498" w14:textId="7E0784CE"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34.45</w:t>
            </w:r>
          </w:p>
        </w:tc>
        <w:tc>
          <w:tcPr>
            <w:tcW w:w="1800" w:type="dxa"/>
            <w:tcBorders>
              <w:top w:val="nil"/>
              <w:bottom w:val="single" w:sz="4" w:space="0" w:color="auto"/>
            </w:tcBorders>
            <w:shd w:val="clear" w:color="auto" w:fill="FFFFFF"/>
            <w:noWrap/>
            <w:vAlign w:val="center"/>
            <w:hideMark/>
          </w:tcPr>
          <w:p w14:paraId="1400FE76" w14:textId="7978B81E"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38.79</w:t>
            </w:r>
          </w:p>
        </w:tc>
        <w:tc>
          <w:tcPr>
            <w:tcW w:w="1775" w:type="dxa"/>
            <w:tcBorders>
              <w:top w:val="nil"/>
              <w:bottom w:val="single" w:sz="4" w:space="0" w:color="auto"/>
            </w:tcBorders>
            <w:shd w:val="clear" w:color="auto" w:fill="FFFFFF"/>
            <w:noWrap/>
            <w:vAlign w:val="center"/>
            <w:hideMark/>
          </w:tcPr>
          <w:p w14:paraId="052EB66F" w14:textId="50A440A1" w:rsidR="00AD6249" w:rsidRPr="006F3AD6" w:rsidRDefault="00AD6249" w:rsidP="00AD6249">
            <w:pPr>
              <w:spacing w:after="0" w:line="240" w:lineRule="auto"/>
              <w:jc w:val="center"/>
              <w:rPr>
                <w:rFonts w:ascii="GHEA Grapalat" w:hAnsi="GHEA Grapalat"/>
                <w:sz w:val="20"/>
                <w:szCs w:val="20"/>
              </w:rPr>
            </w:pPr>
            <w:r w:rsidRPr="006F3AD6">
              <w:rPr>
                <w:rFonts w:ascii="GHEA Grapalat" w:hAnsi="GHEA Grapalat"/>
                <w:sz w:val="20"/>
                <w:szCs w:val="20"/>
              </w:rPr>
              <w:t>2.46</w:t>
            </w:r>
          </w:p>
        </w:tc>
      </w:tr>
      <w:tr w:rsidR="006F3AD6" w:rsidRPr="006F3AD6" w14:paraId="126A6628" w14:textId="77777777" w:rsidTr="00883EC2">
        <w:trPr>
          <w:trHeight w:val="281"/>
          <w:jc w:val="center"/>
        </w:trPr>
        <w:tc>
          <w:tcPr>
            <w:tcW w:w="2469" w:type="dxa"/>
            <w:gridSpan w:val="2"/>
            <w:tcBorders>
              <w:top w:val="single" w:sz="4" w:space="0" w:color="auto"/>
              <w:bottom w:val="single" w:sz="4" w:space="0" w:color="auto"/>
            </w:tcBorders>
            <w:vAlign w:val="center"/>
            <w:hideMark/>
          </w:tcPr>
          <w:p w14:paraId="271D756A" w14:textId="1D5F0998" w:rsidR="00883EC2" w:rsidRPr="006F3AD6" w:rsidRDefault="00AD6249" w:rsidP="00883EC2">
            <w:pPr>
              <w:spacing w:after="0" w:line="240" w:lineRule="auto"/>
              <w:jc w:val="center"/>
              <w:rPr>
                <w:rFonts w:ascii="GHEA Grapalat" w:hAnsi="GHEA Grapalat"/>
                <w:b/>
                <w:bCs/>
                <w:i/>
                <w:iCs/>
                <w:sz w:val="20"/>
                <w:szCs w:val="20"/>
                <w:lang w:val="hy-AM"/>
              </w:rPr>
            </w:pPr>
            <w:r w:rsidRPr="00C03614">
              <w:rPr>
                <w:rFonts w:ascii="GHEA Grapalat" w:hAnsi="GHEA Grapalat"/>
                <w:b/>
                <w:bCs/>
                <w:i/>
                <w:iCs/>
              </w:rPr>
              <w:t>Foreign States</w:t>
            </w:r>
          </w:p>
        </w:tc>
        <w:tc>
          <w:tcPr>
            <w:tcW w:w="2448" w:type="dxa"/>
            <w:tcBorders>
              <w:top w:val="nil"/>
              <w:bottom w:val="single" w:sz="4" w:space="0" w:color="auto"/>
            </w:tcBorders>
            <w:vAlign w:val="center"/>
            <w:hideMark/>
          </w:tcPr>
          <w:p w14:paraId="302E2B84" w14:textId="3101A78C" w:rsidR="00883EC2" w:rsidRPr="006F3AD6" w:rsidRDefault="00883EC2" w:rsidP="00883EC2">
            <w:pPr>
              <w:spacing w:after="0" w:line="240" w:lineRule="auto"/>
              <w:jc w:val="center"/>
              <w:rPr>
                <w:rFonts w:ascii="GHEA Grapalat" w:hAnsi="GHEA Grapalat"/>
                <w:b/>
                <w:sz w:val="20"/>
                <w:szCs w:val="20"/>
              </w:rPr>
            </w:pPr>
            <w:r w:rsidRPr="006F3AD6">
              <w:rPr>
                <w:rFonts w:ascii="GHEA Grapalat" w:hAnsi="GHEA Grapalat"/>
                <w:b/>
                <w:sz w:val="20"/>
                <w:szCs w:val="20"/>
              </w:rPr>
              <w:t>146.08</w:t>
            </w:r>
          </w:p>
        </w:tc>
        <w:tc>
          <w:tcPr>
            <w:tcW w:w="1800" w:type="dxa"/>
            <w:tcBorders>
              <w:top w:val="nil"/>
              <w:bottom w:val="single" w:sz="4" w:space="0" w:color="auto"/>
            </w:tcBorders>
            <w:vAlign w:val="center"/>
            <w:hideMark/>
          </w:tcPr>
          <w:p w14:paraId="76482FC8" w14:textId="4589BE55" w:rsidR="00883EC2" w:rsidRPr="006F3AD6" w:rsidRDefault="00883EC2" w:rsidP="00883EC2">
            <w:pPr>
              <w:spacing w:after="0" w:line="240" w:lineRule="auto"/>
              <w:jc w:val="center"/>
              <w:rPr>
                <w:rFonts w:ascii="GHEA Grapalat" w:hAnsi="GHEA Grapalat"/>
                <w:b/>
                <w:sz w:val="20"/>
                <w:szCs w:val="20"/>
              </w:rPr>
            </w:pPr>
            <w:r w:rsidRPr="006F3AD6">
              <w:rPr>
                <w:rFonts w:ascii="GHEA Grapalat" w:hAnsi="GHEA Grapalat"/>
                <w:b/>
                <w:sz w:val="20"/>
                <w:szCs w:val="20"/>
              </w:rPr>
              <w:t>16.84</w:t>
            </w:r>
          </w:p>
        </w:tc>
        <w:tc>
          <w:tcPr>
            <w:tcW w:w="1775" w:type="dxa"/>
            <w:tcBorders>
              <w:top w:val="nil"/>
              <w:bottom w:val="single" w:sz="4" w:space="0" w:color="auto"/>
            </w:tcBorders>
            <w:vAlign w:val="center"/>
            <w:hideMark/>
          </w:tcPr>
          <w:p w14:paraId="4A5DFAC6" w14:textId="4AEABE9D" w:rsidR="00883EC2" w:rsidRPr="006F3AD6" w:rsidRDefault="00883EC2" w:rsidP="00883EC2">
            <w:pPr>
              <w:spacing w:after="0" w:line="240" w:lineRule="auto"/>
              <w:jc w:val="center"/>
              <w:rPr>
                <w:rFonts w:ascii="GHEA Grapalat" w:hAnsi="GHEA Grapalat"/>
                <w:b/>
                <w:sz w:val="20"/>
                <w:szCs w:val="20"/>
              </w:rPr>
            </w:pPr>
            <w:r w:rsidRPr="006F3AD6">
              <w:rPr>
                <w:rFonts w:ascii="GHEA Grapalat" w:hAnsi="GHEA Grapalat"/>
                <w:b/>
                <w:sz w:val="20"/>
                <w:szCs w:val="20"/>
              </w:rPr>
              <w:t>2.14</w:t>
            </w:r>
          </w:p>
        </w:tc>
      </w:tr>
      <w:tr w:rsidR="006F3AD6" w:rsidRPr="006F3AD6" w14:paraId="446EC824" w14:textId="77777777" w:rsidTr="00883EC2">
        <w:trPr>
          <w:trHeight w:val="510"/>
          <w:jc w:val="center"/>
        </w:trPr>
        <w:tc>
          <w:tcPr>
            <w:tcW w:w="396" w:type="dxa"/>
            <w:tcBorders>
              <w:top w:val="nil"/>
              <w:bottom w:val="single" w:sz="4" w:space="0" w:color="auto"/>
            </w:tcBorders>
            <w:vAlign w:val="center"/>
            <w:hideMark/>
          </w:tcPr>
          <w:p w14:paraId="16DDD969" w14:textId="77777777" w:rsidR="00883EC2" w:rsidRPr="006F3AD6" w:rsidRDefault="00883EC2" w:rsidP="00883EC2">
            <w:pPr>
              <w:spacing w:after="0" w:line="240" w:lineRule="auto"/>
              <w:jc w:val="center"/>
              <w:rPr>
                <w:rFonts w:ascii="GHEA Grapalat" w:hAnsi="GHEA Grapalat"/>
                <w:sz w:val="20"/>
                <w:szCs w:val="20"/>
                <w:lang w:val="hy-AM"/>
              </w:rPr>
            </w:pPr>
            <w:r w:rsidRPr="006F3AD6">
              <w:rPr>
                <w:rFonts w:ascii="GHEA Grapalat" w:hAnsi="GHEA Grapalat"/>
                <w:sz w:val="20"/>
                <w:szCs w:val="20"/>
                <w:lang w:val="hy-AM"/>
              </w:rPr>
              <w:t>1</w:t>
            </w:r>
          </w:p>
        </w:tc>
        <w:tc>
          <w:tcPr>
            <w:tcW w:w="2073" w:type="dxa"/>
            <w:tcBorders>
              <w:top w:val="nil"/>
              <w:bottom w:val="single" w:sz="4" w:space="0" w:color="auto"/>
            </w:tcBorders>
            <w:vAlign w:val="center"/>
            <w:hideMark/>
          </w:tcPr>
          <w:p w14:paraId="57EA528E" w14:textId="61F289AF" w:rsidR="00883EC2" w:rsidRPr="006F3AD6" w:rsidRDefault="00AD6249" w:rsidP="00883EC2">
            <w:pPr>
              <w:spacing w:after="0" w:line="240" w:lineRule="auto"/>
              <w:rPr>
                <w:rFonts w:ascii="GHEA Grapalat" w:hAnsi="GHEA Grapalat"/>
                <w:sz w:val="20"/>
                <w:szCs w:val="20"/>
                <w:lang w:val="hy-AM"/>
              </w:rPr>
            </w:pPr>
            <w:r w:rsidRPr="00C03614">
              <w:rPr>
                <w:rFonts w:ascii="GHEA Grapalat" w:hAnsi="GHEA Grapalat"/>
              </w:rPr>
              <w:t>Germany</w:t>
            </w:r>
            <w:r w:rsidRPr="006F3AD6">
              <w:rPr>
                <w:rFonts w:ascii="GHEA Grapalat" w:hAnsi="GHEA Grapalat"/>
                <w:sz w:val="20"/>
                <w:szCs w:val="20"/>
                <w:lang w:val="hy-AM"/>
              </w:rPr>
              <w:t xml:space="preserve"> </w:t>
            </w:r>
            <w:r w:rsidR="00883EC2" w:rsidRPr="006F3AD6">
              <w:rPr>
                <w:rFonts w:ascii="GHEA Grapalat" w:hAnsi="GHEA Grapalat"/>
                <w:sz w:val="20"/>
                <w:szCs w:val="20"/>
                <w:lang w:val="hy-AM"/>
              </w:rPr>
              <w:t>(KfW)</w:t>
            </w:r>
          </w:p>
        </w:tc>
        <w:tc>
          <w:tcPr>
            <w:tcW w:w="2448" w:type="dxa"/>
            <w:tcBorders>
              <w:top w:val="nil"/>
              <w:bottom w:val="single" w:sz="4" w:space="0" w:color="auto"/>
            </w:tcBorders>
            <w:shd w:val="clear" w:color="auto" w:fill="FFFFFF"/>
            <w:noWrap/>
            <w:vAlign w:val="center"/>
            <w:hideMark/>
          </w:tcPr>
          <w:p w14:paraId="536E0161" w14:textId="3E7CE518" w:rsidR="00883EC2" w:rsidRPr="006F3AD6" w:rsidRDefault="00883EC2" w:rsidP="00883EC2">
            <w:pPr>
              <w:spacing w:after="0" w:line="240" w:lineRule="auto"/>
              <w:jc w:val="center"/>
              <w:rPr>
                <w:rFonts w:ascii="GHEA Grapalat" w:hAnsi="GHEA Grapalat"/>
                <w:sz w:val="20"/>
                <w:szCs w:val="20"/>
              </w:rPr>
            </w:pPr>
            <w:r w:rsidRPr="006F3AD6">
              <w:rPr>
                <w:rFonts w:ascii="GHEA Grapalat" w:hAnsi="GHEA Grapalat"/>
                <w:sz w:val="20"/>
                <w:szCs w:val="20"/>
              </w:rPr>
              <w:t>146.08</w:t>
            </w:r>
          </w:p>
        </w:tc>
        <w:tc>
          <w:tcPr>
            <w:tcW w:w="1800" w:type="dxa"/>
            <w:tcBorders>
              <w:top w:val="nil"/>
              <w:bottom w:val="single" w:sz="4" w:space="0" w:color="auto"/>
            </w:tcBorders>
            <w:shd w:val="clear" w:color="auto" w:fill="FFFFFF"/>
            <w:noWrap/>
            <w:vAlign w:val="center"/>
            <w:hideMark/>
          </w:tcPr>
          <w:p w14:paraId="3E37C061" w14:textId="7F14AE8B" w:rsidR="00883EC2" w:rsidRPr="006F3AD6" w:rsidRDefault="00883EC2" w:rsidP="00883EC2">
            <w:pPr>
              <w:spacing w:after="0" w:line="240" w:lineRule="auto"/>
              <w:jc w:val="center"/>
              <w:rPr>
                <w:rFonts w:ascii="GHEA Grapalat" w:hAnsi="GHEA Grapalat"/>
                <w:sz w:val="20"/>
                <w:szCs w:val="20"/>
              </w:rPr>
            </w:pPr>
            <w:r w:rsidRPr="006F3AD6">
              <w:rPr>
                <w:rFonts w:ascii="GHEA Grapalat" w:hAnsi="GHEA Grapalat"/>
                <w:sz w:val="20"/>
                <w:szCs w:val="20"/>
              </w:rPr>
              <w:t>16.84</w:t>
            </w:r>
          </w:p>
        </w:tc>
        <w:tc>
          <w:tcPr>
            <w:tcW w:w="1775" w:type="dxa"/>
            <w:tcBorders>
              <w:top w:val="nil"/>
              <w:bottom w:val="single" w:sz="4" w:space="0" w:color="auto"/>
            </w:tcBorders>
            <w:shd w:val="clear" w:color="auto" w:fill="FFFFFF"/>
            <w:noWrap/>
            <w:vAlign w:val="center"/>
            <w:hideMark/>
          </w:tcPr>
          <w:p w14:paraId="7BDC106B" w14:textId="58D02FE1" w:rsidR="00883EC2" w:rsidRPr="006F3AD6" w:rsidRDefault="00883EC2" w:rsidP="00883EC2">
            <w:pPr>
              <w:spacing w:after="0" w:line="240" w:lineRule="auto"/>
              <w:jc w:val="center"/>
              <w:rPr>
                <w:rFonts w:ascii="GHEA Grapalat" w:hAnsi="GHEA Grapalat"/>
                <w:sz w:val="20"/>
                <w:szCs w:val="20"/>
              </w:rPr>
            </w:pPr>
            <w:r w:rsidRPr="006F3AD6">
              <w:rPr>
                <w:rFonts w:ascii="GHEA Grapalat" w:hAnsi="GHEA Grapalat"/>
                <w:sz w:val="20"/>
                <w:szCs w:val="20"/>
              </w:rPr>
              <w:t>2.14</w:t>
            </w:r>
          </w:p>
        </w:tc>
      </w:tr>
    </w:tbl>
    <w:p w14:paraId="6900DCE0" w14:textId="77777777" w:rsidR="003532B4" w:rsidRPr="003C2812" w:rsidRDefault="003532B4" w:rsidP="003532B4">
      <w:pPr>
        <w:rPr>
          <w:color w:val="FF0000"/>
        </w:rPr>
      </w:pPr>
    </w:p>
    <w:p w14:paraId="165EE0FC" w14:textId="0DDABFFD" w:rsidR="00263991" w:rsidRPr="003C2812" w:rsidRDefault="00263991" w:rsidP="00015597">
      <w:pPr>
        <w:spacing w:after="0" w:line="240" w:lineRule="auto"/>
        <w:rPr>
          <w:rFonts w:ascii="GHEA Grapalat" w:hAnsi="GHEA Grapalat"/>
          <w:b/>
          <w:color w:val="FF0000"/>
          <w:sz w:val="6"/>
          <w:szCs w:val="6"/>
          <w:lang w:val="hy-AM"/>
        </w:rPr>
        <w:sectPr w:rsidR="00263991" w:rsidRPr="003C2812" w:rsidSect="00DE36EE">
          <w:footerReference w:type="default" r:id="rId50"/>
          <w:pgSz w:w="12240" w:h="15840"/>
          <w:pgMar w:top="851" w:right="616" w:bottom="567" w:left="1021" w:header="709" w:footer="193" w:gutter="0"/>
          <w:cols w:space="708"/>
          <w:docGrid w:linePitch="360"/>
        </w:sectPr>
      </w:pPr>
    </w:p>
    <w:p w14:paraId="50E9F24C" w14:textId="52C13923" w:rsidR="00263991" w:rsidRPr="009D20BA" w:rsidRDefault="006D6E4A" w:rsidP="001D0C89">
      <w:pPr>
        <w:pStyle w:val="Heading2"/>
        <w:numPr>
          <w:ilvl w:val="0"/>
          <w:numId w:val="6"/>
        </w:numPr>
        <w:spacing w:after="360"/>
        <w:jc w:val="both"/>
        <w:rPr>
          <w:rFonts w:ascii="GHEA Grapalat" w:hAnsi="GHEA Grapalat" w:cs="Sylfaen"/>
          <w:b/>
          <w:sz w:val="28"/>
          <w:lang w:val="hy-AM"/>
        </w:rPr>
      </w:pPr>
      <w:r w:rsidRPr="009D20BA">
        <w:rPr>
          <w:rFonts w:ascii="GHEA Grapalat" w:hAnsi="GHEA Grapalat" w:cs="Sylfaen"/>
          <w:b/>
          <w:sz w:val="28"/>
          <w:lang w:val="hy-AM"/>
        </w:rPr>
        <w:lastRenderedPageBreak/>
        <w:t xml:space="preserve"> </w:t>
      </w:r>
      <w:bookmarkStart w:id="28" w:name="_Toc116722750"/>
      <w:bookmarkStart w:id="29" w:name="_Toc159850843"/>
      <w:r w:rsidR="00522FE2" w:rsidRPr="00522FE2">
        <w:rPr>
          <w:rFonts w:ascii="GHEA Grapalat" w:hAnsi="GHEA Grapalat" w:cs="Sylfaen"/>
          <w:b/>
          <w:sz w:val="28"/>
          <w:lang w:val="hy-AM"/>
        </w:rPr>
        <w:t xml:space="preserve">Transactions </w:t>
      </w:r>
      <w:r w:rsidR="00282A27" w:rsidRPr="00197A9B">
        <w:rPr>
          <w:rFonts w:ascii="GHEA Grapalat" w:hAnsi="GHEA Grapalat" w:cs="Sylfaen"/>
          <w:b/>
          <w:sz w:val="28"/>
          <w:lang w:val="hy-AM"/>
        </w:rPr>
        <w:t>on</w:t>
      </w:r>
      <w:r w:rsidR="00282A27" w:rsidRPr="00522FE2">
        <w:rPr>
          <w:rFonts w:ascii="GHEA Grapalat" w:hAnsi="GHEA Grapalat" w:cs="Sylfaen"/>
          <w:b/>
          <w:sz w:val="28"/>
          <w:lang w:val="hy-AM"/>
        </w:rPr>
        <w:t xml:space="preserve"> </w:t>
      </w:r>
      <w:r w:rsidR="00522FE2" w:rsidRPr="00522FE2">
        <w:rPr>
          <w:rFonts w:ascii="GHEA Grapalat" w:hAnsi="GHEA Grapalat" w:cs="Sylfaen"/>
          <w:b/>
          <w:sz w:val="28"/>
          <w:lang w:val="hy-AM"/>
        </w:rPr>
        <w:t>guarantees provided by the RA Government</w:t>
      </w:r>
      <w:bookmarkEnd w:id="28"/>
      <w:r w:rsidR="003625C4" w:rsidRPr="003625C4">
        <w:rPr>
          <w:rFonts w:ascii="GHEA Grapalat" w:hAnsi="GHEA Grapalat" w:cs="Sylfaen"/>
          <w:b/>
          <w:sz w:val="28"/>
          <w:lang w:val="hy-AM"/>
        </w:rPr>
        <w:t xml:space="preserve"> in 2022</w:t>
      </w:r>
      <w:bookmarkEnd w:id="29"/>
      <w:r w:rsidR="00522FE2" w:rsidRPr="00522FE2">
        <w:rPr>
          <w:rFonts w:ascii="GHEA Grapalat" w:hAnsi="GHEA Grapalat" w:cs="Sylfaen"/>
          <w:b/>
          <w:sz w:val="28"/>
          <w:lang w:val="hy-AM"/>
        </w:rPr>
        <w:t xml:space="preserve"> </w:t>
      </w:r>
      <w:r w:rsidR="00263991" w:rsidRPr="009D20BA">
        <w:rPr>
          <w:rFonts w:ascii="GHEA Grapalat" w:hAnsi="GHEA Grapalat" w:cs="Sylfaen"/>
          <w:b/>
          <w:sz w:val="28"/>
          <w:lang w:val="hy-AM"/>
        </w:rPr>
        <w:t xml:space="preserve"> </w:t>
      </w:r>
    </w:p>
    <w:tbl>
      <w:tblPr>
        <w:tblW w:w="15120" w:type="dxa"/>
        <w:jc w:val="center"/>
        <w:tblLayout w:type="fixed"/>
        <w:tblCellMar>
          <w:left w:w="57" w:type="dxa"/>
          <w:right w:w="57" w:type="dxa"/>
        </w:tblCellMar>
        <w:tblLook w:val="04A0" w:firstRow="1" w:lastRow="0" w:firstColumn="1" w:lastColumn="0" w:noHBand="0" w:noVBand="1"/>
      </w:tblPr>
      <w:tblGrid>
        <w:gridCol w:w="1620"/>
        <w:gridCol w:w="1800"/>
        <w:gridCol w:w="2610"/>
        <w:gridCol w:w="8"/>
        <w:gridCol w:w="861"/>
        <w:gridCol w:w="8"/>
        <w:gridCol w:w="1171"/>
        <w:gridCol w:w="8"/>
        <w:gridCol w:w="1051"/>
        <w:gridCol w:w="8"/>
        <w:gridCol w:w="1039"/>
        <w:gridCol w:w="8"/>
        <w:gridCol w:w="1005"/>
        <w:gridCol w:w="8"/>
        <w:gridCol w:w="1013"/>
        <w:gridCol w:w="8"/>
        <w:gridCol w:w="1001"/>
        <w:gridCol w:w="8"/>
        <w:gridCol w:w="1885"/>
      </w:tblGrid>
      <w:tr w:rsidR="00522FE2" w:rsidRPr="00E84C45" w14:paraId="6BEA5387" w14:textId="77777777" w:rsidTr="00722E51">
        <w:trPr>
          <w:trHeight w:val="1295"/>
          <w:tblHeader/>
          <w:jc w:val="center"/>
        </w:trPr>
        <w:tc>
          <w:tcPr>
            <w:tcW w:w="1620" w:type="dxa"/>
            <w:vMerge w:val="restart"/>
            <w:tcBorders>
              <w:top w:val="single" w:sz="4" w:space="0" w:color="auto"/>
              <w:bottom w:val="single" w:sz="4" w:space="0" w:color="auto"/>
              <w:right w:val="single" w:sz="4" w:space="0" w:color="auto"/>
            </w:tcBorders>
            <w:shd w:val="clear" w:color="auto" w:fill="17365D" w:themeFill="text2" w:themeFillShade="BF"/>
            <w:vAlign w:val="center"/>
            <w:hideMark/>
          </w:tcPr>
          <w:p w14:paraId="58C65EC9" w14:textId="05914832" w:rsidR="00522FE2" w:rsidRPr="00804C34" w:rsidRDefault="00522FE2" w:rsidP="00522FE2">
            <w:pPr>
              <w:spacing w:after="0" w:line="240" w:lineRule="auto"/>
              <w:ind w:left="210" w:hanging="210"/>
              <w:jc w:val="center"/>
              <w:rPr>
                <w:rFonts w:ascii="GHEA Grapalat" w:hAnsi="GHEA Grapalat" w:cs="Arial"/>
                <w:b/>
                <w:bCs/>
                <w:sz w:val="17"/>
                <w:szCs w:val="17"/>
                <w:lang w:val="hy-AM"/>
              </w:rPr>
            </w:pPr>
            <w:r w:rsidRPr="004514FE">
              <w:rPr>
                <w:rFonts w:ascii="GHEA Grapalat" w:hAnsi="GHEA Grapalat" w:cs="Arial"/>
                <w:b/>
                <w:bCs/>
                <w:color w:val="FFFFFF" w:themeColor="background1"/>
                <w:sz w:val="17"/>
                <w:szCs w:val="17"/>
              </w:rPr>
              <w:t>Principal</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D2F2886" w14:textId="4CB25AF4" w:rsidR="00522FE2" w:rsidRPr="00804C34" w:rsidRDefault="00522FE2" w:rsidP="00522FE2">
            <w:pPr>
              <w:spacing w:after="0" w:line="240" w:lineRule="auto"/>
              <w:jc w:val="center"/>
              <w:rPr>
                <w:rFonts w:ascii="GHEA Grapalat" w:hAnsi="GHEA Grapalat" w:cs="Arial"/>
                <w:b/>
                <w:bCs/>
                <w:sz w:val="17"/>
                <w:szCs w:val="17"/>
                <w:lang w:val="hy-AM"/>
              </w:rPr>
            </w:pPr>
            <w:r w:rsidRPr="004514FE">
              <w:rPr>
                <w:rFonts w:ascii="GHEA Grapalat" w:hAnsi="GHEA Grapalat" w:cs="Arial"/>
                <w:b/>
                <w:bCs/>
                <w:color w:val="FFFFFF" w:themeColor="background1"/>
                <w:sz w:val="17"/>
                <w:szCs w:val="17"/>
              </w:rPr>
              <w:t>Beneficiary</w:t>
            </w:r>
          </w:p>
        </w:tc>
        <w:tc>
          <w:tcPr>
            <w:tcW w:w="2610" w:type="dxa"/>
            <w:vMerge w:val="restart"/>
            <w:tcBorders>
              <w:top w:val="single" w:sz="4" w:space="0" w:color="auto"/>
              <w:left w:val="single" w:sz="4" w:space="0" w:color="auto"/>
              <w:bottom w:val="single" w:sz="4" w:space="0" w:color="auto"/>
            </w:tcBorders>
            <w:shd w:val="clear" w:color="auto" w:fill="17365D" w:themeFill="text2" w:themeFillShade="BF"/>
            <w:vAlign w:val="center"/>
            <w:hideMark/>
          </w:tcPr>
          <w:p w14:paraId="25327EEA" w14:textId="5C3DECDF" w:rsidR="00522FE2" w:rsidRPr="00804C34" w:rsidRDefault="00522FE2" w:rsidP="00522FE2">
            <w:pPr>
              <w:spacing w:after="0" w:line="240" w:lineRule="auto"/>
              <w:jc w:val="center"/>
              <w:rPr>
                <w:rFonts w:ascii="GHEA Grapalat" w:hAnsi="GHEA Grapalat" w:cs="Arial"/>
                <w:b/>
                <w:bCs/>
                <w:sz w:val="17"/>
                <w:szCs w:val="17"/>
                <w:lang w:val="hy-AM"/>
              </w:rPr>
            </w:pPr>
            <w:r w:rsidRPr="004514FE">
              <w:rPr>
                <w:rFonts w:ascii="GHEA Grapalat" w:hAnsi="GHEA Grapalat" w:cs="Arial"/>
                <w:b/>
                <w:bCs/>
                <w:color w:val="FFFFFF" w:themeColor="background1"/>
                <w:sz w:val="17"/>
                <w:szCs w:val="17"/>
              </w:rPr>
              <w:t>Program / Purpose</w:t>
            </w:r>
          </w:p>
        </w:tc>
        <w:tc>
          <w:tcPr>
            <w:tcW w:w="869" w:type="dxa"/>
            <w:gridSpan w:val="2"/>
            <w:vMerge w:val="restart"/>
            <w:tcBorders>
              <w:top w:val="single" w:sz="4" w:space="0" w:color="auto"/>
              <w:bottom w:val="single" w:sz="4" w:space="0" w:color="auto"/>
            </w:tcBorders>
            <w:shd w:val="clear" w:color="auto" w:fill="17365D" w:themeFill="text2" w:themeFillShade="BF"/>
            <w:vAlign w:val="center"/>
            <w:hideMark/>
          </w:tcPr>
          <w:p w14:paraId="1D3B8F82" w14:textId="135B60F0" w:rsidR="00522FE2" w:rsidRPr="00804C34" w:rsidRDefault="00522FE2" w:rsidP="00522FE2">
            <w:pPr>
              <w:spacing w:after="0" w:line="240" w:lineRule="auto"/>
              <w:jc w:val="center"/>
              <w:rPr>
                <w:rFonts w:ascii="GHEA Grapalat" w:hAnsi="GHEA Grapalat" w:cs="Arial"/>
                <w:b/>
                <w:bCs/>
                <w:sz w:val="17"/>
                <w:szCs w:val="17"/>
                <w:lang w:val="hy-AM"/>
              </w:rPr>
            </w:pPr>
            <w:r w:rsidRPr="004514FE">
              <w:rPr>
                <w:rFonts w:ascii="GHEA Grapalat" w:hAnsi="GHEA Grapalat" w:cs="Arial"/>
                <w:b/>
                <w:bCs/>
                <w:color w:val="FFFFFF" w:themeColor="background1"/>
                <w:sz w:val="17"/>
                <w:szCs w:val="17"/>
              </w:rPr>
              <w:t>Guarantee Currency</w:t>
            </w:r>
          </w:p>
        </w:tc>
        <w:tc>
          <w:tcPr>
            <w:tcW w:w="1179" w:type="dxa"/>
            <w:gridSpan w:val="2"/>
            <w:vMerge w:val="restart"/>
            <w:tcBorders>
              <w:top w:val="single" w:sz="4" w:space="0" w:color="auto"/>
              <w:bottom w:val="single" w:sz="4" w:space="0" w:color="auto"/>
            </w:tcBorders>
            <w:shd w:val="clear" w:color="auto" w:fill="17365D" w:themeFill="text2" w:themeFillShade="BF"/>
            <w:vAlign w:val="center"/>
            <w:hideMark/>
          </w:tcPr>
          <w:p w14:paraId="10FD200F" w14:textId="7C723BA7" w:rsidR="00522FE2" w:rsidRPr="00804C34" w:rsidRDefault="00522FE2" w:rsidP="00522FE2">
            <w:pPr>
              <w:spacing w:after="0" w:line="240" w:lineRule="auto"/>
              <w:jc w:val="center"/>
              <w:rPr>
                <w:rFonts w:ascii="GHEA Grapalat" w:hAnsi="GHEA Grapalat" w:cs="Arial"/>
                <w:b/>
                <w:bCs/>
                <w:sz w:val="17"/>
                <w:szCs w:val="17"/>
                <w:lang w:val="hy-AM"/>
              </w:rPr>
            </w:pPr>
            <w:r w:rsidRPr="004514FE">
              <w:rPr>
                <w:rFonts w:ascii="GHEA Grapalat" w:hAnsi="GHEA Grapalat" w:cs="Arial"/>
                <w:b/>
                <w:bCs/>
                <w:color w:val="FFFFFF" w:themeColor="background1"/>
                <w:sz w:val="17"/>
                <w:szCs w:val="17"/>
              </w:rPr>
              <w:t>Guarantee amount in its currency, million</w:t>
            </w:r>
          </w:p>
        </w:tc>
        <w:tc>
          <w:tcPr>
            <w:tcW w:w="1059" w:type="dxa"/>
            <w:gridSpan w:val="2"/>
            <w:vMerge w:val="restart"/>
            <w:tcBorders>
              <w:top w:val="single" w:sz="4" w:space="0" w:color="auto"/>
              <w:bottom w:val="single" w:sz="4" w:space="0" w:color="auto"/>
            </w:tcBorders>
            <w:shd w:val="clear" w:color="auto" w:fill="17365D" w:themeFill="text2" w:themeFillShade="BF"/>
            <w:vAlign w:val="center"/>
            <w:hideMark/>
          </w:tcPr>
          <w:p w14:paraId="2C024AB1" w14:textId="3F34945C" w:rsidR="00522FE2" w:rsidRPr="004514FE" w:rsidRDefault="00522FE2" w:rsidP="00522FE2">
            <w:pPr>
              <w:spacing w:after="0" w:line="240" w:lineRule="auto"/>
              <w:jc w:val="center"/>
              <w:rPr>
                <w:rFonts w:ascii="GHEA Grapalat" w:hAnsi="GHEA Grapalat" w:cs="Arial"/>
                <w:b/>
                <w:bCs/>
                <w:sz w:val="17"/>
                <w:szCs w:val="17"/>
              </w:rPr>
            </w:pPr>
            <w:r w:rsidRPr="004514FE">
              <w:rPr>
                <w:rFonts w:ascii="GHEA Grapalat" w:hAnsi="GHEA Grapalat" w:cs="Arial"/>
                <w:b/>
                <w:bCs/>
                <w:color w:val="FFFFFF" w:themeColor="background1"/>
                <w:sz w:val="17"/>
                <w:szCs w:val="17"/>
              </w:rPr>
              <w:t xml:space="preserve">Outstanding amount in its currency as of </w:t>
            </w:r>
            <w:r w:rsidR="00720D10">
              <w:rPr>
                <w:rFonts w:ascii="GHEA Grapalat" w:hAnsi="GHEA Grapalat" w:cs="Arial"/>
                <w:b/>
                <w:bCs/>
                <w:sz w:val="17"/>
                <w:szCs w:val="17"/>
              </w:rPr>
              <w:t>31.12.22</w:t>
            </w:r>
            <w:r w:rsidRPr="004514FE">
              <w:rPr>
                <w:rFonts w:ascii="GHEA Grapalat" w:hAnsi="GHEA Grapalat" w:cs="Arial"/>
                <w:b/>
                <w:bCs/>
                <w:sz w:val="17"/>
                <w:szCs w:val="17"/>
              </w:rPr>
              <w:t>,</w:t>
            </w:r>
          </w:p>
          <w:p w14:paraId="5C409FA7" w14:textId="6EF83EC4" w:rsidR="00522FE2" w:rsidRPr="00804C34" w:rsidRDefault="00522FE2" w:rsidP="00522FE2">
            <w:pPr>
              <w:spacing w:after="0" w:line="240" w:lineRule="auto"/>
              <w:jc w:val="center"/>
              <w:rPr>
                <w:rFonts w:ascii="GHEA Grapalat" w:hAnsi="GHEA Grapalat" w:cs="Arial"/>
                <w:b/>
                <w:bCs/>
                <w:sz w:val="17"/>
                <w:szCs w:val="17"/>
                <w:lang w:val="hy-AM"/>
              </w:rPr>
            </w:pPr>
            <w:r w:rsidRPr="004514FE">
              <w:rPr>
                <w:rFonts w:ascii="GHEA Grapalat" w:hAnsi="GHEA Grapalat" w:cs="Arial"/>
                <w:b/>
                <w:bCs/>
                <w:color w:val="FFFFFF" w:themeColor="background1"/>
                <w:sz w:val="17"/>
                <w:szCs w:val="17"/>
              </w:rPr>
              <w:t>million</w:t>
            </w:r>
          </w:p>
        </w:tc>
        <w:tc>
          <w:tcPr>
            <w:tcW w:w="1047" w:type="dxa"/>
            <w:gridSpan w:val="2"/>
            <w:vMerge w:val="restart"/>
            <w:tcBorders>
              <w:top w:val="single" w:sz="4" w:space="0" w:color="auto"/>
              <w:bottom w:val="single" w:sz="4" w:space="0" w:color="auto"/>
            </w:tcBorders>
            <w:shd w:val="clear" w:color="auto" w:fill="17365D" w:themeFill="text2" w:themeFillShade="BF"/>
            <w:vAlign w:val="center"/>
            <w:hideMark/>
          </w:tcPr>
          <w:p w14:paraId="6A107222" w14:textId="7B900B77" w:rsidR="00522FE2" w:rsidRPr="004514FE" w:rsidRDefault="00522FE2" w:rsidP="00522FE2">
            <w:pPr>
              <w:spacing w:after="0" w:line="240" w:lineRule="auto"/>
              <w:jc w:val="center"/>
              <w:rPr>
                <w:rFonts w:ascii="GHEA Grapalat" w:hAnsi="GHEA Grapalat" w:cs="Arial"/>
                <w:b/>
                <w:bCs/>
                <w:color w:val="FFFFFF" w:themeColor="background1"/>
                <w:sz w:val="17"/>
                <w:szCs w:val="17"/>
              </w:rPr>
            </w:pPr>
            <w:r w:rsidRPr="004514FE">
              <w:rPr>
                <w:rFonts w:ascii="GHEA Grapalat" w:hAnsi="GHEA Grapalat" w:cs="Arial"/>
                <w:b/>
                <w:bCs/>
                <w:color w:val="FFFFFF" w:themeColor="background1"/>
                <w:sz w:val="17"/>
                <w:szCs w:val="17"/>
              </w:rPr>
              <w:t>Outstanding amount as of 31.</w:t>
            </w:r>
            <w:r w:rsidR="00720D10">
              <w:rPr>
                <w:rFonts w:ascii="GHEA Grapalat" w:hAnsi="GHEA Grapalat" w:cs="Arial"/>
                <w:b/>
                <w:bCs/>
                <w:color w:val="FFFFFF" w:themeColor="background1"/>
                <w:sz w:val="17"/>
                <w:szCs w:val="17"/>
              </w:rPr>
              <w:t>12.22</w:t>
            </w:r>
            <w:r w:rsidRPr="004514FE">
              <w:rPr>
                <w:rFonts w:ascii="GHEA Grapalat" w:hAnsi="GHEA Grapalat" w:cs="Arial"/>
                <w:b/>
                <w:bCs/>
                <w:color w:val="FFFFFF" w:themeColor="background1"/>
                <w:sz w:val="17"/>
                <w:szCs w:val="17"/>
              </w:rPr>
              <w:t>,</w:t>
            </w:r>
          </w:p>
          <w:p w14:paraId="3639BC89" w14:textId="160DFC96" w:rsidR="00522FE2" w:rsidRPr="00804C34" w:rsidRDefault="00720D10" w:rsidP="00522FE2">
            <w:pPr>
              <w:spacing w:after="0" w:line="240" w:lineRule="auto"/>
              <w:jc w:val="center"/>
              <w:rPr>
                <w:rFonts w:ascii="GHEA Grapalat" w:hAnsi="GHEA Grapalat" w:cs="Arial"/>
                <w:b/>
                <w:bCs/>
                <w:sz w:val="17"/>
                <w:szCs w:val="17"/>
                <w:lang w:val="hy-AM"/>
              </w:rPr>
            </w:pPr>
            <w:r>
              <w:rPr>
                <w:rFonts w:ascii="GHEA Grapalat" w:hAnsi="GHEA Grapalat" w:cs="Arial"/>
                <w:b/>
                <w:bCs/>
                <w:color w:val="FFFFFF" w:themeColor="background1"/>
                <w:sz w:val="17"/>
                <w:szCs w:val="17"/>
              </w:rPr>
              <w:t xml:space="preserve">USD </w:t>
            </w:r>
            <w:r w:rsidR="00522FE2" w:rsidRPr="004514FE">
              <w:rPr>
                <w:rFonts w:ascii="GHEA Grapalat" w:hAnsi="GHEA Grapalat" w:cs="Arial"/>
                <w:b/>
                <w:bCs/>
                <w:color w:val="FFFFFF" w:themeColor="background1"/>
                <w:sz w:val="17"/>
                <w:szCs w:val="17"/>
              </w:rPr>
              <w:t>million</w:t>
            </w:r>
          </w:p>
        </w:tc>
        <w:tc>
          <w:tcPr>
            <w:tcW w:w="2034" w:type="dxa"/>
            <w:gridSpan w:val="4"/>
            <w:tcBorders>
              <w:top w:val="single" w:sz="4" w:space="0" w:color="auto"/>
              <w:bottom w:val="single" w:sz="4" w:space="0" w:color="auto"/>
            </w:tcBorders>
            <w:shd w:val="clear" w:color="auto" w:fill="17365D" w:themeFill="text2" w:themeFillShade="BF"/>
            <w:vAlign w:val="center"/>
            <w:hideMark/>
          </w:tcPr>
          <w:p w14:paraId="600298B4" w14:textId="4B8E2DBF" w:rsidR="00522FE2" w:rsidRPr="00804C34" w:rsidRDefault="00522FE2" w:rsidP="00522FE2">
            <w:pPr>
              <w:spacing w:after="0" w:line="240" w:lineRule="auto"/>
              <w:jc w:val="center"/>
              <w:rPr>
                <w:rFonts w:ascii="GHEA Grapalat" w:hAnsi="GHEA Grapalat" w:cs="Arial"/>
                <w:b/>
                <w:bCs/>
                <w:sz w:val="17"/>
                <w:szCs w:val="17"/>
                <w:lang w:val="hy-AM"/>
              </w:rPr>
            </w:pPr>
            <w:r w:rsidRPr="004514FE">
              <w:rPr>
                <w:rFonts w:ascii="GHEA Grapalat" w:hAnsi="GHEA Grapalat" w:cs="Arial"/>
                <w:b/>
                <w:bCs/>
                <w:color w:val="FFFFFF" w:themeColor="background1"/>
                <w:sz w:val="17"/>
                <w:szCs w:val="17"/>
              </w:rPr>
              <w:t>Guarantee maturity date</w:t>
            </w:r>
          </w:p>
        </w:tc>
        <w:tc>
          <w:tcPr>
            <w:tcW w:w="1009" w:type="dxa"/>
            <w:gridSpan w:val="2"/>
            <w:vMerge w:val="restart"/>
            <w:tcBorders>
              <w:top w:val="single" w:sz="4" w:space="0" w:color="auto"/>
              <w:bottom w:val="single" w:sz="4" w:space="0" w:color="auto"/>
            </w:tcBorders>
            <w:shd w:val="clear" w:color="auto" w:fill="17365D" w:themeFill="text2" w:themeFillShade="BF"/>
            <w:vAlign w:val="center"/>
            <w:hideMark/>
          </w:tcPr>
          <w:p w14:paraId="5EA90F6D" w14:textId="7D5B93B9" w:rsidR="00522FE2" w:rsidRPr="00804C34" w:rsidRDefault="00522FE2" w:rsidP="00522FE2">
            <w:pPr>
              <w:spacing w:after="0" w:line="240" w:lineRule="auto"/>
              <w:jc w:val="center"/>
              <w:rPr>
                <w:rFonts w:ascii="GHEA Grapalat" w:hAnsi="GHEA Grapalat" w:cs="Arial"/>
                <w:b/>
                <w:bCs/>
                <w:sz w:val="17"/>
                <w:szCs w:val="17"/>
                <w:lang w:val="hy-AM"/>
              </w:rPr>
            </w:pPr>
            <w:r w:rsidRPr="004514FE">
              <w:rPr>
                <w:rFonts w:ascii="GHEA Grapalat" w:hAnsi="GHEA Grapalat" w:cs="Arial"/>
                <w:b/>
                <w:bCs/>
                <w:color w:val="FFFFFF" w:themeColor="background1"/>
                <w:sz w:val="17"/>
                <w:szCs w:val="17"/>
              </w:rPr>
              <w:t>New guarantee, USD million</w:t>
            </w:r>
          </w:p>
        </w:tc>
        <w:tc>
          <w:tcPr>
            <w:tcW w:w="1893" w:type="dxa"/>
            <w:gridSpan w:val="2"/>
            <w:vMerge w:val="restart"/>
            <w:tcBorders>
              <w:top w:val="single" w:sz="4" w:space="0" w:color="auto"/>
              <w:bottom w:val="single" w:sz="4" w:space="0" w:color="auto"/>
            </w:tcBorders>
            <w:shd w:val="clear" w:color="auto" w:fill="17365D" w:themeFill="text2" w:themeFillShade="BF"/>
            <w:vAlign w:val="center"/>
            <w:hideMark/>
          </w:tcPr>
          <w:p w14:paraId="3894BBDC" w14:textId="77777777" w:rsidR="00522FE2" w:rsidRPr="004514FE" w:rsidRDefault="00522FE2" w:rsidP="00522FE2">
            <w:pPr>
              <w:spacing w:after="0" w:line="240" w:lineRule="auto"/>
              <w:jc w:val="center"/>
              <w:rPr>
                <w:rFonts w:ascii="GHEA Grapalat" w:hAnsi="GHEA Grapalat" w:cs="Arial"/>
                <w:b/>
                <w:bCs/>
                <w:color w:val="FFFFFF" w:themeColor="background1"/>
                <w:sz w:val="17"/>
                <w:szCs w:val="17"/>
              </w:rPr>
            </w:pPr>
            <w:r w:rsidRPr="004514FE">
              <w:rPr>
                <w:rFonts w:ascii="GHEA Grapalat" w:hAnsi="GHEA Grapalat" w:cs="Arial"/>
                <w:b/>
                <w:bCs/>
                <w:color w:val="FFFFFF" w:themeColor="background1"/>
                <w:sz w:val="17"/>
                <w:szCs w:val="17"/>
              </w:rPr>
              <w:t xml:space="preserve">Guarantee </w:t>
            </w:r>
          </w:p>
          <w:p w14:paraId="1D451714" w14:textId="3CF7B7FF" w:rsidR="00522FE2" w:rsidRPr="00804C34" w:rsidRDefault="00522FE2" w:rsidP="00522FE2">
            <w:pPr>
              <w:spacing w:after="0" w:line="240" w:lineRule="auto"/>
              <w:jc w:val="center"/>
              <w:rPr>
                <w:rFonts w:ascii="GHEA Grapalat" w:hAnsi="GHEA Grapalat" w:cs="Arial"/>
                <w:b/>
                <w:bCs/>
                <w:sz w:val="17"/>
                <w:szCs w:val="17"/>
                <w:lang w:val="hy-AM"/>
              </w:rPr>
            </w:pPr>
            <w:r w:rsidRPr="004514FE">
              <w:rPr>
                <w:rFonts w:ascii="GHEA Grapalat" w:hAnsi="GHEA Grapalat" w:cs="Arial"/>
                <w:b/>
                <w:bCs/>
                <w:color w:val="FFFFFF" w:themeColor="background1"/>
                <w:sz w:val="17"/>
                <w:szCs w:val="17"/>
              </w:rPr>
              <w:t>disbursements, USD million</w:t>
            </w:r>
          </w:p>
        </w:tc>
      </w:tr>
      <w:tr w:rsidR="00522FE2" w:rsidRPr="00804C34" w14:paraId="315E0228" w14:textId="77777777" w:rsidTr="00722E51">
        <w:trPr>
          <w:trHeight w:val="341"/>
          <w:tblHeader/>
          <w:jc w:val="center"/>
        </w:trPr>
        <w:tc>
          <w:tcPr>
            <w:tcW w:w="1620" w:type="dxa"/>
            <w:vMerge/>
            <w:tcBorders>
              <w:top w:val="single" w:sz="4" w:space="0" w:color="auto"/>
              <w:bottom w:val="single" w:sz="4" w:space="0" w:color="auto"/>
              <w:right w:val="single" w:sz="4" w:space="0" w:color="auto"/>
            </w:tcBorders>
            <w:vAlign w:val="center"/>
            <w:hideMark/>
          </w:tcPr>
          <w:p w14:paraId="17935177" w14:textId="77777777" w:rsidR="00522FE2" w:rsidRPr="00804C34" w:rsidRDefault="00522FE2" w:rsidP="00522FE2">
            <w:pPr>
              <w:spacing w:after="0" w:line="240" w:lineRule="auto"/>
              <w:rPr>
                <w:rFonts w:ascii="GHEA Grapalat" w:hAnsi="GHEA Grapalat" w:cs="Arial"/>
                <w:b/>
                <w:bCs/>
                <w:sz w:val="17"/>
                <w:szCs w:val="17"/>
                <w:lang w:val="hy-AM"/>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09A8F99B" w14:textId="77777777" w:rsidR="00522FE2" w:rsidRPr="00804C34" w:rsidRDefault="00522FE2" w:rsidP="00522FE2">
            <w:pPr>
              <w:spacing w:after="0" w:line="240" w:lineRule="auto"/>
              <w:rPr>
                <w:rFonts w:ascii="GHEA Grapalat" w:hAnsi="GHEA Grapalat" w:cs="Arial"/>
                <w:b/>
                <w:bCs/>
                <w:sz w:val="17"/>
                <w:szCs w:val="17"/>
                <w:lang w:val="hy-AM"/>
              </w:rPr>
            </w:pPr>
          </w:p>
        </w:tc>
        <w:tc>
          <w:tcPr>
            <w:tcW w:w="2610" w:type="dxa"/>
            <w:vMerge/>
            <w:tcBorders>
              <w:top w:val="single" w:sz="4" w:space="0" w:color="auto"/>
              <w:left w:val="single" w:sz="4" w:space="0" w:color="auto"/>
              <w:bottom w:val="single" w:sz="4" w:space="0" w:color="auto"/>
            </w:tcBorders>
            <w:vAlign w:val="center"/>
            <w:hideMark/>
          </w:tcPr>
          <w:p w14:paraId="327C6BB4" w14:textId="77777777" w:rsidR="00522FE2" w:rsidRPr="00804C34" w:rsidRDefault="00522FE2" w:rsidP="00522FE2">
            <w:pPr>
              <w:spacing w:after="0" w:line="240" w:lineRule="auto"/>
              <w:rPr>
                <w:rFonts w:ascii="GHEA Grapalat" w:hAnsi="GHEA Grapalat" w:cs="Arial"/>
                <w:b/>
                <w:bCs/>
                <w:sz w:val="17"/>
                <w:szCs w:val="17"/>
                <w:lang w:val="hy-AM"/>
              </w:rPr>
            </w:pPr>
          </w:p>
        </w:tc>
        <w:tc>
          <w:tcPr>
            <w:tcW w:w="869" w:type="dxa"/>
            <w:gridSpan w:val="2"/>
            <w:vMerge/>
            <w:tcBorders>
              <w:top w:val="single" w:sz="4" w:space="0" w:color="auto"/>
              <w:bottom w:val="single" w:sz="4" w:space="0" w:color="auto"/>
            </w:tcBorders>
            <w:vAlign w:val="center"/>
            <w:hideMark/>
          </w:tcPr>
          <w:p w14:paraId="6A3C9B4D" w14:textId="77777777" w:rsidR="00522FE2" w:rsidRPr="00804C34" w:rsidRDefault="00522FE2" w:rsidP="00522FE2">
            <w:pPr>
              <w:spacing w:after="0" w:line="240" w:lineRule="auto"/>
              <w:rPr>
                <w:rFonts w:ascii="GHEA Grapalat" w:hAnsi="GHEA Grapalat" w:cs="Arial"/>
                <w:b/>
                <w:bCs/>
                <w:sz w:val="17"/>
                <w:szCs w:val="17"/>
                <w:lang w:val="hy-AM"/>
              </w:rPr>
            </w:pPr>
          </w:p>
        </w:tc>
        <w:tc>
          <w:tcPr>
            <w:tcW w:w="1179" w:type="dxa"/>
            <w:gridSpan w:val="2"/>
            <w:vMerge/>
            <w:tcBorders>
              <w:top w:val="single" w:sz="4" w:space="0" w:color="auto"/>
              <w:bottom w:val="single" w:sz="4" w:space="0" w:color="auto"/>
            </w:tcBorders>
            <w:vAlign w:val="center"/>
            <w:hideMark/>
          </w:tcPr>
          <w:p w14:paraId="321EBAAE" w14:textId="77777777" w:rsidR="00522FE2" w:rsidRPr="00804C34" w:rsidRDefault="00522FE2" w:rsidP="00522FE2">
            <w:pPr>
              <w:spacing w:after="0" w:line="240" w:lineRule="auto"/>
              <w:rPr>
                <w:rFonts w:ascii="GHEA Grapalat" w:hAnsi="GHEA Grapalat" w:cs="Arial"/>
                <w:b/>
                <w:bCs/>
                <w:sz w:val="17"/>
                <w:szCs w:val="17"/>
                <w:lang w:val="hy-AM"/>
              </w:rPr>
            </w:pPr>
          </w:p>
        </w:tc>
        <w:tc>
          <w:tcPr>
            <w:tcW w:w="1059" w:type="dxa"/>
            <w:gridSpan w:val="2"/>
            <w:vMerge/>
            <w:tcBorders>
              <w:top w:val="single" w:sz="4" w:space="0" w:color="auto"/>
              <w:bottom w:val="single" w:sz="4" w:space="0" w:color="auto"/>
            </w:tcBorders>
            <w:vAlign w:val="center"/>
            <w:hideMark/>
          </w:tcPr>
          <w:p w14:paraId="5FEC79A7" w14:textId="77777777" w:rsidR="00522FE2" w:rsidRPr="00804C34" w:rsidRDefault="00522FE2" w:rsidP="00522FE2">
            <w:pPr>
              <w:spacing w:after="0" w:line="240" w:lineRule="auto"/>
              <w:rPr>
                <w:rFonts w:ascii="GHEA Grapalat" w:hAnsi="GHEA Grapalat" w:cs="Arial"/>
                <w:b/>
                <w:bCs/>
                <w:sz w:val="17"/>
                <w:szCs w:val="17"/>
                <w:lang w:val="hy-AM"/>
              </w:rPr>
            </w:pPr>
          </w:p>
        </w:tc>
        <w:tc>
          <w:tcPr>
            <w:tcW w:w="1047" w:type="dxa"/>
            <w:gridSpan w:val="2"/>
            <w:vMerge/>
            <w:tcBorders>
              <w:top w:val="single" w:sz="4" w:space="0" w:color="auto"/>
              <w:bottom w:val="single" w:sz="4" w:space="0" w:color="auto"/>
            </w:tcBorders>
            <w:vAlign w:val="center"/>
            <w:hideMark/>
          </w:tcPr>
          <w:p w14:paraId="0E03F0B6" w14:textId="77777777" w:rsidR="00522FE2" w:rsidRPr="00804C34" w:rsidRDefault="00522FE2" w:rsidP="00522FE2">
            <w:pPr>
              <w:spacing w:after="0" w:line="240" w:lineRule="auto"/>
              <w:rPr>
                <w:rFonts w:ascii="GHEA Grapalat" w:hAnsi="GHEA Grapalat" w:cs="Arial"/>
                <w:b/>
                <w:bCs/>
                <w:sz w:val="17"/>
                <w:szCs w:val="17"/>
                <w:lang w:val="hy-AM"/>
              </w:rPr>
            </w:pPr>
          </w:p>
        </w:tc>
        <w:tc>
          <w:tcPr>
            <w:tcW w:w="1013" w:type="dxa"/>
            <w:gridSpan w:val="2"/>
            <w:tcBorders>
              <w:top w:val="nil"/>
              <w:bottom w:val="single" w:sz="4" w:space="0" w:color="auto"/>
            </w:tcBorders>
            <w:shd w:val="clear" w:color="auto" w:fill="17365D" w:themeFill="text2" w:themeFillShade="BF"/>
            <w:vAlign w:val="center"/>
            <w:hideMark/>
          </w:tcPr>
          <w:p w14:paraId="48361EF4" w14:textId="4AF83D4A" w:rsidR="00522FE2" w:rsidRPr="00804C34" w:rsidRDefault="00522FE2" w:rsidP="00522FE2">
            <w:pPr>
              <w:spacing w:after="0" w:line="240" w:lineRule="auto"/>
              <w:jc w:val="center"/>
              <w:rPr>
                <w:rFonts w:ascii="GHEA Grapalat" w:hAnsi="GHEA Grapalat" w:cs="Arial"/>
                <w:b/>
                <w:bCs/>
                <w:sz w:val="17"/>
                <w:szCs w:val="17"/>
                <w:lang w:val="hy-AM"/>
              </w:rPr>
            </w:pPr>
            <w:r w:rsidRPr="004514FE">
              <w:rPr>
                <w:rFonts w:ascii="GHEA Grapalat" w:hAnsi="GHEA Grapalat" w:cs="Arial"/>
                <w:b/>
                <w:bCs/>
                <w:color w:val="FFFFFF" w:themeColor="background1"/>
                <w:sz w:val="17"/>
                <w:szCs w:val="17"/>
              </w:rPr>
              <w:t>Start</w:t>
            </w:r>
          </w:p>
        </w:tc>
        <w:tc>
          <w:tcPr>
            <w:tcW w:w="1021" w:type="dxa"/>
            <w:gridSpan w:val="2"/>
            <w:tcBorders>
              <w:top w:val="nil"/>
              <w:bottom w:val="single" w:sz="4" w:space="0" w:color="auto"/>
            </w:tcBorders>
            <w:shd w:val="clear" w:color="auto" w:fill="17365D" w:themeFill="text2" w:themeFillShade="BF"/>
            <w:vAlign w:val="center"/>
            <w:hideMark/>
          </w:tcPr>
          <w:p w14:paraId="5F4E5041" w14:textId="23F030F4" w:rsidR="00522FE2" w:rsidRPr="00804C34" w:rsidRDefault="00522FE2" w:rsidP="00522FE2">
            <w:pPr>
              <w:spacing w:after="0" w:line="240" w:lineRule="auto"/>
              <w:jc w:val="center"/>
              <w:rPr>
                <w:rFonts w:ascii="GHEA Grapalat" w:hAnsi="GHEA Grapalat" w:cs="Arial"/>
                <w:b/>
                <w:bCs/>
                <w:sz w:val="17"/>
                <w:szCs w:val="17"/>
                <w:lang w:val="hy-AM"/>
              </w:rPr>
            </w:pPr>
            <w:r w:rsidRPr="004514FE">
              <w:rPr>
                <w:rFonts w:ascii="GHEA Grapalat" w:hAnsi="GHEA Grapalat" w:cs="Arial"/>
                <w:b/>
                <w:bCs/>
                <w:color w:val="FFFFFF" w:themeColor="background1"/>
                <w:sz w:val="17"/>
                <w:szCs w:val="17"/>
              </w:rPr>
              <w:t>End</w:t>
            </w:r>
          </w:p>
        </w:tc>
        <w:tc>
          <w:tcPr>
            <w:tcW w:w="1009" w:type="dxa"/>
            <w:gridSpan w:val="2"/>
            <w:vMerge/>
            <w:tcBorders>
              <w:top w:val="single" w:sz="4" w:space="0" w:color="auto"/>
              <w:bottom w:val="single" w:sz="4" w:space="0" w:color="auto"/>
            </w:tcBorders>
            <w:vAlign w:val="center"/>
            <w:hideMark/>
          </w:tcPr>
          <w:p w14:paraId="5A69B0BE" w14:textId="77777777" w:rsidR="00522FE2" w:rsidRPr="00804C34" w:rsidRDefault="00522FE2" w:rsidP="00522FE2">
            <w:pPr>
              <w:spacing w:after="0" w:line="240" w:lineRule="auto"/>
              <w:rPr>
                <w:rFonts w:ascii="GHEA Grapalat" w:hAnsi="GHEA Grapalat" w:cs="Arial"/>
                <w:b/>
                <w:bCs/>
                <w:sz w:val="17"/>
                <w:szCs w:val="17"/>
                <w:lang w:val="hy-AM"/>
              </w:rPr>
            </w:pPr>
          </w:p>
        </w:tc>
        <w:tc>
          <w:tcPr>
            <w:tcW w:w="1893" w:type="dxa"/>
            <w:gridSpan w:val="2"/>
            <w:vMerge/>
            <w:tcBorders>
              <w:top w:val="single" w:sz="4" w:space="0" w:color="auto"/>
              <w:bottom w:val="single" w:sz="4" w:space="0" w:color="auto"/>
            </w:tcBorders>
            <w:vAlign w:val="center"/>
            <w:hideMark/>
          </w:tcPr>
          <w:p w14:paraId="7110F564" w14:textId="77777777" w:rsidR="00522FE2" w:rsidRPr="00804C34" w:rsidRDefault="00522FE2" w:rsidP="00522FE2">
            <w:pPr>
              <w:spacing w:after="0" w:line="240" w:lineRule="auto"/>
              <w:rPr>
                <w:rFonts w:ascii="GHEA Grapalat" w:hAnsi="GHEA Grapalat" w:cs="Arial"/>
                <w:b/>
                <w:bCs/>
                <w:sz w:val="17"/>
                <w:szCs w:val="17"/>
                <w:lang w:val="hy-AM"/>
              </w:rPr>
            </w:pPr>
          </w:p>
        </w:tc>
      </w:tr>
      <w:tr w:rsidR="00804C34" w:rsidRPr="00804C34" w14:paraId="28B51604" w14:textId="77777777" w:rsidTr="00722E51">
        <w:trPr>
          <w:trHeight w:val="544"/>
          <w:jc w:val="center"/>
        </w:trPr>
        <w:tc>
          <w:tcPr>
            <w:tcW w:w="6907" w:type="dxa"/>
            <w:gridSpan w:val="6"/>
            <w:tcBorders>
              <w:top w:val="nil"/>
              <w:bottom w:val="single" w:sz="4" w:space="0" w:color="auto"/>
            </w:tcBorders>
            <w:vAlign w:val="center"/>
          </w:tcPr>
          <w:p w14:paraId="0A14A5B0" w14:textId="0250B782" w:rsidR="00FB2FB1" w:rsidRPr="00804C34" w:rsidRDefault="00FB2FB1" w:rsidP="00E85FD2">
            <w:pPr>
              <w:spacing w:after="0" w:line="240" w:lineRule="auto"/>
              <w:rPr>
                <w:rFonts w:ascii="GHEA Grapalat" w:hAnsi="GHEA Grapalat" w:cs="Arial"/>
                <w:b/>
                <w:bCs/>
                <w:sz w:val="17"/>
                <w:szCs w:val="17"/>
                <w:lang w:val="hy-AM"/>
              </w:rPr>
            </w:pPr>
            <w:r w:rsidRPr="00804C34">
              <w:rPr>
                <w:rFonts w:ascii="GHEA Grapalat" w:hAnsi="GHEA Grapalat" w:cs="Arial"/>
                <w:b/>
                <w:bCs/>
                <w:sz w:val="17"/>
                <w:szCs w:val="17"/>
                <w:lang w:val="hy-AM"/>
              </w:rPr>
              <w:t xml:space="preserve">1. </w:t>
            </w:r>
            <w:r w:rsidR="00E85FD2">
              <w:rPr>
                <w:rFonts w:ascii="GHEA Grapalat" w:hAnsi="GHEA Grapalat" w:cs="Arial"/>
                <w:b/>
                <w:bCs/>
                <w:sz w:val="17"/>
                <w:szCs w:val="17"/>
              </w:rPr>
              <w:t>E</w:t>
            </w:r>
            <w:r w:rsidR="00E85FD2" w:rsidRPr="004514FE">
              <w:rPr>
                <w:rFonts w:ascii="GHEA Grapalat" w:hAnsi="GHEA Grapalat" w:cs="Arial"/>
                <w:b/>
                <w:bCs/>
                <w:sz w:val="17"/>
                <w:szCs w:val="17"/>
              </w:rPr>
              <w:t>xternal guarantees</w:t>
            </w:r>
          </w:p>
        </w:tc>
        <w:tc>
          <w:tcPr>
            <w:tcW w:w="1179" w:type="dxa"/>
            <w:gridSpan w:val="2"/>
            <w:tcBorders>
              <w:top w:val="nil"/>
              <w:bottom w:val="single" w:sz="4" w:space="0" w:color="auto"/>
            </w:tcBorders>
            <w:noWrap/>
            <w:vAlign w:val="center"/>
          </w:tcPr>
          <w:p w14:paraId="5525175E" w14:textId="77777777" w:rsidR="00FB2FB1" w:rsidRPr="00804C34" w:rsidRDefault="00FB2FB1" w:rsidP="00926A30">
            <w:pPr>
              <w:spacing w:after="0" w:line="240" w:lineRule="auto"/>
              <w:jc w:val="center"/>
              <w:rPr>
                <w:rFonts w:ascii="GHEA Grapalat" w:hAnsi="GHEA Grapalat" w:cs="Arial"/>
                <w:sz w:val="17"/>
                <w:szCs w:val="17"/>
                <w:lang w:val="hy-AM"/>
              </w:rPr>
            </w:pPr>
          </w:p>
        </w:tc>
        <w:tc>
          <w:tcPr>
            <w:tcW w:w="1059" w:type="dxa"/>
            <w:gridSpan w:val="2"/>
            <w:tcBorders>
              <w:top w:val="nil"/>
              <w:bottom w:val="single" w:sz="4" w:space="0" w:color="auto"/>
            </w:tcBorders>
            <w:noWrap/>
            <w:vAlign w:val="center"/>
          </w:tcPr>
          <w:p w14:paraId="0AFE6777" w14:textId="77777777" w:rsidR="00FB2FB1" w:rsidRPr="00804C34" w:rsidRDefault="00FB2FB1" w:rsidP="00926A30">
            <w:pPr>
              <w:spacing w:after="0" w:line="240" w:lineRule="auto"/>
              <w:jc w:val="center"/>
              <w:rPr>
                <w:rFonts w:ascii="GHEA Grapalat" w:hAnsi="GHEA Grapalat" w:cs="Arial"/>
                <w:sz w:val="17"/>
                <w:szCs w:val="17"/>
              </w:rPr>
            </w:pPr>
          </w:p>
        </w:tc>
        <w:tc>
          <w:tcPr>
            <w:tcW w:w="1047" w:type="dxa"/>
            <w:gridSpan w:val="2"/>
            <w:tcBorders>
              <w:top w:val="nil"/>
              <w:bottom w:val="single" w:sz="4" w:space="0" w:color="auto"/>
            </w:tcBorders>
            <w:noWrap/>
            <w:vAlign w:val="center"/>
          </w:tcPr>
          <w:p w14:paraId="5CD3EC70" w14:textId="77777777" w:rsidR="00FB2FB1" w:rsidRPr="00804C34" w:rsidRDefault="00FB2FB1" w:rsidP="00926A30">
            <w:pPr>
              <w:spacing w:after="0" w:line="240" w:lineRule="auto"/>
              <w:jc w:val="center"/>
              <w:rPr>
                <w:rFonts w:ascii="GHEA Grapalat" w:hAnsi="GHEA Grapalat" w:cs="Arial"/>
                <w:sz w:val="17"/>
                <w:szCs w:val="17"/>
              </w:rPr>
            </w:pPr>
          </w:p>
        </w:tc>
        <w:tc>
          <w:tcPr>
            <w:tcW w:w="1013" w:type="dxa"/>
            <w:gridSpan w:val="2"/>
            <w:tcBorders>
              <w:top w:val="nil"/>
              <w:bottom w:val="single" w:sz="4" w:space="0" w:color="auto"/>
            </w:tcBorders>
            <w:noWrap/>
            <w:vAlign w:val="center"/>
          </w:tcPr>
          <w:p w14:paraId="492264F8" w14:textId="77777777" w:rsidR="00FB2FB1" w:rsidRPr="00804C34" w:rsidRDefault="00FB2FB1" w:rsidP="00926A30">
            <w:pPr>
              <w:spacing w:after="0" w:line="240" w:lineRule="auto"/>
              <w:jc w:val="center"/>
              <w:rPr>
                <w:rFonts w:ascii="GHEA Grapalat" w:hAnsi="GHEA Grapalat" w:cs="Arial"/>
                <w:sz w:val="17"/>
                <w:szCs w:val="17"/>
                <w:lang w:val="hy-AM"/>
              </w:rPr>
            </w:pPr>
          </w:p>
        </w:tc>
        <w:tc>
          <w:tcPr>
            <w:tcW w:w="1021" w:type="dxa"/>
            <w:gridSpan w:val="2"/>
            <w:tcBorders>
              <w:top w:val="nil"/>
              <w:bottom w:val="single" w:sz="4" w:space="0" w:color="auto"/>
            </w:tcBorders>
            <w:noWrap/>
            <w:vAlign w:val="center"/>
          </w:tcPr>
          <w:p w14:paraId="47886798" w14:textId="77777777" w:rsidR="00FB2FB1" w:rsidRPr="00804C34" w:rsidRDefault="00FB2FB1" w:rsidP="00926A30">
            <w:pPr>
              <w:spacing w:after="0" w:line="240" w:lineRule="auto"/>
              <w:jc w:val="center"/>
              <w:rPr>
                <w:rFonts w:ascii="GHEA Grapalat" w:hAnsi="GHEA Grapalat" w:cs="Arial"/>
                <w:sz w:val="17"/>
                <w:szCs w:val="17"/>
                <w:lang w:val="hy-AM"/>
              </w:rPr>
            </w:pPr>
          </w:p>
        </w:tc>
        <w:tc>
          <w:tcPr>
            <w:tcW w:w="1009" w:type="dxa"/>
            <w:gridSpan w:val="2"/>
            <w:tcBorders>
              <w:top w:val="nil"/>
              <w:bottom w:val="single" w:sz="4" w:space="0" w:color="auto"/>
            </w:tcBorders>
            <w:noWrap/>
            <w:vAlign w:val="center"/>
          </w:tcPr>
          <w:p w14:paraId="56FB0277" w14:textId="77777777" w:rsidR="00FB2FB1" w:rsidRPr="00804C34" w:rsidRDefault="00FB2FB1" w:rsidP="00926A30">
            <w:pPr>
              <w:spacing w:after="0" w:line="240" w:lineRule="auto"/>
              <w:jc w:val="center"/>
              <w:rPr>
                <w:rFonts w:ascii="GHEA Grapalat" w:hAnsi="GHEA Grapalat" w:cs="Arial"/>
                <w:sz w:val="17"/>
                <w:szCs w:val="17"/>
                <w:lang w:val="hy-AM"/>
              </w:rPr>
            </w:pPr>
          </w:p>
        </w:tc>
        <w:tc>
          <w:tcPr>
            <w:tcW w:w="1885" w:type="dxa"/>
            <w:tcBorders>
              <w:top w:val="nil"/>
              <w:bottom w:val="single" w:sz="4" w:space="0" w:color="auto"/>
            </w:tcBorders>
            <w:noWrap/>
            <w:vAlign w:val="center"/>
          </w:tcPr>
          <w:p w14:paraId="1FD425A6" w14:textId="77777777" w:rsidR="00FB2FB1" w:rsidRPr="00804C34" w:rsidRDefault="00FB2FB1" w:rsidP="00926A30">
            <w:pPr>
              <w:spacing w:after="0" w:line="240" w:lineRule="auto"/>
              <w:jc w:val="center"/>
              <w:rPr>
                <w:rFonts w:ascii="GHEA Grapalat" w:hAnsi="GHEA Grapalat" w:cs="Arial"/>
                <w:sz w:val="17"/>
                <w:szCs w:val="17"/>
                <w:lang w:val="hy-AM"/>
              </w:rPr>
            </w:pPr>
          </w:p>
        </w:tc>
      </w:tr>
      <w:tr w:rsidR="00522FE2" w:rsidRPr="00804C34" w14:paraId="6CE38747" w14:textId="77777777" w:rsidTr="00AD016C">
        <w:trPr>
          <w:trHeight w:val="1080"/>
          <w:jc w:val="center"/>
        </w:trPr>
        <w:tc>
          <w:tcPr>
            <w:tcW w:w="1620" w:type="dxa"/>
            <w:tcBorders>
              <w:top w:val="nil"/>
              <w:bottom w:val="single" w:sz="4" w:space="0" w:color="auto"/>
            </w:tcBorders>
            <w:hideMark/>
          </w:tcPr>
          <w:p w14:paraId="165C337E" w14:textId="38A8DB42" w:rsidR="00522FE2" w:rsidRPr="00804C34" w:rsidRDefault="00522FE2" w:rsidP="00522FE2">
            <w:pPr>
              <w:spacing w:after="0" w:line="240" w:lineRule="auto"/>
              <w:jc w:val="center"/>
              <w:rPr>
                <w:rFonts w:ascii="GHEA Grapalat" w:hAnsi="GHEA Grapalat" w:cs="Arial"/>
                <w:sz w:val="17"/>
                <w:szCs w:val="17"/>
                <w:lang w:val="hy-AM"/>
              </w:rPr>
            </w:pPr>
            <w:r w:rsidRPr="00925111">
              <w:rPr>
                <w:rFonts w:ascii="GHEA Grapalat" w:hAnsi="GHEA Grapalat" w:cs="Arial"/>
                <w:sz w:val="17"/>
                <w:szCs w:val="17"/>
              </w:rPr>
              <w:t>RA Central bank</w:t>
            </w:r>
          </w:p>
        </w:tc>
        <w:tc>
          <w:tcPr>
            <w:tcW w:w="1800" w:type="dxa"/>
            <w:tcBorders>
              <w:top w:val="nil"/>
              <w:bottom w:val="single" w:sz="4" w:space="0" w:color="auto"/>
            </w:tcBorders>
            <w:vAlign w:val="center"/>
            <w:hideMark/>
          </w:tcPr>
          <w:p w14:paraId="6A3035F3" w14:textId="4D197652" w:rsidR="00522FE2" w:rsidRPr="00522FE2" w:rsidRDefault="00522FE2" w:rsidP="00522FE2">
            <w:pPr>
              <w:spacing w:after="0" w:line="240" w:lineRule="auto"/>
              <w:jc w:val="center"/>
              <w:rPr>
                <w:rFonts w:ascii="GHEA Grapalat" w:hAnsi="GHEA Grapalat" w:cs="Arial"/>
                <w:sz w:val="17"/>
                <w:szCs w:val="17"/>
                <w:lang w:val="hy-AM"/>
              </w:rPr>
            </w:pPr>
            <w:r w:rsidRPr="00522FE2">
              <w:rPr>
                <w:rFonts w:ascii="GHEA Grapalat" w:hAnsi="GHEA Grapalat" w:cs="Arial"/>
                <w:sz w:val="17"/>
                <w:szCs w:val="17"/>
                <w:lang w:val="hy-AM"/>
              </w:rPr>
              <w:t>IBRD</w:t>
            </w:r>
          </w:p>
        </w:tc>
        <w:tc>
          <w:tcPr>
            <w:tcW w:w="2610" w:type="dxa"/>
            <w:tcBorders>
              <w:top w:val="nil"/>
              <w:bottom w:val="single" w:sz="4" w:space="0" w:color="auto"/>
            </w:tcBorders>
            <w:vAlign w:val="center"/>
            <w:hideMark/>
          </w:tcPr>
          <w:p w14:paraId="56928890" w14:textId="1DC4FF76" w:rsidR="00522FE2" w:rsidRPr="00804C34" w:rsidRDefault="00B46B43" w:rsidP="00522FE2">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Small and Medium Enterprise Development Program</w:t>
            </w:r>
          </w:p>
        </w:tc>
        <w:tc>
          <w:tcPr>
            <w:tcW w:w="869" w:type="dxa"/>
            <w:gridSpan w:val="2"/>
            <w:tcBorders>
              <w:top w:val="nil"/>
              <w:bottom w:val="single" w:sz="4" w:space="0" w:color="auto"/>
            </w:tcBorders>
            <w:noWrap/>
            <w:vAlign w:val="center"/>
            <w:hideMark/>
          </w:tcPr>
          <w:p w14:paraId="4E8DDB9F" w14:textId="53F2FF09" w:rsidR="00522FE2" w:rsidRPr="00804C34" w:rsidRDefault="00522FE2" w:rsidP="00522FE2">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USD</w:t>
            </w:r>
          </w:p>
        </w:tc>
        <w:tc>
          <w:tcPr>
            <w:tcW w:w="1179" w:type="dxa"/>
            <w:gridSpan w:val="2"/>
            <w:tcBorders>
              <w:top w:val="nil"/>
              <w:bottom w:val="single" w:sz="4" w:space="0" w:color="auto"/>
            </w:tcBorders>
            <w:noWrap/>
            <w:vAlign w:val="center"/>
            <w:hideMark/>
          </w:tcPr>
          <w:p w14:paraId="332F3E66" w14:textId="07B92AD3" w:rsidR="00522FE2" w:rsidRPr="00804C34" w:rsidRDefault="00522FE2" w:rsidP="00522FE2">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50.0</w:t>
            </w:r>
          </w:p>
        </w:tc>
        <w:tc>
          <w:tcPr>
            <w:tcW w:w="1059" w:type="dxa"/>
            <w:gridSpan w:val="2"/>
            <w:tcBorders>
              <w:top w:val="nil"/>
              <w:bottom w:val="single" w:sz="4" w:space="0" w:color="auto"/>
            </w:tcBorders>
            <w:noWrap/>
            <w:vAlign w:val="center"/>
            <w:hideMark/>
          </w:tcPr>
          <w:p w14:paraId="3679AE84" w14:textId="2B3F6AB1" w:rsidR="00522FE2" w:rsidRPr="00804C34" w:rsidRDefault="00522FE2" w:rsidP="00522FE2">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36.2</w:t>
            </w:r>
          </w:p>
        </w:tc>
        <w:tc>
          <w:tcPr>
            <w:tcW w:w="1047" w:type="dxa"/>
            <w:gridSpan w:val="2"/>
            <w:tcBorders>
              <w:top w:val="nil"/>
              <w:bottom w:val="single" w:sz="4" w:space="0" w:color="auto"/>
            </w:tcBorders>
            <w:noWrap/>
            <w:vAlign w:val="center"/>
            <w:hideMark/>
          </w:tcPr>
          <w:p w14:paraId="7528C129" w14:textId="2C3F15AA" w:rsidR="00522FE2" w:rsidRPr="00804C34" w:rsidRDefault="00522FE2" w:rsidP="00522FE2">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36.2</w:t>
            </w:r>
          </w:p>
        </w:tc>
        <w:tc>
          <w:tcPr>
            <w:tcW w:w="1013" w:type="dxa"/>
            <w:gridSpan w:val="2"/>
            <w:tcBorders>
              <w:top w:val="nil"/>
              <w:bottom w:val="single" w:sz="4" w:space="0" w:color="auto"/>
            </w:tcBorders>
            <w:noWrap/>
            <w:vAlign w:val="center"/>
            <w:hideMark/>
          </w:tcPr>
          <w:p w14:paraId="37873F7A" w14:textId="0D217245" w:rsidR="00522FE2" w:rsidRPr="00804C34" w:rsidRDefault="00522FE2" w:rsidP="00522FE2">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15.07.2014</w:t>
            </w:r>
          </w:p>
        </w:tc>
        <w:tc>
          <w:tcPr>
            <w:tcW w:w="1021" w:type="dxa"/>
            <w:gridSpan w:val="2"/>
            <w:tcBorders>
              <w:top w:val="nil"/>
              <w:bottom w:val="single" w:sz="4" w:space="0" w:color="auto"/>
            </w:tcBorders>
            <w:noWrap/>
            <w:vAlign w:val="center"/>
            <w:hideMark/>
          </w:tcPr>
          <w:p w14:paraId="5A9AEF47" w14:textId="6ECFEE7D" w:rsidR="00522FE2" w:rsidRPr="00804C34" w:rsidRDefault="00522FE2" w:rsidP="00522FE2">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15.07.2035</w:t>
            </w:r>
          </w:p>
        </w:tc>
        <w:tc>
          <w:tcPr>
            <w:tcW w:w="1009" w:type="dxa"/>
            <w:gridSpan w:val="2"/>
            <w:tcBorders>
              <w:top w:val="nil"/>
              <w:bottom w:val="single" w:sz="4" w:space="0" w:color="auto"/>
            </w:tcBorders>
            <w:noWrap/>
            <w:vAlign w:val="center"/>
            <w:hideMark/>
          </w:tcPr>
          <w:p w14:paraId="04DA6D55" w14:textId="39FD319D" w:rsidR="00522FE2" w:rsidRPr="00804C34" w:rsidRDefault="00522FE2" w:rsidP="00522FE2">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20FBE232" w14:textId="7445FAE4" w:rsidR="00522FE2" w:rsidRPr="00804C34" w:rsidRDefault="00522FE2" w:rsidP="00522FE2">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1.9</w:t>
            </w:r>
          </w:p>
        </w:tc>
      </w:tr>
      <w:tr w:rsidR="00B46B43" w:rsidRPr="00804C34" w14:paraId="72FA9A2E" w14:textId="77777777" w:rsidTr="00AD016C">
        <w:trPr>
          <w:trHeight w:val="810"/>
          <w:jc w:val="center"/>
        </w:trPr>
        <w:tc>
          <w:tcPr>
            <w:tcW w:w="1620" w:type="dxa"/>
            <w:tcBorders>
              <w:top w:val="nil"/>
              <w:bottom w:val="single" w:sz="4" w:space="0" w:color="auto"/>
            </w:tcBorders>
            <w:hideMark/>
          </w:tcPr>
          <w:p w14:paraId="6FC9AC4C" w14:textId="5E8BD66A" w:rsidR="00B46B43" w:rsidRPr="00804C34" w:rsidRDefault="00B46B43" w:rsidP="00B46B43">
            <w:pPr>
              <w:spacing w:after="0" w:line="240" w:lineRule="auto"/>
              <w:jc w:val="center"/>
              <w:rPr>
                <w:rFonts w:ascii="GHEA Grapalat" w:hAnsi="GHEA Grapalat" w:cs="Arial"/>
                <w:sz w:val="17"/>
                <w:szCs w:val="17"/>
                <w:lang w:val="hy-AM"/>
              </w:rPr>
            </w:pPr>
            <w:r w:rsidRPr="00925111">
              <w:rPr>
                <w:rFonts w:ascii="GHEA Grapalat" w:hAnsi="GHEA Grapalat" w:cs="Arial"/>
                <w:sz w:val="17"/>
                <w:szCs w:val="17"/>
              </w:rPr>
              <w:t>RA Central bank</w:t>
            </w:r>
          </w:p>
        </w:tc>
        <w:tc>
          <w:tcPr>
            <w:tcW w:w="1800" w:type="dxa"/>
            <w:tcBorders>
              <w:top w:val="nil"/>
              <w:bottom w:val="single" w:sz="4" w:space="0" w:color="auto"/>
            </w:tcBorders>
            <w:vAlign w:val="center"/>
            <w:hideMark/>
          </w:tcPr>
          <w:p w14:paraId="26E3C30B" w14:textId="2BFF2BF1" w:rsidR="00B46B43" w:rsidRPr="00522FE2" w:rsidRDefault="00B46B43" w:rsidP="00B46B43">
            <w:pPr>
              <w:spacing w:after="0" w:line="240" w:lineRule="auto"/>
              <w:jc w:val="center"/>
              <w:rPr>
                <w:rFonts w:ascii="GHEA Grapalat" w:hAnsi="GHEA Grapalat" w:cs="Arial"/>
                <w:sz w:val="17"/>
                <w:szCs w:val="17"/>
              </w:rPr>
            </w:pPr>
            <w:r w:rsidRPr="004514FE">
              <w:rPr>
                <w:rFonts w:ascii="GHEA Grapalat" w:hAnsi="GHEA Grapalat" w:cs="Arial"/>
                <w:sz w:val="17"/>
                <w:szCs w:val="17"/>
              </w:rPr>
              <w:t>ADB</w:t>
            </w:r>
          </w:p>
        </w:tc>
        <w:tc>
          <w:tcPr>
            <w:tcW w:w="2610" w:type="dxa"/>
            <w:tcBorders>
              <w:top w:val="nil"/>
              <w:bottom w:val="single" w:sz="4" w:space="0" w:color="auto"/>
            </w:tcBorders>
            <w:vAlign w:val="center"/>
            <w:hideMark/>
          </w:tcPr>
          <w:p w14:paraId="0ABE31F9" w14:textId="53725ED7"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Women's Entrepreneurship Support Sector Development Program</w:t>
            </w:r>
          </w:p>
        </w:tc>
        <w:tc>
          <w:tcPr>
            <w:tcW w:w="869" w:type="dxa"/>
            <w:gridSpan w:val="2"/>
            <w:tcBorders>
              <w:top w:val="nil"/>
              <w:bottom w:val="single" w:sz="4" w:space="0" w:color="auto"/>
            </w:tcBorders>
            <w:noWrap/>
            <w:vAlign w:val="center"/>
            <w:hideMark/>
          </w:tcPr>
          <w:p w14:paraId="3D8FE10B" w14:textId="4FA877B5"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SDR</w:t>
            </w:r>
          </w:p>
        </w:tc>
        <w:tc>
          <w:tcPr>
            <w:tcW w:w="1179" w:type="dxa"/>
            <w:gridSpan w:val="2"/>
            <w:tcBorders>
              <w:top w:val="nil"/>
              <w:bottom w:val="single" w:sz="4" w:space="0" w:color="auto"/>
            </w:tcBorders>
            <w:noWrap/>
            <w:vAlign w:val="center"/>
            <w:hideMark/>
          </w:tcPr>
          <w:p w14:paraId="53B936B1" w14:textId="23D1DE9A"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13.0</w:t>
            </w:r>
          </w:p>
        </w:tc>
        <w:tc>
          <w:tcPr>
            <w:tcW w:w="1059" w:type="dxa"/>
            <w:gridSpan w:val="2"/>
            <w:tcBorders>
              <w:top w:val="nil"/>
              <w:bottom w:val="single" w:sz="4" w:space="0" w:color="auto"/>
            </w:tcBorders>
            <w:noWrap/>
            <w:vAlign w:val="center"/>
            <w:hideMark/>
          </w:tcPr>
          <w:p w14:paraId="0373FA06" w14:textId="7A05D1E3"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8.7</w:t>
            </w:r>
          </w:p>
        </w:tc>
        <w:tc>
          <w:tcPr>
            <w:tcW w:w="1047" w:type="dxa"/>
            <w:gridSpan w:val="2"/>
            <w:tcBorders>
              <w:top w:val="nil"/>
              <w:bottom w:val="single" w:sz="4" w:space="0" w:color="auto"/>
            </w:tcBorders>
            <w:noWrap/>
            <w:vAlign w:val="center"/>
            <w:hideMark/>
          </w:tcPr>
          <w:p w14:paraId="134B63DE" w14:textId="7AD42B5A"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11.5</w:t>
            </w:r>
          </w:p>
        </w:tc>
        <w:tc>
          <w:tcPr>
            <w:tcW w:w="1013" w:type="dxa"/>
            <w:gridSpan w:val="2"/>
            <w:tcBorders>
              <w:top w:val="nil"/>
              <w:bottom w:val="single" w:sz="4" w:space="0" w:color="auto"/>
            </w:tcBorders>
            <w:noWrap/>
            <w:vAlign w:val="center"/>
            <w:hideMark/>
          </w:tcPr>
          <w:p w14:paraId="4E42EB27" w14:textId="78106990"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15.12.2020</w:t>
            </w:r>
          </w:p>
        </w:tc>
        <w:tc>
          <w:tcPr>
            <w:tcW w:w="1021" w:type="dxa"/>
            <w:gridSpan w:val="2"/>
            <w:tcBorders>
              <w:top w:val="nil"/>
              <w:bottom w:val="single" w:sz="4" w:space="0" w:color="auto"/>
            </w:tcBorders>
            <w:noWrap/>
            <w:vAlign w:val="center"/>
            <w:hideMark/>
          </w:tcPr>
          <w:p w14:paraId="78441726" w14:textId="4FE227CA"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15.06.2040</w:t>
            </w:r>
          </w:p>
        </w:tc>
        <w:tc>
          <w:tcPr>
            <w:tcW w:w="1009" w:type="dxa"/>
            <w:gridSpan w:val="2"/>
            <w:tcBorders>
              <w:top w:val="nil"/>
              <w:bottom w:val="single" w:sz="4" w:space="0" w:color="auto"/>
            </w:tcBorders>
            <w:noWrap/>
            <w:vAlign w:val="center"/>
            <w:hideMark/>
          </w:tcPr>
          <w:p w14:paraId="673900CB" w14:textId="321D4A99" w:rsidR="00B46B43" w:rsidRPr="00804C34" w:rsidRDefault="00B46B43" w:rsidP="00B46B43">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07E2D145" w14:textId="3E9369D5"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0.7</w:t>
            </w:r>
          </w:p>
        </w:tc>
      </w:tr>
      <w:tr w:rsidR="00B46B43" w:rsidRPr="00804C34" w14:paraId="4DCA166D" w14:textId="77777777" w:rsidTr="00AD016C">
        <w:trPr>
          <w:trHeight w:val="810"/>
          <w:jc w:val="center"/>
        </w:trPr>
        <w:tc>
          <w:tcPr>
            <w:tcW w:w="1620" w:type="dxa"/>
            <w:tcBorders>
              <w:top w:val="nil"/>
              <w:bottom w:val="single" w:sz="4" w:space="0" w:color="auto"/>
            </w:tcBorders>
            <w:hideMark/>
          </w:tcPr>
          <w:p w14:paraId="12F9DE1C" w14:textId="5D4F4214" w:rsidR="00B46B43" w:rsidRPr="00804C34" w:rsidRDefault="00B46B43" w:rsidP="00B46B43">
            <w:pPr>
              <w:spacing w:after="0" w:line="240" w:lineRule="auto"/>
              <w:jc w:val="center"/>
              <w:rPr>
                <w:rFonts w:ascii="GHEA Grapalat" w:hAnsi="GHEA Grapalat" w:cs="Arial"/>
                <w:sz w:val="17"/>
                <w:szCs w:val="17"/>
                <w:lang w:val="hy-AM"/>
              </w:rPr>
            </w:pPr>
            <w:r w:rsidRPr="00925111">
              <w:rPr>
                <w:rFonts w:ascii="GHEA Grapalat" w:hAnsi="GHEA Grapalat" w:cs="Arial"/>
                <w:sz w:val="17"/>
                <w:szCs w:val="17"/>
              </w:rPr>
              <w:t>RA Central bank</w:t>
            </w:r>
          </w:p>
        </w:tc>
        <w:tc>
          <w:tcPr>
            <w:tcW w:w="1800" w:type="dxa"/>
            <w:tcBorders>
              <w:top w:val="nil"/>
              <w:bottom w:val="single" w:sz="4" w:space="0" w:color="auto"/>
            </w:tcBorders>
            <w:vAlign w:val="center"/>
            <w:hideMark/>
          </w:tcPr>
          <w:p w14:paraId="16CA9458" w14:textId="384ECC52"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Germany</w:t>
            </w:r>
            <w:r w:rsidRPr="00804C34">
              <w:rPr>
                <w:rFonts w:ascii="GHEA Grapalat" w:hAnsi="GHEA Grapalat" w:cs="Arial"/>
                <w:sz w:val="17"/>
                <w:szCs w:val="17"/>
                <w:lang w:val="hy-AM"/>
              </w:rPr>
              <w:t xml:space="preserve"> (KfW)</w:t>
            </w:r>
          </w:p>
        </w:tc>
        <w:tc>
          <w:tcPr>
            <w:tcW w:w="2610" w:type="dxa"/>
            <w:tcBorders>
              <w:top w:val="nil"/>
              <w:bottom w:val="single" w:sz="4" w:space="0" w:color="auto"/>
            </w:tcBorders>
            <w:vAlign w:val="center"/>
            <w:hideMark/>
          </w:tcPr>
          <w:p w14:paraId="74A9A1F9" w14:textId="6D522319"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Small and Medium Enterprise Development Program (Part I)</w:t>
            </w:r>
          </w:p>
        </w:tc>
        <w:tc>
          <w:tcPr>
            <w:tcW w:w="869" w:type="dxa"/>
            <w:gridSpan w:val="2"/>
            <w:tcBorders>
              <w:top w:val="nil"/>
              <w:bottom w:val="single" w:sz="4" w:space="0" w:color="auto"/>
            </w:tcBorders>
            <w:noWrap/>
            <w:vAlign w:val="center"/>
            <w:hideMark/>
          </w:tcPr>
          <w:p w14:paraId="2AB7BB87" w14:textId="48085467"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EUR</w:t>
            </w:r>
          </w:p>
        </w:tc>
        <w:tc>
          <w:tcPr>
            <w:tcW w:w="1179" w:type="dxa"/>
            <w:gridSpan w:val="2"/>
            <w:tcBorders>
              <w:top w:val="nil"/>
              <w:bottom w:val="single" w:sz="4" w:space="0" w:color="auto"/>
            </w:tcBorders>
            <w:noWrap/>
            <w:vAlign w:val="center"/>
            <w:hideMark/>
          </w:tcPr>
          <w:p w14:paraId="65A1FD70" w14:textId="0C40303B"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3.1</w:t>
            </w:r>
          </w:p>
        </w:tc>
        <w:tc>
          <w:tcPr>
            <w:tcW w:w="1059" w:type="dxa"/>
            <w:gridSpan w:val="2"/>
            <w:tcBorders>
              <w:top w:val="nil"/>
              <w:bottom w:val="single" w:sz="4" w:space="0" w:color="auto"/>
            </w:tcBorders>
            <w:noWrap/>
            <w:vAlign w:val="center"/>
            <w:hideMark/>
          </w:tcPr>
          <w:p w14:paraId="128491E6" w14:textId="79B007A5"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1.6</w:t>
            </w:r>
          </w:p>
        </w:tc>
        <w:tc>
          <w:tcPr>
            <w:tcW w:w="1047" w:type="dxa"/>
            <w:gridSpan w:val="2"/>
            <w:tcBorders>
              <w:top w:val="nil"/>
              <w:bottom w:val="single" w:sz="4" w:space="0" w:color="auto"/>
            </w:tcBorders>
            <w:noWrap/>
            <w:vAlign w:val="center"/>
            <w:hideMark/>
          </w:tcPr>
          <w:p w14:paraId="02DDE0BA" w14:textId="4A02D6C7"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1.7</w:t>
            </w:r>
          </w:p>
        </w:tc>
        <w:tc>
          <w:tcPr>
            <w:tcW w:w="1013" w:type="dxa"/>
            <w:gridSpan w:val="2"/>
            <w:tcBorders>
              <w:top w:val="nil"/>
              <w:bottom w:val="single" w:sz="4" w:space="0" w:color="auto"/>
            </w:tcBorders>
            <w:noWrap/>
            <w:vAlign w:val="center"/>
            <w:hideMark/>
          </w:tcPr>
          <w:p w14:paraId="1502ED94" w14:textId="0B5EE01F"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30.12.2008</w:t>
            </w:r>
          </w:p>
        </w:tc>
        <w:tc>
          <w:tcPr>
            <w:tcW w:w="1021" w:type="dxa"/>
            <w:gridSpan w:val="2"/>
            <w:tcBorders>
              <w:top w:val="nil"/>
              <w:bottom w:val="single" w:sz="4" w:space="0" w:color="auto"/>
            </w:tcBorders>
            <w:noWrap/>
            <w:vAlign w:val="center"/>
            <w:hideMark/>
          </w:tcPr>
          <w:p w14:paraId="2C610E7A" w14:textId="1F71D928"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30.12.2038</w:t>
            </w:r>
          </w:p>
        </w:tc>
        <w:tc>
          <w:tcPr>
            <w:tcW w:w="1009" w:type="dxa"/>
            <w:gridSpan w:val="2"/>
            <w:tcBorders>
              <w:top w:val="nil"/>
              <w:bottom w:val="single" w:sz="4" w:space="0" w:color="auto"/>
            </w:tcBorders>
            <w:noWrap/>
            <w:vAlign w:val="center"/>
            <w:hideMark/>
          </w:tcPr>
          <w:p w14:paraId="22752248" w14:textId="6DA4A487" w:rsidR="00B46B43" w:rsidRPr="00804C34" w:rsidRDefault="00B46B43" w:rsidP="00B46B43">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599A21FE" w14:textId="66983682"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0.1</w:t>
            </w:r>
          </w:p>
        </w:tc>
      </w:tr>
      <w:tr w:rsidR="00B46B43" w:rsidRPr="00804C34" w14:paraId="6972ED5D" w14:textId="77777777" w:rsidTr="00AD016C">
        <w:trPr>
          <w:trHeight w:val="810"/>
          <w:jc w:val="center"/>
        </w:trPr>
        <w:tc>
          <w:tcPr>
            <w:tcW w:w="1620" w:type="dxa"/>
            <w:tcBorders>
              <w:top w:val="nil"/>
              <w:bottom w:val="single" w:sz="4" w:space="0" w:color="auto"/>
            </w:tcBorders>
            <w:hideMark/>
          </w:tcPr>
          <w:p w14:paraId="5CCB3694" w14:textId="4FA71CD9" w:rsidR="00B46B43" w:rsidRPr="00804C34" w:rsidRDefault="00B46B43" w:rsidP="00B46B43">
            <w:pPr>
              <w:spacing w:after="0" w:line="240" w:lineRule="auto"/>
              <w:jc w:val="center"/>
              <w:rPr>
                <w:rFonts w:ascii="GHEA Grapalat" w:hAnsi="GHEA Grapalat" w:cs="Arial"/>
                <w:sz w:val="17"/>
                <w:szCs w:val="17"/>
                <w:lang w:val="hy-AM"/>
              </w:rPr>
            </w:pPr>
            <w:r w:rsidRPr="00925111">
              <w:rPr>
                <w:rFonts w:ascii="GHEA Grapalat" w:hAnsi="GHEA Grapalat" w:cs="Arial"/>
                <w:sz w:val="17"/>
                <w:szCs w:val="17"/>
              </w:rPr>
              <w:t>RA Central bank</w:t>
            </w:r>
          </w:p>
        </w:tc>
        <w:tc>
          <w:tcPr>
            <w:tcW w:w="1800" w:type="dxa"/>
            <w:tcBorders>
              <w:top w:val="nil"/>
              <w:bottom w:val="single" w:sz="4" w:space="0" w:color="auto"/>
            </w:tcBorders>
            <w:vAlign w:val="center"/>
            <w:hideMark/>
          </w:tcPr>
          <w:p w14:paraId="7AF9A394" w14:textId="6ABD225F"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Germany</w:t>
            </w:r>
            <w:r w:rsidRPr="00804C34">
              <w:rPr>
                <w:rFonts w:ascii="GHEA Grapalat" w:hAnsi="GHEA Grapalat" w:cs="Arial"/>
                <w:sz w:val="17"/>
                <w:szCs w:val="17"/>
                <w:lang w:val="hy-AM"/>
              </w:rPr>
              <w:t xml:space="preserve"> (KfW)</w:t>
            </w:r>
          </w:p>
        </w:tc>
        <w:tc>
          <w:tcPr>
            <w:tcW w:w="2610" w:type="dxa"/>
            <w:tcBorders>
              <w:top w:val="nil"/>
              <w:bottom w:val="single" w:sz="4" w:space="0" w:color="auto"/>
            </w:tcBorders>
            <w:vAlign w:val="center"/>
            <w:hideMark/>
          </w:tcPr>
          <w:p w14:paraId="56056079" w14:textId="021DE8CE"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Small and Medium Enterprise Development Program (Part II)</w:t>
            </w:r>
          </w:p>
        </w:tc>
        <w:tc>
          <w:tcPr>
            <w:tcW w:w="869" w:type="dxa"/>
            <w:gridSpan w:val="2"/>
            <w:tcBorders>
              <w:top w:val="nil"/>
              <w:bottom w:val="single" w:sz="4" w:space="0" w:color="auto"/>
            </w:tcBorders>
            <w:noWrap/>
            <w:vAlign w:val="center"/>
            <w:hideMark/>
          </w:tcPr>
          <w:p w14:paraId="2752D79A" w14:textId="35E2CFFC"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EUR</w:t>
            </w:r>
          </w:p>
        </w:tc>
        <w:tc>
          <w:tcPr>
            <w:tcW w:w="1179" w:type="dxa"/>
            <w:gridSpan w:val="2"/>
            <w:tcBorders>
              <w:top w:val="nil"/>
              <w:bottom w:val="single" w:sz="4" w:space="0" w:color="auto"/>
            </w:tcBorders>
            <w:noWrap/>
            <w:vAlign w:val="center"/>
            <w:hideMark/>
          </w:tcPr>
          <w:p w14:paraId="3025FA06" w14:textId="2E665F9C"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4.1</w:t>
            </w:r>
          </w:p>
        </w:tc>
        <w:tc>
          <w:tcPr>
            <w:tcW w:w="1059" w:type="dxa"/>
            <w:gridSpan w:val="2"/>
            <w:tcBorders>
              <w:top w:val="nil"/>
              <w:bottom w:val="single" w:sz="4" w:space="0" w:color="auto"/>
            </w:tcBorders>
            <w:noWrap/>
            <w:vAlign w:val="center"/>
            <w:hideMark/>
          </w:tcPr>
          <w:p w14:paraId="3BF5922B" w14:textId="398BF1BB"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2.5</w:t>
            </w:r>
          </w:p>
        </w:tc>
        <w:tc>
          <w:tcPr>
            <w:tcW w:w="1047" w:type="dxa"/>
            <w:gridSpan w:val="2"/>
            <w:tcBorders>
              <w:top w:val="nil"/>
              <w:bottom w:val="single" w:sz="4" w:space="0" w:color="auto"/>
            </w:tcBorders>
            <w:noWrap/>
            <w:vAlign w:val="center"/>
            <w:hideMark/>
          </w:tcPr>
          <w:p w14:paraId="56F55B3B" w14:textId="57E24580"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2.6</w:t>
            </w:r>
          </w:p>
        </w:tc>
        <w:tc>
          <w:tcPr>
            <w:tcW w:w="1013" w:type="dxa"/>
            <w:gridSpan w:val="2"/>
            <w:tcBorders>
              <w:top w:val="nil"/>
              <w:bottom w:val="single" w:sz="4" w:space="0" w:color="auto"/>
            </w:tcBorders>
            <w:noWrap/>
            <w:vAlign w:val="center"/>
            <w:hideMark/>
          </w:tcPr>
          <w:p w14:paraId="1DB9B795" w14:textId="372B5772"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30.06.2011</w:t>
            </w:r>
          </w:p>
        </w:tc>
        <w:tc>
          <w:tcPr>
            <w:tcW w:w="1021" w:type="dxa"/>
            <w:gridSpan w:val="2"/>
            <w:tcBorders>
              <w:top w:val="nil"/>
              <w:bottom w:val="single" w:sz="4" w:space="0" w:color="auto"/>
            </w:tcBorders>
            <w:noWrap/>
            <w:vAlign w:val="center"/>
            <w:hideMark/>
          </w:tcPr>
          <w:p w14:paraId="78C49E1A" w14:textId="200EAD26"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30.12.2040</w:t>
            </w:r>
          </w:p>
        </w:tc>
        <w:tc>
          <w:tcPr>
            <w:tcW w:w="1009" w:type="dxa"/>
            <w:gridSpan w:val="2"/>
            <w:tcBorders>
              <w:top w:val="nil"/>
              <w:bottom w:val="single" w:sz="4" w:space="0" w:color="auto"/>
            </w:tcBorders>
            <w:noWrap/>
            <w:vAlign w:val="center"/>
            <w:hideMark/>
          </w:tcPr>
          <w:p w14:paraId="29F23685" w14:textId="6E155368" w:rsidR="00B46B43" w:rsidRPr="00804C34" w:rsidRDefault="00B46B43" w:rsidP="00B46B43">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5C37BAE9" w14:textId="484EE5F9"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0.1</w:t>
            </w:r>
          </w:p>
        </w:tc>
      </w:tr>
      <w:tr w:rsidR="00B46B43" w:rsidRPr="00804C34" w14:paraId="79F5D80E" w14:textId="77777777" w:rsidTr="00AD016C">
        <w:trPr>
          <w:trHeight w:val="810"/>
          <w:jc w:val="center"/>
        </w:trPr>
        <w:tc>
          <w:tcPr>
            <w:tcW w:w="1620" w:type="dxa"/>
            <w:tcBorders>
              <w:top w:val="nil"/>
              <w:bottom w:val="single" w:sz="4" w:space="0" w:color="auto"/>
            </w:tcBorders>
            <w:hideMark/>
          </w:tcPr>
          <w:p w14:paraId="7909096F" w14:textId="0833EF18" w:rsidR="00B46B43" w:rsidRPr="00804C34" w:rsidRDefault="00B46B43" w:rsidP="00B46B43">
            <w:pPr>
              <w:spacing w:after="0" w:line="240" w:lineRule="auto"/>
              <w:jc w:val="center"/>
              <w:rPr>
                <w:rFonts w:ascii="GHEA Grapalat" w:hAnsi="GHEA Grapalat" w:cs="Arial"/>
                <w:sz w:val="17"/>
                <w:szCs w:val="17"/>
                <w:lang w:val="hy-AM"/>
              </w:rPr>
            </w:pPr>
            <w:r w:rsidRPr="00925111">
              <w:rPr>
                <w:rFonts w:ascii="GHEA Grapalat" w:hAnsi="GHEA Grapalat" w:cs="Arial"/>
                <w:sz w:val="17"/>
                <w:szCs w:val="17"/>
              </w:rPr>
              <w:t>RA Central bank</w:t>
            </w:r>
          </w:p>
        </w:tc>
        <w:tc>
          <w:tcPr>
            <w:tcW w:w="1800" w:type="dxa"/>
            <w:tcBorders>
              <w:top w:val="nil"/>
              <w:bottom w:val="single" w:sz="4" w:space="0" w:color="auto"/>
            </w:tcBorders>
            <w:vAlign w:val="center"/>
            <w:hideMark/>
          </w:tcPr>
          <w:p w14:paraId="6ABBE2CE" w14:textId="7CC36F9D"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Germany</w:t>
            </w:r>
            <w:r w:rsidRPr="00804C34">
              <w:rPr>
                <w:rFonts w:ascii="GHEA Grapalat" w:hAnsi="GHEA Grapalat" w:cs="Arial"/>
                <w:sz w:val="17"/>
                <w:szCs w:val="17"/>
                <w:lang w:val="hy-AM"/>
              </w:rPr>
              <w:t xml:space="preserve"> (KfW)</w:t>
            </w:r>
          </w:p>
        </w:tc>
        <w:tc>
          <w:tcPr>
            <w:tcW w:w="2610" w:type="dxa"/>
            <w:tcBorders>
              <w:top w:val="nil"/>
              <w:bottom w:val="single" w:sz="4" w:space="0" w:color="auto"/>
            </w:tcBorders>
            <w:vAlign w:val="center"/>
            <w:hideMark/>
          </w:tcPr>
          <w:p w14:paraId="44F8DFDD" w14:textId="48DA6688"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Small and Medium Enterprise Development Program (Part III)</w:t>
            </w:r>
          </w:p>
        </w:tc>
        <w:tc>
          <w:tcPr>
            <w:tcW w:w="869" w:type="dxa"/>
            <w:gridSpan w:val="2"/>
            <w:tcBorders>
              <w:top w:val="nil"/>
              <w:bottom w:val="single" w:sz="4" w:space="0" w:color="auto"/>
            </w:tcBorders>
            <w:noWrap/>
            <w:vAlign w:val="center"/>
            <w:hideMark/>
          </w:tcPr>
          <w:p w14:paraId="1AB0F1C3" w14:textId="0574E6E7"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EUR</w:t>
            </w:r>
          </w:p>
        </w:tc>
        <w:tc>
          <w:tcPr>
            <w:tcW w:w="1179" w:type="dxa"/>
            <w:gridSpan w:val="2"/>
            <w:tcBorders>
              <w:top w:val="nil"/>
              <w:bottom w:val="single" w:sz="4" w:space="0" w:color="auto"/>
            </w:tcBorders>
            <w:noWrap/>
            <w:vAlign w:val="center"/>
            <w:hideMark/>
          </w:tcPr>
          <w:p w14:paraId="11377C77" w14:textId="3EC838D0"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5.1</w:t>
            </w:r>
          </w:p>
        </w:tc>
        <w:tc>
          <w:tcPr>
            <w:tcW w:w="1059" w:type="dxa"/>
            <w:gridSpan w:val="2"/>
            <w:tcBorders>
              <w:top w:val="nil"/>
              <w:bottom w:val="single" w:sz="4" w:space="0" w:color="auto"/>
            </w:tcBorders>
            <w:noWrap/>
            <w:vAlign w:val="center"/>
            <w:hideMark/>
          </w:tcPr>
          <w:p w14:paraId="18AEA4AB" w14:textId="67D704EA"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3.2</w:t>
            </w:r>
          </w:p>
        </w:tc>
        <w:tc>
          <w:tcPr>
            <w:tcW w:w="1047" w:type="dxa"/>
            <w:gridSpan w:val="2"/>
            <w:tcBorders>
              <w:top w:val="nil"/>
              <w:bottom w:val="single" w:sz="4" w:space="0" w:color="auto"/>
            </w:tcBorders>
            <w:noWrap/>
            <w:vAlign w:val="center"/>
            <w:hideMark/>
          </w:tcPr>
          <w:p w14:paraId="7EEFF9E0" w14:textId="5E110EB9"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3.5</w:t>
            </w:r>
          </w:p>
        </w:tc>
        <w:tc>
          <w:tcPr>
            <w:tcW w:w="1013" w:type="dxa"/>
            <w:gridSpan w:val="2"/>
            <w:tcBorders>
              <w:top w:val="nil"/>
              <w:bottom w:val="single" w:sz="4" w:space="0" w:color="auto"/>
            </w:tcBorders>
            <w:noWrap/>
            <w:vAlign w:val="center"/>
            <w:hideMark/>
          </w:tcPr>
          <w:p w14:paraId="57520AB3" w14:textId="0228D1D8"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30.06.2012</w:t>
            </w:r>
          </w:p>
        </w:tc>
        <w:tc>
          <w:tcPr>
            <w:tcW w:w="1021" w:type="dxa"/>
            <w:gridSpan w:val="2"/>
            <w:tcBorders>
              <w:top w:val="nil"/>
              <w:bottom w:val="single" w:sz="4" w:space="0" w:color="auto"/>
            </w:tcBorders>
            <w:noWrap/>
            <w:vAlign w:val="center"/>
            <w:hideMark/>
          </w:tcPr>
          <w:p w14:paraId="0171467B" w14:textId="6D9AA528"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30.12.2041</w:t>
            </w:r>
          </w:p>
        </w:tc>
        <w:tc>
          <w:tcPr>
            <w:tcW w:w="1009" w:type="dxa"/>
            <w:gridSpan w:val="2"/>
            <w:tcBorders>
              <w:top w:val="nil"/>
              <w:bottom w:val="single" w:sz="4" w:space="0" w:color="auto"/>
            </w:tcBorders>
            <w:noWrap/>
            <w:vAlign w:val="center"/>
            <w:hideMark/>
          </w:tcPr>
          <w:p w14:paraId="71A97ACD" w14:textId="60BEDE0C" w:rsidR="00B46B43" w:rsidRPr="00804C34" w:rsidRDefault="00B46B43" w:rsidP="00B46B43">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5A982AD7" w14:textId="766D0917"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0.2</w:t>
            </w:r>
          </w:p>
        </w:tc>
      </w:tr>
      <w:tr w:rsidR="00B46B43" w:rsidRPr="00804C34" w14:paraId="3ED59FBC" w14:textId="77777777" w:rsidTr="00AD016C">
        <w:trPr>
          <w:trHeight w:val="1267"/>
          <w:jc w:val="center"/>
        </w:trPr>
        <w:tc>
          <w:tcPr>
            <w:tcW w:w="1620" w:type="dxa"/>
            <w:tcBorders>
              <w:top w:val="nil"/>
              <w:bottom w:val="single" w:sz="4" w:space="0" w:color="auto"/>
            </w:tcBorders>
            <w:hideMark/>
          </w:tcPr>
          <w:p w14:paraId="676E9A0E" w14:textId="75C0A47A" w:rsidR="00B46B43" w:rsidRPr="00804C34" w:rsidRDefault="00B46B43" w:rsidP="00B46B43">
            <w:pPr>
              <w:spacing w:after="0" w:line="240" w:lineRule="auto"/>
              <w:jc w:val="center"/>
              <w:rPr>
                <w:rFonts w:ascii="GHEA Grapalat" w:hAnsi="GHEA Grapalat" w:cs="Arial"/>
                <w:sz w:val="17"/>
                <w:szCs w:val="17"/>
                <w:lang w:val="hy-AM"/>
              </w:rPr>
            </w:pPr>
            <w:r w:rsidRPr="00925111">
              <w:rPr>
                <w:rFonts w:ascii="GHEA Grapalat" w:hAnsi="GHEA Grapalat" w:cs="Arial"/>
                <w:sz w:val="17"/>
                <w:szCs w:val="17"/>
              </w:rPr>
              <w:t>RA Central bank</w:t>
            </w:r>
          </w:p>
        </w:tc>
        <w:tc>
          <w:tcPr>
            <w:tcW w:w="1800" w:type="dxa"/>
            <w:tcBorders>
              <w:top w:val="nil"/>
              <w:bottom w:val="single" w:sz="4" w:space="0" w:color="auto"/>
            </w:tcBorders>
            <w:vAlign w:val="center"/>
            <w:hideMark/>
          </w:tcPr>
          <w:p w14:paraId="1918E66D" w14:textId="213B08DD"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Germany</w:t>
            </w:r>
            <w:r w:rsidRPr="00804C34">
              <w:rPr>
                <w:rFonts w:ascii="GHEA Grapalat" w:hAnsi="GHEA Grapalat" w:cs="Arial"/>
                <w:sz w:val="17"/>
                <w:szCs w:val="17"/>
                <w:lang w:val="hy-AM"/>
              </w:rPr>
              <w:t xml:space="preserve"> ((KfW)</w:t>
            </w:r>
          </w:p>
        </w:tc>
        <w:tc>
          <w:tcPr>
            <w:tcW w:w="2610" w:type="dxa"/>
            <w:tcBorders>
              <w:top w:val="nil"/>
              <w:bottom w:val="single" w:sz="4" w:space="0" w:color="auto"/>
            </w:tcBorders>
            <w:vAlign w:val="center"/>
            <w:hideMark/>
          </w:tcPr>
          <w:p w14:paraId="6B4CA72E" w14:textId="7139B5F8"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Small and Medium Enterprise Development Program (Part IV)</w:t>
            </w:r>
          </w:p>
        </w:tc>
        <w:tc>
          <w:tcPr>
            <w:tcW w:w="869" w:type="dxa"/>
            <w:gridSpan w:val="2"/>
            <w:tcBorders>
              <w:top w:val="nil"/>
              <w:bottom w:val="single" w:sz="4" w:space="0" w:color="auto"/>
            </w:tcBorders>
            <w:noWrap/>
            <w:vAlign w:val="center"/>
            <w:hideMark/>
          </w:tcPr>
          <w:p w14:paraId="76B689C4" w14:textId="72F21BBB"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EUR</w:t>
            </w:r>
          </w:p>
        </w:tc>
        <w:tc>
          <w:tcPr>
            <w:tcW w:w="1179" w:type="dxa"/>
            <w:gridSpan w:val="2"/>
            <w:tcBorders>
              <w:top w:val="nil"/>
              <w:bottom w:val="single" w:sz="4" w:space="0" w:color="auto"/>
            </w:tcBorders>
            <w:noWrap/>
            <w:vAlign w:val="center"/>
            <w:hideMark/>
          </w:tcPr>
          <w:p w14:paraId="53D0205C" w14:textId="631E859E"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4.5</w:t>
            </w:r>
          </w:p>
        </w:tc>
        <w:tc>
          <w:tcPr>
            <w:tcW w:w="1059" w:type="dxa"/>
            <w:gridSpan w:val="2"/>
            <w:tcBorders>
              <w:top w:val="nil"/>
              <w:bottom w:val="single" w:sz="4" w:space="0" w:color="auto"/>
            </w:tcBorders>
            <w:noWrap/>
            <w:vAlign w:val="center"/>
            <w:hideMark/>
          </w:tcPr>
          <w:p w14:paraId="72764282" w14:textId="7A55A4C7"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3.1</w:t>
            </w:r>
          </w:p>
        </w:tc>
        <w:tc>
          <w:tcPr>
            <w:tcW w:w="1047" w:type="dxa"/>
            <w:gridSpan w:val="2"/>
            <w:tcBorders>
              <w:top w:val="nil"/>
              <w:bottom w:val="single" w:sz="4" w:space="0" w:color="auto"/>
            </w:tcBorders>
            <w:noWrap/>
            <w:vAlign w:val="center"/>
            <w:hideMark/>
          </w:tcPr>
          <w:p w14:paraId="3DE2744E" w14:textId="751E0B0F"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3.3</w:t>
            </w:r>
          </w:p>
        </w:tc>
        <w:tc>
          <w:tcPr>
            <w:tcW w:w="1013" w:type="dxa"/>
            <w:gridSpan w:val="2"/>
            <w:tcBorders>
              <w:top w:val="nil"/>
              <w:bottom w:val="single" w:sz="4" w:space="0" w:color="auto"/>
            </w:tcBorders>
            <w:noWrap/>
            <w:vAlign w:val="center"/>
            <w:hideMark/>
          </w:tcPr>
          <w:p w14:paraId="3394B093" w14:textId="47838A1F"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30.12.2013</w:t>
            </w:r>
          </w:p>
        </w:tc>
        <w:tc>
          <w:tcPr>
            <w:tcW w:w="1021" w:type="dxa"/>
            <w:gridSpan w:val="2"/>
            <w:tcBorders>
              <w:top w:val="nil"/>
              <w:bottom w:val="single" w:sz="4" w:space="0" w:color="auto"/>
            </w:tcBorders>
            <w:noWrap/>
            <w:vAlign w:val="center"/>
            <w:hideMark/>
          </w:tcPr>
          <w:p w14:paraId="6A46C1E1" w14:textId="4055AC4D"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30.06.2043</w:t>
            </w:r>
          </w:p>
        </w:tc>
        <w:tc>
          <w:tcPr>
            <w:tcW w:w="1009" w:type="dxa"/>
            <w:gridSpan w:val="2"/>
            <w:tcBorders>
              <w:top w:val="nil"/>
              <w:bottom w:val="single" w:sz="4" w:space="0" w:color="auto"/>
            </w:tcBorders>
            <w:noWrap/>
            <w:vAlign w:val="center"/>
            <w:hideMark/>
          </w:tcPr>
          <w:p w14:paraId="3788C3B5" w14:textId="31BFE2BC" w:rsidR="00B46B43" w:rsidRPr="00804C34" w:rsidRDefault="00B46B43" w:rsidP="00B46B43">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7705883E" w14:textId="5F677FD1"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0.2</w:t>
            </w:r>
          </w:p>
        </w:tc>
      </w:tr>
      <w:tr w:rsidR="00B46B43" w:rsidRPr="00804C34" w14:paraId="6FE6AAA8" w14:textId="77777777" w:rsidTr="00AD016C">
        <w:trPr>
          <w:trHeight w:val="540"/>
          <w:jc w:val="center"/>
        </w:trPr>
        <w:tc>
          <w:tcPr>
            <w:tcW w:w="1620" w:type="dxa"/>
            <w:tcBorders>
              <w:top w:val="nil"/>
              <w:bottom w:val="single" w:sz="4" w:space="0" w:color="auto"/>
            </w:tcBorders>
            <w:hideMark/>
          </w:tcPr>
          <w:p w14:paraId="245DB761" w14:textId="23E1AE16" w:rsidR="00B46B43" w:rsidRPr="00804C34" w:rsidRDefault="00B46B43" w:rsidP="00B46B43">
            <w:pPr>
              <w:spacing w:after="0" w:line="240" w:lineRule="auto"/>
              <w:jc w:val="center"/>
              <w:rPr>
                <w:rFonts w:ascii="GHEA Grapalat" w:hAnsi="GHEA Grapalat" w:cs="Arial"/>
                <w:sz w:val="17"/>
                <w:szCs w:val="17"/>
                <w:lang w:val="hy-AM"/>
              </w:rPr>
            </w:pPr>
            <w:r w:rsidRPr="00925111">
              <w:rPr>
                <w:rFonts w:ascii="GHEA Grapalat" w:hAnsi="GHEA Grapalat" w:cs="Arial"/>
                <w:sz w:val="17"/>
                <w:szCs w:val="17"/>
              </w:rPr>
              <w:t>RA Central bank</w:t>
            </w:r>
          </w:p>
        </w:tc>
        <w:tc>
          <w:tcPr>
            <w:tcW w:w="1800" w:type="dxa"/>
            <w:tcBorders>
              <w:top w:val="nil"/>
              <w:bottom w:val="single" w:sz="4" w:space="0" w:color="auto"/>
            </w:tcBorders>
            <w:vAlign w:val="center"/>
            <w:hideMark/>
          </w:tcPr>
          <w:p w14:paraId="3A50D40A" w14:textId="55258259"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Germany</w:t>
            </w:r>
            <w:r w:rsidRPr="00804C34">
              <w:rPr>
                <w:rFonts w:ascii="GHEA Grapalat" w:hAnsi="GHEA Grapalat" w:cs="Arial"/>
                <w:sz w:val="17"/>
                <w:szCs w:val="17"/>
                <w:lang w:val="hy-AM"/>
              </w:rPr>
              <w:t xml:space="preserve"> (KfW)</w:t>
            </w:r>
          </w:p>
        </w:tc>
        <w:tc>
          <w:tcPr>
            <w:tcW w:w="2610" w:type="dxa"/>
            <w:tcBorders>
              <w:top w:val="nil"/>
              <w:bottom w:val="single" w:sz="4" w:space="0" w:color="auto"/>
            </w:tcBorders>
            <w:vAlign w:val="center"/>
            <w:hideMark/>
          </w:tcPr>
          <w:p w14:paraId="49E34844" w14:textId="2B8BD7AA" w:rsidR="00B46B43" w:rsidRPr="00804C34" w:rsidRDefault="00B46B43" w:rsidP="00B46B43">
            <w:pPr>
              <w:spacing w:after="0" w:line="240" w:lineRule="auto"/>
              <w:jc w:val="center"/>
              <w:rPr>
                <w:rFonts w:ascii="GHEA Grapalat" w:hAnsi="GHEA Grapalat" w:cs="Arial"/>
                <w:sz w:val="17"/>
                <w:szCs w:val="17"/>
                <w:lang w:val="hy-AM"/>
              </w:rPr>
            </w:pPr>
            <w:r w:rsidRPr="003625C4">
              <w:rPr>
                <w:rFonts w:ascii="GHEA Grapalat" w:hAnsi="GHEA Grapalat" w:cs="Arial"/>
                <w:sz w:val="17"/>
                <w:szCs w:val="17"/>
              </w:rPr>
              <w:t>Renewable</w:t>
            </w:r>
            <w:r w:rsidRPr="004514FE">
              <w:rPr>
                <w:rFonts w:ascii="GHEA Grapalat" w:hAnsi="GHEA Grapalat" w:cs="Arial"/>
                <w:sz w:val="17"/>
                <w:szCs w:val="17"/>
              </w:rPr>
              <w:t xml:space="preserve"> Energy Development Program</w:t>
            </w:r>
          </w:p>
        </w:tc>
        <w:tc>
          <w:tcPr>
            <w:tcW w:w="869" w:type="dxa"/>
            <w:gridSpan w:val="2"/>
            <w:tcBorders>
              <w:top w:val="nil"/>
              <w:bottom w:val="single" w:sz="4" w:space="0" w:color="auto"/>
            </w:tcBorders>
            <w:noWrap/>
            <w:vAlign w:val="center"/>
            <w:hideMark/>
          </w:tcPr>
          <w:p w14:paraId="2F58413B" w14:textId="02E79C35"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EUR</w:t>
            </w:r>
          </w:p>
        </w:tc>
        <w:tc>
          <w:tcPr>
            <w:tcW w:w="1179" w:type="dxa"/>
            <w:gridSpan w:val="2"/>
            <w:tcBorders>
              <w:top w:val="nil"/>
              <w:bottom w:val="single" w:sz="4" w:space="0" w:color="auto"/>
            </w:tcBorders>
            <w:noWrap/>
            <w:vAlign w:val="center"/>
            <w:hideMark/>
          </w:tcPr>
          <w:p w14:paraId="67CB36D1" w14:textId="073BA6F9"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6.0</w:t>
            </w:r>
          </w:p>
        </w:tc>
        <w:tc>
          <w:tcPr>
            <w:tcW w:w="1059" w:type="dxa"/>
            <w:gridSpan w:val="2"/>
            <w:tcBorders>
              <w:top w:val="nil"/>
              <w:bottom w:val="single" w:sz="4" w:space="0" w:color="auto"/>
            </w:tcBorders>
            <w:noWrap/>
            <w:vAlign w:val="center"/>
            <w:hideMark/>
          </w:tcPr>
          <w:p w14:paraId="7A02ED94" w14:textId="7A0BB12D"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4.3</w:t>
            </w:r>
          </w:p>
        </w:tc>
        <w:tc>
          <w:tcPr>
            <w:tcW w:w="1047" w:type="dxa"/>
            <w:gridSpan w:val="2"/>
            <w:tcBorders>
              <w:top w:val="nil"/>
              <w:bottom w:val="single" w:sz="4" w:space="0" w:color="auto"/>
            </w:tcBorders>
            <w:noWrap/>
            <w:vAlign w:val="center"/>
            <w:hideMark/>
          </w:tcPr>
          <w:p w14:paraId="5D61380E" w14:textId="5FD37AA1"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4.6</w:t>
            </w:r>
          </w:p>
        </w:tc>
        <w:tc>
          <w:tcPr>
            <w:tcW w:w="1013" w:type="dxa"/>
            <w:gridSpan w:val="2"/>
            <w:tcBorders>
              <w:top w:val="nil"/>
              <w:bottom w:val="single" w:sz="4" w:space="0" w:color="auto"/>
            </w:tcBorders>
            <w:noWrap/>
            <w:vAlign w:val="center"/>
            <w:hideMark/>
          </w:tcPr>
          <w:p w14:paraId="75B06380" w14:textId="6E6BF38C"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30.12.2014</w:t>
            </w:r>
          </w:p>
        </w:tc>
        <w:tc>
          <w:tcPr>
            <w:tcW w:w="1021" w:type="dxa"/>
            <w:gridSpan w:val="2"/>
            <w:tcBorders>
              <w:top w:val="nil"/>
              <w:bottom w:val="single" w:sz="4" w:space="0" w:color="auto"/>
            </w:tcBorders>
            <w:noWrap/>
            <w:vAlign w:val="center"/>
            <w:hideMark/>
          </w:tcPr>
          <w:p w14:paraId="0AE60D5B" w14:textId="335C56F0"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30.12.2044</w:t>
            </w:r>
          </w:p>
        </w:tc>
        <w:tc>
          <w:tcPr>
            <w:tcW w:w="1009" w:type="dxa"/>
            <w:gridSpan w:val="2"/>
            <w:tcBorders>
              <w:top w:val="nil"/>
              <w:bottom w:val="single" w:sz="4" w:space="0" w:color="auto"/>
            </w:tcBorders>
            <w:noWrap/>
            <w:vAlign w:val="center"/>
            <w:hideMark/>
          </w:tcPr>
          <w:p w14:paraId="369B063E" w14:textId="788005A8" w:rsidR="00B46B43" w:rsidRPr="00804C34" w:rsidRDefault="00B46B43" w:rsidP="00B46B43">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0A279A00" w14:textId="7787DD54"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0.2</w:t>
            </w:r>
          </w:p>
        </w:tc>
      </w:tr>
      <w:tr w:rsidR="00851EFB" w:rsidRPr="00804C34" w14:paraId="33A6F84E" w14:textId="77777777" w:rsidTr="00AD016C">
        <w:trPr>
          <w:trHeight w:val="810"/>
          <w:jc w:val="center"/>
        </w:trPr>
        <w:tc>
          <w:tcPr>
            <w:tcW w:w="1620" w:type="dxa"/>
            <w:tcBorders>
              <w:top w:val="nil"/>
              <w:bottom w:val="single" w:sz="4" w:space="0" w:color="auto"/>
            </w:tcBorders>
            <w:hideMark/>
          </w:tcPr>
          <w:p w14:paraId="7F2DF453" w14:textId="6DFF70C7" w:rsidR="00851EFB" w:rsidRPr="00804C34" w:rsidRDefault="00851EFB" w:rsidP="00851EFB">
            <w:pPr>
              <w:spacing w:after="0" w:line="240" w:lineRule="auto"/>
              <w:jc w:val="center"/>
              <w:rPr>
                <w:rFonts w:ascii="GHEA Grapalat" w:hAnsi="GHEA Grapalat" w:cs="Arial"/>
                <w:sz w:val="17"/>
                <w:szCs w:val="17"/>
                <w:lang w:val="hy-AM"/>
              </w:rPr>
            </w:pPr>
            <w:r w:rsidRPr="00925111">
              <w:rPr>
                <w:rFonts w:ascii="GHEA Grapalat" w:hAnsi="GHEA Grapalat" w:cs="Arial"/>
                <w:sz w:val="17"/>
                <w:szCs w:val="17"/>
              </w:rPr>
              <w:lastRenderedPageBreak/>
              <w:t>RA Central bank</w:t>
            </w:r>
          </w:p>
        </w:tc>
        <w:tc>
          <w:tcPr>
            <w:tcW w:w="1800" w:type="dxa"/>
            <w:tcBorders>
              <w:top w:val="nil"/>
              <w:bottom w:val="single" w:sz="4" w:space="0" w:color="auto"/>
            </w:tcBorders>
            <w:vAlign w:val="center"/>
            <w:hideMark/>
          </w:tcPr>
          <w:p w14:paraId="210319C0" w14:textId="56514EB8" w:rsidR="00851EFB" w:rsidRPr="00804C34" w:rsidRDefault="00851EFB" w:rsidP="00851EFB">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Germany</w:t>
            </w:r>
            <w:r w:rsidRPr="00804C34">
              <w:rPr>
                <w:rFonts w:ascii="GHEA Grapalat" w:hAnsi="GHEA Grapalat" w:cs="Arial"/>
                <w:sz w:val="17"/>
                <w:szCs w:val="17"/>
                <w:lang w:val="hy-AM"/>
              </w:rPr>
              <w:t xml:space="preserve"> (KfW)</w:t>
            </w:r>
          </w:p>
        </w:tc>
        <w:tc>
          <w:tcPr>
            <w:tcW w:w="2610" w:type="dxa"/>
            <w:tcBorders>
              <w:top w:val="nil"/>
              <w:bottom w:val="single" w:sz="4" w:space="0" w:color="auto"/>
            </w:tcBorders>
            <w:vAlign w:val="center"/>
            <w:hideMark/>
          </w:tcPr>
          <w:p w14:paraId="0EFFAF7F" w14:textId="39D19F43" w:rsidR="00851EFB" w:rsidRPr="00804C34" w:rsidRDefault="00851EFB" w:rsidP="00851EFB">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Mortgage Market Development Support Program I.</w:t>
            </w:r>
          </w:p>
        </w:tc>
        <w:tc>
          <w:tcPr>
            <w:tcW w:w="869" w:type="dxa"/>
            <w:gridSpan w:val="2"/>
            <w:tcBorders>
              <w:top w:val="nil"/>
              <w:bottom w:val="single" w:sz="4" w:space="0" w:color="auto"/>
            </w:tcBorders>
            <w:noWrap/>
            <w:vAlign w:val="center"/>
            <w:hideMark/>
          </w:tcPr>
          <w:p w14:paraId="01FC5F53" w14:textId="38DF89E3"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EUR</w:t>
            </w:r>
          </w:p>
        </w:tc>
        <w:tc>
          <w:tcPr>
            <w:tcW w:w="1179" w:type="dxa"/>
            <w:gridSpan w:val="2"/>
            <w:tcBorders>
              <w:top w:val="nil"/>
              <w:bottom w:val="single" w:sz="4" w:space="0" w:color="auto"/>
            </w:tcBorders>
            <w:noWrap/>
            <w:vAlign w:val="center"/>
            <w:hideMark/>
          </w:tcPr>
          <w:p w14:paraId="49E1B1DE" w14:textId="5D80ED7B"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6.0</w:t>
            </w:r>
          </w:p>
        </w:tc>
        <w:tc>
          <w:tcPr>
            <w:tcW w:w="1059" w:type="dxa"/>
            <w:gridSpan w:val="2"/>
            <w:tcBorders>
              <w:top w:val="nil"/>
              <w:bottom w:val="single" w:sz="4" w:space="0" w:color="auto"/>
            </w:tcBorders>
            <w:noWrap/>
            <w:vAlign w:val="center"/>
            <w:hideMark/>
          </w:tcPr>
          <w:p w14:paraId="72716CC3" w14:textId="0988DF04"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4.7</w:t>
            </w:r>
          </w:p>
        </w:tc>
        <w:tc>
          <w:tcPr>
            <w:tcW w:w="1047" w:type="dxa"/>
            <w:gridSpan w:val="2"/>
            <w:tcBorders>
              <w:top w:val="nil"/>
              <w:bottom w:val="single" w:sz="4" w:space="0" w:color="auto"/>
            </w:tcBorders>
            <w:noWrap/>
            <w:vAlign w:val="center"/>
            <w:hideMark/>
          </w:tcPr>
          <w:p w14:paraId="046660E4" w14:textId="5144DC32"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5.0</w:t>
            </w:r>
          </w:p>
        </w:tc>
        <w:tc>
          <w:tcPr>
            <w:tcW w:w="1013" w:type="dxa"/>
            <w:gridSpan w:val="2"/>
            <w:tcBorders>
              <w:top w:val="nil"/>
              <w:bottom w:val="single" w:sz="4" w:space="0" w:color="auto"/>
            </w:tcBorders>
            <w:noWrap/>
            <w:vAlign w:val="center"/>
            <w:hideMark/>
          </w:tcPr>
          <w:p w14:paraId="669FBB9B" w14:textId="320095DE"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30.12.2016</w:t>
            </w:r>
          </w:p>
        </w:tc>
        <w:tc>
          <w:tcPr>
            <w:tcW w:w="1021" w:type="dxa"/>
            <w:gridSpan w:val="2"/>
            <w:tcBorders>
              <w:top w:val="nil"/>
              <w:bottom w:val="single" w:sz="4" w:space="0" w:color="auto"/>
            </w:tcBorders>
            <w:noWrap/>
            <w:vAlign w:val="center"/>
            <w:hideMark/>
          </w:tcPr>
          <w:p w14:paraId="18ED0CAB" w14:textId="2F5FE95C"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30.12.2046</w:t>
            </w:r>
          </w:p>
        </w:tc>
        <w:tc>
          <w:tcPr>
            <w:tcW w:w="1009" w:type="dxa"/>
            <w:gridSpan w:val="2"/>
            <w:tcBorders>
              <w:top w:val="nil"/>
              <w:bottom w:val="single" w:sz="4" w:space="0" w:color="auto"/>
            </w:tcBorders>
            <w:noWrap/>
            <w:vAlign w:val="center"/>
            <w:hideMark/>
          </w:tcPr>
          <w:p w14:paraId="590BAA0D" w14:textId="0D883156" w:rsidR="00851EFB" w:rsidRPr="00804C34" w:rsidRDefault="00851EFB" w:rsidP="00851EFB">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0071C519" w14:textId="6D812846"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0.2</w:t>
            </w:r>
          </w:p>
        </w:tc>
      </w:tr>
      <w:tr w:rsidR="00851EFB" w:rsidRPr="00804C34" w14:paraId="7C4D1363" w14:textId="77777777" w:rsidTr="00AD016C">
        <w:trPr>
          <w:trHeight w:val="810"/>
          <w:jc w:val="center"/>
        </w:trPr>
        <w:tc>
          <w:tcPr>
            <w:tcW w:w="1620" w:type="dxa"/>
            <w:tcBorders>
              <w:top w:val="nil"/>
              <w:bottom w:val="single" w:sz="4" w:space="0" w:color="auto"/>
            </w:tcBorders>
            <w:hideMark/>
          </w:tcPr>
          <w:p w14:paraId="27909613" w14:textId="55337540" w:rsidR="00851EFB" w:rsidRPr="00804C34" w:rsidRDefault="00851EFB" w:rsidP="00851EFB">
            <w:pPr>
              <w:spacing w:after="0" w:line="240" w:lineRule="auto"/>
              <w:jc w:val="center"/>
              <w:rPr>
                <w:rFonts w:ascii="GHEA Grapalat" w:hAnsi="GHEA Grapalat" w:cs="Arial"/>
                <w:sz w:val="17"/>
                <w:szCs w:val="17"/>
                <w:lang w:val="hy-AM"/>
              </w:rPr>
            </w:pPr>
            <w:r w:rsidRPr="00925111">
              <w:rPr>
                <w:rFonts w:ascii="GHEA Grapalat" w:hAnsi="GHEA Grapalat" w:cs="Arial"/>
                <w:sz w:val="17"/>
                <w:szCs w:val="17"/>
              </w:rPr>
              <w:t>RA Central bank</w:t>
            </w:r>
          </w:p>
        </w:tc>
        <w:tc>
          <w:tcPr>
            <w:tcW w:w="1800" w:type="dxa"/>
            <w:tcBorders>
              <w:top w:val="nil"/>
              <w:bottom w:val="single" w:sz="4" w:space="0" w:color="auto"/>
            </w:tcBorders>
            <w:vAlign w:val="center"/>
            <w:hideMark/>
          </w:tcPr>
          <w:p w14:paraId="70DA2EE7" w14:textId="7D08BF65" w:rsidR="00851EFB" w:rsidRPr="00804C34" w:rsidRDefault="00851EFB" w:rsidP="00851EFB">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Germany</w:t>
            </w:r>
            <w:r w:rsidRPr="00804C34">
              <w:rPr>
                <w:rFonts w:ascii="GHEA Grapalat" w:hAnsi="GHEA Grapalat" w:cs="Arial"/>
                <w:sz w:val="17"/>
                <w:szCs w:val="17"/>
                <w:lang w:val="hy-AM"/>
              </w:rPr>
              <w:t xml:space="preserve"> (KfW)</w:t>
            </w:r>
          </w:p>
        </w:tc>
        <w:tc>
          <w:tcPr>
            <w:tcW w:w="2610" w:type="dxa"/>
            <w:tcBorders>
              <w:top w:val="nil"/>
              <w:bottom w:val="single" w:sz="4" w:space="0" w:color="auto"/>
            </w:tcBorders>
            <w:vAlign w:val="center"/>
            <w:hideMark/>
          </w:tcPr>
          <w:p w14:paraId="7D464DDC" w14:textId="20C8264D" w:rsidR="00851EFB" w:rsidRPr="00804C34" w:rsidRDefault="00851EFB" w:rsidP="00851EFB">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Mortgage Market Development Support Program II.</w:t>
            </w:r>
          </w:p>
        </w:tc>
        <w:tc>
          <w:tcPr>
            <w:tcW w:w="869" w:type="dxa"/>
            <w:gridSpan w:val="2"/>
            <w:tcBorders>
              <w:top w:val="nil"/>
              <w:bottom w:val="single" w:sz="4" w:space="0" w:color="auto"/>
            </w:tcBorders>
            <w:noWrap/>
            <w:vAlign w:val="center"/>
            <w:hideMark/>
          </w:tcPr>
          <w:p w14:paraId="0D25F5C6" w14:textId="2DB1A3BF"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EUR</w:t>
            </w:r>
          </w:p>
        </w:tc>
        <w:tc>
          <w:tcPr>
            <w:tcW w:w="1179" w:type="dxa"/>
            <w:gridSpan w:val="2"/>
            <w:tcBorders>
              <w:top w:val="nil"/>
              <w:bottom w:val="single" w:sz="4" w:space="0" w:color="auto"/>
            </w:tcBorders>
            <w:noWrap/>
            <w:vAlign w:val="center"/>
            <w:hideMark/>
          </w:tcPr>
          <w:p w14:paraId="0452625C" w14:textId="3F0F16C5"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6.0</w:t>
            </w:r>
          </w:p>
        </w:tc>
        <w:tc>
          <w:tcPr>
            <w:tcW w:w="1059" w:type="dxa"/>
            <w:gridSpan w:val="2"/>
            <w:tcBorders>
              <w:top w:val="nil"/>
              <w:bottom w:val="single" w:sz="4" w:space="0" w:color="auto"/>
            </w:tcBorders>
            <w:noWrap/>
            <w:vAlign w:val="center"/>
            <w:hideMark/>
          </w:tcPr>
          <w:p w14:paraId="67940417" w14:textId="532456CA"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5.0</w:t>
            </w:r>
          </w:p>
        </w:tc>
        <w:tc>
          <w:tcPr>
            <w:tcW w:w="1047" w:type="dxa"/>
            <w:gridSpan w:val="2"/>
            <w:tcBorders>
              <w:top w:val="nil"/>
              <w:bottom w:val="single" w:sz="4" w:space="0" w:color="auto"/>
            </w:tcBorders>
            <w:noWrap/>
            <w:vAlign w:val="center"/>
            <w:hideMark/>
          </w:tcPr>
          <w:p w14:paraId="346DC7B0" w14:textId="26D1F4B3"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5.4</w:t>
            </w:r>
          </w:p>
        </w:tc>
        <w:tc>
          <w:tcPr>
            <w:tcW w:w="1013" w:type="dxa"/>
            <w:gridSpan w:val="2"/>
            <w:tcBorders>
              <w:top w:val="nil"/>
              <w:bottom w:val="single" w:sz="4" w:space="0" w:color="auto"/>
            </w:tcBorders>
            <w:noWrap/>
            <w:vAlign w:val="center"/>
            <w:hideMark/>
          </w:tcPr>
          <w:p w14:paraId="729282E7" w14:textId="73BBBC78"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30.06.2018</w:t>
            </w:r>
          </w:p>
        </w:tc>
        <w:tc>
          <w:tcPr>
            <w:tcW w:w="1021" w:type="dxa"/>
            <w:gridSpan w:val="2"/>
            <w:tcBorders>
              <w:top w:val="nil"/>
              <w:bottom w:val="single" w:sz="4" w:space="0" w:color="auto"/>
            </w:tcBorders>
            <w:noWrap/>
            <w:vAlign w:val="center"/>
            <w:hideMark/>
          </w:tcPr>
          <w:p w14:paraId="79B4BB32" w14:textId="4B4B89FF"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30.06.2048</w:t>
            </w:r>
          </w:p>
        </w:tc>
        <w:tc>
          <w:tcPr>
            <w:tcW w:w="1009" w:type="dxa"/>
            <w:gridSpan w:val="2"/>
            <w:tcBorders>
              <w:top w:val="nil"/>
              <w:bottom w:val="single" w:sz="4" w:space="0" w:color="auto"/>
            </w:tcBorders>
            <w:noWrap/>
            <w:vAlign w:val="center"/>
            <w:hideMark/>
          </w:tcPr>
          <w:p w14:paraId="257E60EE" w14:textId="2BF9D600" w:rsidR="00851EFB" w:rsidRPr="00804C34" w:rsidRDefault="00851EFB" w:rsidP="00851EFB">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0A5307B4" w14:textId="2FACFA43" w:rsidR="00851EFB" w:rsidRPr="00804C34" w:rsidRDefault="00851EFB" w:rsidP="00851EFB">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0.2</w:t>
            </w:r>
          </w:p>
        </w:tc>
      </w:tr>
      <w:tr w:rsidR="00B46B43" w:rsidRPr="00804C34" w14:paraId="2B7374CA" w14:textId="77777777" w:rsidTr="00AD016C">
        <w:trPr>
          <w:trHeight w:val="540"/>
          <w:jc w:val="center"/>
        </w:trPr>
        <w:tc>
          <w:tcPr>
            <w:tcW w:w="1620" w:type="dxa"/>
            <w:tcBorders>
              <w:top w:val="nil"/>
              <w:bottom w:val="single" w:sz="4" w:space="0" w:color="auto"/>
            </w:tcBorders>
            <w:hideMark/>
          </w:tcPr>
          <w:p w14:paraId="33EDB1EE" w14:textId="741E7586" w:rsidR="00B46B43" w:rsidRPr="00804C34" w:rsidRDefault="00B46B43" w:rsidP="00B46B43">
            <w:pPr>
              <w:spacing w:after="0" w:line="240" w:lineRule="auto"/>
              <w:jc w:val="center"/>
              <w:rPr>
                <w:rFonts w:ascii="GHEA Grapalat" w:hAnsi="GHEA Grapalat" w:cs="Arial"/>
                <w:sz w:val="17"/>
                <w:szCs w:val="17"/>
                <w:lang w:val="hy-AM"/>
              </w:rPr>
            </w:pPr>
            <w:r w:rsidRPr="00925111">
              <w:rPr>
                <w:rFonts w:ascii="GHEA Grapalat" w:hAnsi="GHEA Grapalat" w:cs="Arial"/>
                <w:sz w:val="17"/>
                <w:szCs w:val="17"/>
              </w:rPr>
              <w:t>RA Central bank</w:t>
            </w:r>
          </w:p>
        </w:tc>
        <w:tc>
          <w:tcPr>
            <w:tcW w:w="1800" w:type="dxa"/>
            <w:tcBorders>
              <w:top w:val="nil"/>
              <w:bottom w:val="single" w:sz="4" w:space="0" w:color="auto"/>
            </w:tcBorders>
            <w:vAlign w:val="center"/>
            <w:hideMark/>
          </w:tcPr>
          <w:p w14:paraId="40CFBFC4" w14:textId="087EAEDD"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Germany</w:t>
            </w:r>
            <w:r w:rsidRPr="00804C34">
              <w:rPr>
                <w:rFonts w:ascii="GHEA Grapalat" w:hAnsi="GHEA Grapalat" w:cs="Arial"/>
                <w:sz w:val="17"/>
                <w:szCs w:val="17"/>
                <w:lang w:val="hy-AM"/>
              </w:rPr>
              <w:t xml:space="preserve"> ((KfW)</w:t>
            </w:r>
          </w:p>
        </w:tc>
        <w:tc>
          <w:tcPr>
            <w:tcW w:w="2610" w:type="dxa"/>
            <w:tcBorders>
              <w:top w:val="nil"/>
              <w:bottom w:val="single" w:sz="4" w:space="0" w:color="auto"/>
            </w:tcBorders>
            <w:vAlign w:val="center"/>
            <w:hideMark/>
          </w:tcPr>
          <w:p w14:paraId="7CFCA6E7" w14:textId="1E80B8CA" w:rsidR="00B46B43" w:rsidRPr="00804C34" w:rsidRDefault="00851EFB"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Agricultural Support Program I</w:t>
            </w:r>
          </w:p>
        </w:tc>
        <w:tc>
          <w:tcPr>
            <w:tcW w:w="869" w:type="dxa"/>
            <w:gridSpan w:val="2"/>
            <w:tcBorders>
              <w:top w:val="nil"/>
              <w:bottom w:val="single" w:sz="4" w:space="0" w:color="auto"/>
            </w:tcBorders>
            <w:noWrap/>
            <w:vAlign w:val="center"/>
            <w:hideMark/>
          </w:tcPr>
          <w:p w14:paraId="039BF0EB" w14:textId="0FAAD714"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EUR</w:t>
            </w:r>
          </w:p>
        </w:tc>
        <w:tc>
          <w:tcPr>
            <w:tcW w:w="1179" w:type="dxa"/>
            <w:gridSpan w:val="2"/>
            <w:tcBorders>
              <w:top w:val="nil"/>
              <w:bottom w:val="single" w:sz="4" w:space="0" w:color="auto"/>
            </w:tcBorders>
            <w:noWrap/>
            <w:vAlign w:val="center"/>
            <w:hideMark/>
          </w:tcPr>
          <w:p w14:paraId="10762ABC" w14:textId="5F1CFFDE"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15.0</w:t>
            </w:r>
          </w:p>
        </w:tc>
        <w:tc>
          <w:tcPr>
            <w:tcW w:w="1059" w:type="dxa"/>
            <w:gridSpan w:val="2"/>
            <w:tcBorders>
              <w:top w:val="nil"/>
              <w:bottom w:val="single" w:sz="4" w:space="0" w:color="auto"/>
            </w:tcBorders>
            <w:noWrap/>
            <w:vAlign w:val="center"/>
            <w:hideMark/>
          </w:tcPr>
          <w:p w14:paraId="20522D17" w14:textId="2EE7D5B5"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2.8</w:t>
            </w:r>
          </w:p>
        </w:tc>
        <w:tc>
          <w:tcPr>
            <w:tcW w:w="1047" w:type="dxa"/>
            <w:gridSpan w:val="2"/>
            <w:tcBorders>
              <w:top w:val="nil"/>
              <w:bottom w:val="single" w:sz="4" w:space="0" w:color="auto"/>
            </w:tcBorders>
            <w:noWrap/>
            <w:vAlign w:val="center"/>
            <w:hideMark/>
          </w:tcPr>
          <w:p w14:paraId="0B988714" w14:textId="4BEF6D08"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w:t>
            </w:r>
          </w:p>
        </w:tc>
        <w:tc>
          <w:tcPr>
            <w:tcW w:w="1013" w:type="dxa"/>
            <w:gridSpan w:val="2"/>
            <w:tcBorders>
              <w:top w:val="nil"/>
              <w:bottom w:val="single" w:sz="4" w:space="0" w:color="auto"/>
            </w:tcBorders>
            <w:noWrap/>
            <w:vAlign w:val="center"/>
            <w:hideMark/>
          </w:tcPr>
          <w:p w14:paraId="7582B4D2" w14:textId="070A4D1E"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30.12.2016</w:t>
            </w:r>
          </w:p>
        </w:tc>
        <w:tc>
          <w:tcPr>
            <w:tcW w:w="1021" w:type="dxa"/>
            <w:gridSpan w:val="2"/>
            <w:tcBorders>
              <w:top w:val="nil"/>
              <w:bottom w:val="single" w:sz="4" w:space="0" w:color="auto"/>
            </w:tcBorders>
            <w:noWrap/>
            <w:vAlign w:val="center"/>
            <w:hideMark/>
          </w:tcPr>
          <w:p w14:paraId="325FE316" w14:textId="130C0FAC"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30.06.2024</w:t>
            </w:r>
          </w:p>
        </w:tc>
        <w:tc>
          <w:tcPr>
            <w:tcW w:w="1009" w:type="dxa"/>
            <w:gridSpan w:val="2"/>
            <w:tcBorders>
              <w:top w:val="nil"/>
              <w:bottom w:val="single" w:sz="4" w:space="0" w:color="auto"/>
            </w:tcBorders>
            <w:noWrap/>
            <w:vAlign w:val="center"/>
            <w:hideMark/>
          </w:tcPr>
          <w:p w14:paraId="23979424" w14:textId="50C1E3F8" w:rsidR="00B46B43" w:rsidRPr="00804C34" w:rsidRDefault="00B46B43" w:rsidP="00B46B43">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6AAAF5CB" w14:textId="3D14726B"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2.0</w:t>
            </w:r>
          </w:p>
        </w:tc>
      </w:tr>
      <w:tr w:rsidR="00B46B43" w:rsidRPr="00804C34" w14:paraId="4C5AC9B6" w14:textId="77777777" w:rsidTr="00AD016C">
        <w:trPr>
          <w:trHeight w:val="540"/>
          <w:jc w:val="center"/>
        </w:trPr>
        <w:tc>
          <w:tcPr>
            <w:tcW w:w="1620" w:type="dxa"/>
            <w:tcBorders>
              <w:top w:val="nil"/>
              <w:bottom w:val="single" w:sz="4" w:space="0" w:color="auto"/>
            </w:tcBorders>
            <w:hideMark/>
          </w:tcPr>
          <w:p w14:paraId="3ABB277A" w14:textId="53B7C25D" w:rsidR="00B46B43" w:rsidRPr="00804C34" w:rsidRDefault="00B46B43" w:rsidP="00B46B43">
            <w:pPr>
              <w:spacing w:after="0" w:line="240" w:lineRule="auto"/>
              <w:jc w:val="center"/>
              <w:rPr>
                <w:rFonts w:ascii="GHEA Grapalat" w:hAnsi="GHEA Grapalat" w:cs="Arial"/>
                <w:sz w:val="17"/>
                <w:szCs w:val="17"/>
                <w:lang w:val="hy-AM"/>
              </w:rPr>
            </w:pPr>
            <w:r w:rsidRPr="00925111">
              <w:rPr>
                <w:rFonts w:ascii="GHEA Grapalat" w:hAnsi="GHEA Grapalat" w:cs="Arial"/>
                <w:sz w:val="17"/>
                <w:szCs w:val="17"/>
              </w:rPr>
              <w:t>RA Central bank</w:t>
            </w:r>
          </w:p>
        </w:tc>
        <w:tc>
          <w:tcPr>
            <w:tcW w:w="1800" w:type="dxa"/>
            <w:tcBorders>
              <w:top w:val="nil"/>
              <w:bottom w:val="single" w:sz="4" w:space="0" w:color="auto"/>
            </w:tcBorders>
            <w:vAlign w:val="center"/>
            <w:hideMark/>
          </w:tcPr>
          <w:p w14:paraId="38E63449" w14:textId="207422C5" w:rsidR="00B46B43" w:rsidRPr="00804C34" w:rsidRDefault="00B46B43"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Germany</w:t>
            </w:r>
            <w:r w:rsidRPr="00804C34">
              <w:rPr>
                <w:rFonts w:ascii="GHEA Grapalat" w:hAnsi="GHEA Grapalat" w:cs="Arial"/>
                <w:sz w:val="17"/>
                <w:szCs w:val="17"/>
                <w:lang w:val="hy-AM"/>
              </w:rPr>
              <w:t xml:space="preserve"> (KfW)</w:t>
            </w:r>
          </w:p>
        </w:tc>
        <w:tc>
          <w:tcPr>
            <w:tcW w:w="2610" w:type="dxa"/>
            <w:tcBorders>
              <w:top w:val="nil"/>
              <w:bottom w:val="single" w:sz="4" w:space="0" w:color="auto"/>
            </w:tcBorders>
            <w:vAlign w:val="center"/>
            <w:hideMark/>
          </w:tcPr>
          <w:p w14:paraId="72709A80" w14:textId="6A323541" w:rsidR="00B46B43" w:rsidRPr="00804C34" w:rsidRDefault="00055549" w:rsidP="00B46B43">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Renewable Energy Development Program III</w:t>
            </w:r>
          </w:p>
        </w:tc>
        <w:tc>
          <w:tcPr>
            <w:tcW w:w="869" w:type="dxa"/>
            <w:gridSpan w:val="2"/>
            <w:tcBorders>
              <w:top w:val="nil"/>
              <w:bottom w:val="single" w:sz="4" w:space="0" w:color="auto"/>
            </w:tcBorders>
            <w:noWrap/>
            <w:vAlign w:val="center"/>
            <w:hideMark/>
          </w:tcPr>
          <w:p w14:paraId="64E4135D" w14:textId="3C194500"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EUR</w:t>
            </w:r>
          </w:p>
        </w:tc>
        <w:tc>
          <w:tcPr>
            <w:tcW w:w="1179" w:type="dxa"/>
            <w:gridSpan w:val="2"/>
            <w:tcBorders>
              <w:top w:val="nil"/>
              <w:bottom w:val="single" w:sz="4" w:space="0" w:color="auto"/>
            </w:tcBorders>
            <w:noWrap/>
            <w:vAlign w:val="center"/>
            <w:hideMark/>
          </w:tcPr>
          <w:p w14:paraId="1CC7C229" w14:textId="3C810B0A"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40.0</w:t>
            </w:r>
          </w:p>
        </w:tc>
        <w:tc>
          <w:tcPr>
            <w:tcW w:w="1059" w:type="dxa"/>
            <w:gridSpan w:val="2"/>
            <w:tcBorders>
              <w:top w:val="nil"/>
              <w:bottom w:val="single" w:sz="4" w:space="0" w:color="auto"/>
            </w:tcBorders>
            <w:noWrap/>
            <w:vAlign w:val="center"/>
            <w:hideMark/>
          </w:tcPr>
          <w:p w14:paraId="36705D89" w14:textId="0B38746D"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9.5</w:t>
            </w:r>
          </w:p>
        </w:tc>
        <w:tc>
          <w:tcPr>
            <w:tcW w:w="1047" w:type="dxa"/>
            <w:gridSpan w:val="2"/>
            <w:tcBorders>
              <w:top w:val="nil"/>
              <w:bottom w:val="single" w:sz="4" w:space="0" w:color="auto"/>
            </w:tcBorders>
            <w:noWrap/>
            <w:vAlign w:val="center"/>
            <w:hideMark/>
          </w:tcPr>
          <w:p w14:paraId="0FC124EB" w14:textId="4E98302D"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10.2</w:t>
            </w:r>
          </w:p>
        </w:tc>
        <w:tc>
          <w:tcPr>
            <w:tcW w:w="1013" w:type="dxa"/>
            <w:gridSpan w:val="2"/>
            <w:tcBorders>
              <w:top w:val="nil"/>
              <w:bottom w:val="single" w:sz="4" w:space="0" w:color="auto"/>
            </w:tcBorders>
            <w:noWrap/>
            <w:vAlign w:val="center"/>
            <w:hideMark/>
          </w:tcPr>
          <w:p w14:paraId="7FB1FE2B" w14:textId="357A6F93"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30.12.2015</w:t>
            </w:r>
          </w:p>
        </w:tc>
        <w:tc>
          <w:tcPr>
            <w:tcW w:w="1021" w:type="dxa"/>
            <w:gridSpan w:val="2"/>
            <w:tcBorders>
              <w:top w:val="nil"/>
              <w:bottom w:val="single" w:sz="4" w:space="0" w:color="auto"/>
            </w:tcBorders>
            <w:noWrap/>
            <w:vAlign w:val="center"/>
            <w:hideMark/>
          </w:tcPr>
          <w:p w14:paraId="6A70BDAA" w14:textId="55D764B8"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30.12.2024</w:t>
            </w:r>
          </w:p>
        </w:tc>
        <w:tc>
          <w:tcPr>
            <w:tcW w:w="1009" w:type="dxa"/>
            <w:gridSpan w:val="2"/>
            <w:tcBorders>
              <w:top w:val="nil"/>
              <w:bottom w:val="single" w:sz="4" w:space="0" w:color="auto"/>
            </w:tcBorders>
            <w:noWrap/>
            <w:vAlign w:val="center"/>
            <w:hideMark/>
          </w:tcPr>
          <w:p w14:paraId="02292151" w14:textId="433FDD61" w:rsidR="00B46B43" w:rsidRPr="00804C34" w:rsidRDefault="00B46B43" w:rsidP="00B46B43">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506D846E" w14:textId="2BC12C4A"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5.0</w:t>
            </w:r>
          </w:p>
        </w:tc>
      </w:tr>
      <w:tr w:rsidR="00B46B43" w:rsidRPr="00804C34" w14:paraId="0858D717" w14:textId="77777777" w:rsidTr="00722E51">
        <w:trPr>
          <w:trHeight w:val="540"/>
          <w:jc w:val="center"/>
        </w:trPr>
        <w:tc>
          <w:tcPr>
            <w:tcW w:w="1620" w:type="dxa"/>
            <w:tcBorders>
              <w:top w:val="nil"/>
              <w:bottom w:val="single" w:sz="4" w:space="0" w:color="auto"/>
            </w:tcBorders>
          </w:tcPr>
          <w:p w14:paraId="51F9373D" w14:textId="59A6E59A" w:rsidR="00B46B43" w:rsidRPr="00804C34" w:rsidRDefault="00B46B43" w:rsidP="00B46B43">
            <w:pPr>
              <w:spacing w:after="0" w:line="240" w:lineRule="auto"/>
              <w:rPr>
                <w:rFonts w:ascii="GHEA Grapalat" w:hAnsi="GHEA Grapalat" w:cs="Arial"/>
                <w:sz w:val="17"/>
                <w:szCs w:val="17"/>
                <w:lang w:val="hy-AM"/>
              </w:rPr>
            </w:pPr>
          </w:p>
        </w:tc>
        <w:tc>
          <w:tcPr>
            <w:tcW w:w="1800" w:type="dxa"/>
            <w:tcBorders>
              <w:top w:val="nil"/>
              <w:bottom w:val="single" w:sz="4" w:space="0" w:color="auto"/>
            </w:tcBorders>
            <w:vAlign w:val="center"/>
          </w:tcPr>
          <w:p w14:paraId="60C8FD1E" w14:textId="3A9E066D" w:rsidR="00B46B43" w:rsidRPr="00804C34" w:rsidRDefault="00055549" w:rsidP="00B46B43">
            <w:pPr>
              <w:spacing w:after="0" w:line="240" w:lineRule="auto"/>
              <w:jc w:val="center"/>
              <w:rPr>
                <w:rFonts w:ascii="GHEA Grapalat" w:hAnsi="GHEA Grapalat" w:cs="Arial"/>
                <w:sz w:val="17"/>
                <w:szCs w:val="17"/>
                <w:lang w:val="hy-AM"/>
              </w:rPr>
            </w:pPr>
            <w:r w:rsidRPr="004514FE">
              <w:rPr>
                <w:rFonts w:ascii="GHEA Grapalat" w:hAnsi="GHEA Grapalat" w:cs="Arial"/>
                <w:b/>
                <w:bCs/>
                <w:sz w:val="17"/>
                <w:szCs w:val="17"/>
              </w:rPr>
              <w:t>Total</w:t>
            </w:r>
          </w:p>
        </w:tc>
        <w:tc>
          <w:tcPr>
            <w:tcW w:w="2610" w:type="dxa"/>
            <w:tcBorders>
              <w:top w:val="nil"/>
              <w:bottom w:val="single" w:sz="4" w:space="0" w:color="auto"/>
            </w:tcBorders>
          </w:tcPr>
          <w:p w14:paraId="19A35F90" w14:textId="27714511" w:rsidR="00B46B43" w:rsidRPr="00804C34" w:rsidRDefault="00B46B43" w:rsidP="00B46B43">
            <w:pPr>
              <w:spacing w:after="0" w:line="240" w:lineRule="auto"/>
              <w:rPr>
                <w:rFonts w:ascii="GHEA Grapalat" w:hAnsi="GHEA Grapalat" w:cs="Arial"/>
                <w:sz w:val="17"/>
                <w:szCs w:val="17"/>
                <w:lang w:val="hy-AM"/>
              </w:rPr>
            </w:pPr>
          </w:p>
        </w:tc>
        <w:tc>
          <w:tcPr>
            <w:tcW w:w="869" w:type="dxa"/>
            <w:gridSpan w:val="2"/>
            <w:tcBorders>
              <w:top w:val="nil"/>
              <w:bottom w:val="single" w:sz="4" w:space="0" w:color="auto"/>
            </w:tcBorders>
            <w:noWrap/>
          </w:tcPr>
          <w:p w14:paraId="2B95CDDD" w14:textId="28037376" w:rsidR="00B46B43" w:rsidRPr="00804C34" w:rsidRDefault="00B46B43" w:rsidP="00B46B43">
            <w:pPr>
              <w:spacing w:after="0" w:line="240" w:lineRule="auto"/>
              <w:jc w:val="center"/>
              <w:rPr>
                <w:rFonts w:ascii="GHEA Grapalat" w:hAnsi="GHEA Grapalat" w:cs="Arial"/>
                <w:sz w:val="17"/>
                <w:szCs w:val="17"/>
                <w:lang w:val="hy-AM"/>
              </w:rPr>
            </w:pPr>
          </w:p>
        </w:tc>
        <w:tc>
          <w:tcPr>
            <w:tcW w:w="1179" w:type="dxa"/>
            <w:gridSpan w:val="2"/>
            <w:tcBorders>
              <w:top w:val="nil"/>
              <w:bottom w:val="single" w:sz="4" w:space="0" w:color="auto"/>
            </w:tcBorders>
            <w:noWrap/>
            <w:vAlign w:val="center"/>
          </w:tcPr>
          <w:p w14:paraId="2D0753C1" w14:textId="39F7F363"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152.8</w:t>
            </w:r>
          </w:p>
        </w:tc>
        <w:tc>
          <w:tcPr>
            <w:tcW w:w="1059" w:type="dxa"/>
            <w:gridSpan w:val="2"/>
            <w:tcBorders>
              <w:top w:val="nil"/>
              <w:bottom w:val="single" w:sz="4" w:space="0" w:color="auto"/>
            </w:tcBorders>
            <w:noWrap/>
            <w:vAlign w:val="center"/>
          </w:tcPr>
          <w:p w14:paraId="0D24DCFF" w14:textId="6E7FD78F"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81.7</w:t>
            </w:r>
          </w:p>
        </w:tc>
        <w:tc>
          <w:tcPr>
            <w:tcW w:w="1047" w:type="dxa"/>
            <w:gridSpan w:val="2"/>
            <w:tcBorders>
              <w:top w:val="nil"/>
              <w:bottom w:val="single" w:sz="4" w:space="0" w:color="auto"/>
            </w:tcBorders>
            <w:noWrap/>
            <w:vAlign w:val="center"/>
          </w:tcPr>
          <w:p w14:paraId="5A3ED9DC" w14:textId="1D2F0F82"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87.1</w:t>
            </w:r>
          </w:p>
        </w:tc>
        <w:tc>
          <w:tcPr>
            <w:tcW w:w="1013" w:type="dxa"/>
            <w:gridSpan w:val="2"/>
            <w:tcBorders>
              <w:top w:val="nil"/>
              <w:bottom w:val="single" w:sz="4" w:space="0" w:color="auto"/>
            </w:tcBorders>
            <w:noWrap/>
            <w:vAlign w:val="center"/>
          </w:tcPr>
          <w:p w14:paraId="3838A1BE" w14:textId="4E0683A4" w:rsidR="00B46B43" w:rsidRPr="00804C34" w:rsidRDefault="00B46B43" w:rsidP="00B46B43">
            <w:pPr>
              <w:spacing w:after="0" w:line="240" w:lineRule="auto"/>
              <w:jc w:val="center"/>
              <w:rPr>
                <w:rFonts w:ascii="GHEA Grapalat" w:hAnsi="GHEA Grapalat" w:cs="Arial"/>
                <w:sz w:val="17"/>
                <w:szCs w:val="17"/>
                <w:lang w:val="hy-AM"/>
              </w:rPr>
            </w:pPr>
          </w:p>
        </w:tc>
        <w:tc>
          <w:tcPr>
            <w:tcW w:w="1021" w:type="dxa"/>
            <w:gridSpan w:val="2"/>
            <w:tcBorders>
              <w:top w:val="nil"/>
              <w:bottom w:val="single" w:sz="4" w:space="0" w:color="auto"/>
            </w:tcBorders>
            <w:noWrap/>
            <w:vAlign w:val="center"/>
          </w:tcPr>
          <w:p w14:paraId="6FA1C12D" w14:textId="494DF03F" w:rsidR="00B46B43" w:rsidRPr="00804C34" w:rsidRDefault="00B46B43" w:rsidP="00B46B43">
            <w:pPr>
              <w:spacing w:after="0" w:line="240" w:lineRule="auto"/>
              <w:jc w:val="center"/>
              <w:rPr>
                <w:rFonts w:ascii="GHEA Grapalat" w:hAnsi="GHEA Grapalat" w:cs="Arial"/>
                <w:sz w:val="17"/>
                <w:szCs w:val="17"/>
                <w:lang w:val="hy-AM"/>
              </w:rPr>
            </w:pPr>
          </w:p>
        </w:tc>
        <w:tc>
          <w:tcPr>
            <w:tcW w:w="1009" w:type="dxa"/>
            <w:gridSpan w:val="2"/>
            <w:tcBorders>
              <w:top w:val="nil"/>
              <w:bottom w:val="single" w:sz="4" w:space="0" w:color="auto"/>
            </w:tcBorders>
            <w:noWrap/>
            <w:vAlign w:val="center"/>
          </w:tcPr>
          <w:p w14:paraId="2B7CBC4E" w14:textId="5D80C3CB" w:rsidR="00B46B43" w:rsidRPr="00804C34" w:rsidRDefault="00B46B43" w:rsidP="00B46B43">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tcPr>
          <w:p w14:paraId="177A4AEB" w14:textId="1471A7DB" w:rsidR="00B46B43" w:rsidRPr="00804C34" w:rsidRDefault="00B46B43" w:rsidP="00B46B43">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10.8</w:t>
            </w:r>
          </w:p>
        </w:tc>
      </w:tr>
      <w:tr w:rsidR="00B56481" w:rsidRPr="00804C34" w14:paraId="072B8403" w14:textId="77777777" w:rsidTr="00722E51">
        <w:trPr>
          <w:trHeight w:val="810"/>
          <w:jc w:val="center"/>
        </w:trPr>
        <w:tc>
          <w:tcPr>
            <w:tcW w:w="1620" w:type="dxa"/>
            <w:tcBorders>
              <w:top w:val="nil"/>
              <w:bottom w:val="single" w:sz="4" w:space="0" w:color="auto"/>
            </w:tcBorders>
            <w:vAlign w:val="center"/>
            <w:hideMark/>
          </w:tcPr>
          <w:p w14:paraId="4656917E" w14:textId="79135958" w:rsidR="00B56481" w:rsidRPr="00804C34" w:rsidRDefault="00B56481" w:rsidP="00B56481">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 xml:space="preserve">“NORK-MARASH” Medical Center </w:t>
            </w:r>
          </w:p>
        </w:tc>
        <w:tc>
          <w:tcPr>
            <w:tcW w:w="1800" w:type="dxa"/>
            <w:tcBorders>
              <w:top w:val="nil"/>
              <w:bottom w:val="single" w:sz="4" w:space="0" w:color="auto"/>
            </w:tcBorders>
            <w:vAlign w:val="center"/>
            <w:hideMark/>
          </w:tcPr>
          <w:p w14:paraId="02185B6E" w14:textId="1404B889" w:rsidR="00B56481" w:rsidRPr="00804C34" w:rsidRDefault="00B56481" w:rsidP="00B56481">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Erste Bank (Austria)</w:t>
            </w:r>
          </w:p>
        </w:tc>
        <w:tc>
          <w:tcPr>
            <w:tcW w:w="2610" w:type="dxa"/>
            <w:tcBorders>
              <w:top w:val="nil"/>
              <w:bottom w:val="single" w:sz="4" w:space="0" w:color="auto"/>
            </w:tcBorders>
            <w:vAlign w:val="center"/>
            <w:hideMark/>
          </w:tcPr>
          <w:p w14:paraId="7B783777" w14:textId="5F57B67D" w:rsidR="00B56481" w:rsidRPr="00804C34" w:rsidRDefault="00B56481" w:rsidP="00B56481">
            <w:pPr>
              <w:spacing w:after="0" w:line="240" w:lineRule="auto"/>
              <w:jc w:val="center"/>
              <w:rPr>
                <w:rFonts w:ascii="GHEA Grapalat" w:hAnsi="GHEA Grapalat" w:cs="Arial"/>
                <w:sz w:val="17"/>
                <w:szCs w:val="17"/>
                <w:lang w:val="hy-AM"/>
              </w:rPr>
            </w:pPr>
            <w:r w:rsidRPr="004514FE">
              <w:rPr>
                <w:rFonts w:ascii="GHEA Grapalat" w:hAnsi="GHEA Grapalat" w:cs="Arial"/>
                <w:sz w:val="17"/>
                <w:szCs w:val="17"/>
              </w:rPr>
              <w:t>“NORK-MARASH” Medical Center re-equipment program</w:t>
            </w:r>
          </w:p>
        </w:tc>
        <w:tc>
          <w:tcPr>
            <w:tcW w:w="869" w:type="dxa"/>
            <w:gridSpan w:val="2"/>
            <w:tcBorders>
              <w:top w:val="nil"/>
              <w:bottom w:val="single" w:sz="4" w:space="0" w:color="auto"/>
            </w:tcBorders>
            <w:noWrap/>
            <w:vAlign w:val="center"/>
            <w:hideMark/>
          </w:tcPr>
          <w:p w14:paraId="4DF4CC63" w14:textId="0ACB7644" w:rsidR="00B56481" w:rsidRPr="00804C34" w:rsidRDefault="00B56481" w:rsidP="00B56481">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EUR</w:t>
            </w:r>
          </w:p>
        </w:tc>
        <w:tc>
          <w:tcPr>
            <w:tcW w:w="1179" w:type="dxa"/>
            <w:gridSpan w:val="2"/>
            <w:tcBorders>
              <w:top w:val="nil"/>
              <w:bottom w:val="single" w:sz="4" w:space="0" w:color="auto"/>
            </w:tcBorders>
            <w:noWrap/>
            <w:vAlign w:val="center"/>
            <w:hideMark/>
          </w:tcPr>
          <w:p w14:paraId="4351E1FC" w14:textId="1713D829" w:rsidR="00B56481" w:rsidRPr="00804C34" w:rsidRDefault="00B56481" w:rsidP="00B56481">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7.0</w:t>
            </w:r>
          </w:p>
        </w:tc>
        <w:tc>
          <w:tcPr>
            <w:tcW w:w="1059" w:type="dxa"/>
            <w:gridSpan w:val="2"/>
            <w:tcBorders>
              <w:top w:val="nil"/>
              <w:bottom w:val="single" w:sz="4" w:space="0" w:color="auto"/>
            </w:tcBorders>
            <w:noWrap/>
            <w:vAlign w:val="center"/>
            <w:hideMark/>
          </w:tcPr>
          <w:p w14:paraId="3757493A" w14:textId="28C58D0F" w:rsidR="00B56481" w:rsidRPr="00804C34" w:rsidRDefault="00B56481" w:rsidP="00B56481">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7.0</w:t>
            </w:r>
          </w:p>
        </w:tc>
        <w:tc>
          <w:tcPr>
            <w:tcW w:w="1047" w:type="dxa"/>
            <w:gridSpan w:val="2"/>
            <w:tcBorders>
              <w:top w:val="nil"/>
              <w:bottom w:val="single" w:sz="4" w:space="0" w:color="auto"/>
            </w:tcBorders>
            <w:noWrap/>
            <w:vAlign w:val="center"/>
            <w:hideMark/>
          </w:tcPr>
          <w:p w14:paraId="2AA11741" w14:textId="38B8DE02" w:rsidR="00B56481" w:rsidRPr="00804C34" w:rsidRDefault="00B56481" w:rsidP="00B56481">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7.5</w:t>
            </w:r>
          </w:p>
        </w:tc>
        <w:tc>
          <w:tcPr>
            <w:tcW w:w="1013" w:type="dxa"/>
            <w:gridSpan w:val="2"/>
            <w:tcBorders>
              <w:top w:val="nil"/>
              <w:bottom w:val="single" w:sz="4" w:space="0" w:color="auto"/>
            </w:tcBorders>
            <w:noWrap/>
            <w:vAlign w:val="center"/>
            <w:hideMark/>
          </w:tcPr>
          <w:p w14:paraId="0105E2A6" w14:textId="207C0355" w:rsidR="00B56481" w:rsidRPr="00804C34" w:rsidRDefault="00B56481" w:rsidP="00B56481">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30.09.2023</w:t>
            </w:r>
          </w:p>
        </w:tc>
        <w:tc>
          <w:tcPr>
            <w:tcW w:w="1021" w:type="dxa"/>
            <w:gridSpan w:val="2"/>
            <w:tcBorders>
              <w:top w:val="nil"/>
              <w:bottom w:val="single" w:sz="4" w:space="0" w:color="auto"/>
            </w:tcBorders>
            <w:noWrap/>
            <w:vAlign w:val="center"/>
            <w:hideMark/>
          </w:tcPr>
          <w:p w14:paraId="59D49919" w14:textId="06BB7DAA" w:rsidR="00B56481" w:rsidRPr="00804C34" w:rsidRDefault="00B56481" w:rsidP="00B56481">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31.03.2036</w:t>
            </w:r>
          </w:p>
        </w:tc>
        <w:tc>
          <w:tcPr>
            <w:tcW w:w="1009" w:type="dxa"/>
            <w:gridSpan w:val="2"/>
            <w:tcBorders>
              <w:top w:val="nil"/>
              <w:bottom w:val="single" w:sz="4" w:space="0" w:color="auto"/>
            </w:tcBorders>
            <w:noWrap/>
            <w:vAlign w:val="center"/>
            <w:hideMark/>
          </w:tcPr>
          <w:p w14:paraId="4C024706" w14:textId="01483666" w:rsidR="00B56481" w:rsidRPr="00804C34" w:rsidRDefault="00B56481" w:rsidP="00B56481">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w:t>
            </w:r>
          </w:p>
        </w:tc>
        <w:tc>
          <w:tcPr>
            <w:tcW w:w="1893" w:type="dxa"/>
            <w:gridSpan w:val="2"/>
            <w:tcBorders>
              <w:top w:val="nil"/>
              <w:bottom w:val="single" w:sz="4" w:space="0" w:color="auto"/>
            </w:tcBorders>
            <w:noWrap/>
            <w:vAlign w:val="center"/>
            <w:hideMark/>
          </w:tcPr>
          <w:p w14:paraId="4E6234C1" w14:textId="692F61B8" w:rsidR="00B56481" w:rsidRPr="00804C34" w:rsidRDefault="00B56481" w:rsidP="00B56481">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w:t>
            </w:r>
          </w:p>
        </w:tc>
      </w:tr>
      <w:tr w:rsidR="00B46B43" w:rsidRPr="00804C34" w14:paraId="23F579B3" w14:textId="77777777" w:rsidTr="00722E51">
        <w:trPr>
          <w:trHeight w:val="361"/>
          <w:jc w:val="center"/>
        </w:trPr>
        <w:tc>
          <w:tcPr>
            <w:tcW w:w="6038" w:type="dxa"/>
            <w:gridSpan w:val="4"/>
            <w:tcBorders>
              <w:top w:val="single" w:sz="4" w:space="0" w:color="auto"/>
              <w:bottom w:val="single" w:sz="4" w:space="0" w:color="auto"/>
            </w:tcBorders>
            <w:vAlign w:val="center"/>
            <w:hideMark/>
          </w:tcPr>
          <w:p w14:paraId="2B740D9B" w14:textId="61A20128" w:rsidR="00B46B43" w:rsidRPr="00804C34" w:rsidRDefault="00E85FD2" w:rsidP="00B46B43">
            <w:pPr>
              <w:spacing w:after="0" w:line="240" w:lineRule="auto"/>
              <w:jc w:val="center"/>
              <w:rPr>
                <w:rFonts w:ascii="GHEA Grapalat" w:hAnsi="GHEA Grapalat" w:cs="Arial"/>
                <w:b/>
                <w:bCs/>
                <w:sz w:val="17"/>
                <w:szCs w:val="17"/>
                <w:lang w:val="hy-AM"/>
              </w:rPr>
            </w:pPr>
            <w:r w:rsidRPr="004514FE">
              <w:rPr>
                <w:rFonts w:ascii="GHEA Grapalat" w:hAnsi="GHEA Grapalat" w:cs="Arial"/>
                <w:b/>
                <w:bCs/>
                <w:sz w:val="17"/>
                <w:szCs w:val="17"/>
              </w:rPr>
              <w:t>Total external guarantees</w:t>
            </w:r>
          </w:p>
        </w:tc>
        <w:tc>
          <w:tcPr>
            <w:tcW w:w="869" w:type="dxa"/>
            <w:gridSpan w:val="2"/>
            <w:tcBorders>
              <w:top w:val="nil"/>
              <w:bottom w:val="single" w:sz="4" w:space="0" w:color="auto"/>
            </w:tcBorders>
            <w:noWrap/>
            <w:vAlign w:val="center"/>
            <w:hideMark/>
          </w:tcPr>
          <w:p w14:paraId="1E3AB4B9" w14:textId="77777777" w:rsidR="00B46B43" w:rsidRPr="00804C34" w:rsidRDefault="00B46B43" w:rsidP="00B46B43">
            <w:pPr>
              <w:spacing w:after="0" w:line="240" w:lineRule="auto"/>
              <w:jc w:val="center"/>
              <w:rPr>
                <w:rFonts w:ascii="GHEA Grapalat" w:hAnsi="GHEA Grapalat" w:cs="Arial"/>
                <w:b/>
                <w:bCs/>
                <w:sz w:val="17"/>
                <w:szCs w:val="17"/>
                <w:lang w:val="hy-AM"/>
              </w:rPr>
            </w:pPr>
            <w:r w:rsidRPr="00804C34">
              <w:rPr>
                <w:rFonts w:ascii="Courier New" w:hAnsi="Courier New" w:cs="Courier New"/>
                <w:b/>
                <w:bCs/>
                <w:sz w:val="17"/>
                <w:szCs w:val="17"/>
                <w:lang w:val="hy-AM"/>
              </w:rPr>
              <w:t> </w:t>
            </w:r>
          </w:p>
        </w:tc>
        <w:tc>
          <w:tcPr>
            <w:tcW w:w="1179" w:type="dxa"/>
            <w:gridSpan w:val="2"/>
            <w:tcBorders>
              <w:top w:val="nil"/>
              <w:bottom w:val="single" w:sz="4" w:space="0" w:color="auto"/>
            </w:tcBorders>
            <w:noWrap/>
            <w:vAlign w:val="center"/>
            <w:hideMark/>
          </w:tcPr>
          <w:p w14:paraId="4D33E6A3" w14:textId="4A9A66D5" w:rsidR="00B46B43" w:rsidRPr="00804C34" w:rsidRDefault="00B46B43" w:rsidP="00B46B43">
            <w:pPr>
              <w:spacing w:after="0" w:line="240" w:lineRule="auto"/>
              <w:jc w:val="center"/>
              <w:rPr>
                <w:rFonts w:ascii="GHEA Grapalat" w:hAnsi="GHEA Grapalat" w:cs="Arial"/>
                <w:b/>
                <w:sz w:val="17"/>
                <w:szCs w:val="17"/>
                <w:lang w:val="hy-AM"/>
              </w:rPr>
            </w:pPr>
            <w:r w:rsidRPr="00804C34">
              <w:rPr>
                <w:rFonts w:ascii="GHEA Grapalat" w:hAnsi="GHEA Grapalat" w:cs="Arial"/>
                <w:b/>
                <w:sz w:val="17"/>
                <w:szCs w:val="17"/>
                <w:lang w:val="hy-AM"/>
              </w:rPr>
              <w:t>159.8</w:t>
            </w:r>
          </w:p>
        </w:tc>
        <w:tc>
          <w:tcPr>
            <w:tcW w:w="1059" w:type="dxa"/>
            <w:gridSpan w:val="2"/>
            <w:tcBorders>
              <w:top w:val="nil"/>
              <w:bottom w:val="single" w:sz="4" w:space="0" w:color="auto"/>
            </w:tcBorders>
            <w:noWrap/>
            <w:vAlign w:val="center"/>
            <w:hideMark/>
          </w:tcPr>
          <w:p w14:paraId="5B23D55A" w14:textId="48363300" w:rsidR="00B46B43" w:rsidRPr="00804C34" w:rsidRDefault="00B46B43" w:rsidP="00B46B43">
            <w:pPr>
              <w:spacing w:after="0" w:line="240" w:lineRule="auto"/>
              <w:jc w:val="center"/>
              <w:rPr>
                <w:rFonts w:ascii="GHEA Grapalat" w:hAnsi="GHEA Grapalat" w:cs="Arial"/>
                <w:b/>
                <w:sz w:val="17"/>
                <w:szCs w:val="17"/>
                <w:lang w:val="hy-AM"/>
              </w:rPr>
            </w:pPr>
            <w:r w:rsidRPr="00804C34">
              <w:rPr>
                <w:rFonts w:ascii="GHEA Grapalat" w:hAnsi="GHEA Grapalat" w:cs="Arial"/>
                <w:b/>
                <w:sz w:val="17"/>
                <w:szCs w:val="17"/>
                <w:lang w:val="hy-AM"/>
              </w:rPr>
              <w:t>88.7</w:t>
            </w:r>
          </w:p>
        </w:tc>
        <w:tc>
          <w:tcPr>
            <w:tcW w:w="1047" w:type="dxa"/>
            <w:gridSpan w:val="2"/>
            <w:tcBorders>
              <w:top w:val="nil"/>
              <w:bottom w:val="single" w:sz="4" w:space="0" w:color="auto"/>
            </w:tcBorders>
            <w:noWrap/>
            <w:vAlign w:val="center"/>
            <w:hideMark/>
          </w:tcPr>
          <w:p w14:paraId="08BCCB3F" w14:textId="1BB2D93A" w:rsidR="00B46B43" w:rsidRPr="00804C34" w:rsidRDefault="00B46B43" w:rsidP="00B46B43">
            <w:pPr>
              <w:spacing w:after="0" w:line="240" w:lineRule="auto"/>
              <w:jc w:val="center"/>
              <w:rPr>
                <w:rFonts w:ascii="GHEA Grapalat" w:hAnsi="GHEA Grapalat" w:cs="Arial"/>
                <w:b/>
                <w:sz w:val="17"/>
                <w:szCs w:val="17"/>
                <w:lang w:val="hy-AM"/>
              </w:rPr>
            </w:pPr>
            <w:r w:rsidRPr="00804C34">
              <w:rPr>
                <w:rFonts w:ascii="GHEA Grapalat" w:hAnsi="GHEA Grapalat" w:cs="Arial"/>
                <w:b/>
                <w:sz w:val="17"/>
                <w:szCs w:val="17"/>
                <w:lang w:val="hy-AM"/>
              </w:rPr>
              <w:t>94.5</w:t>
            </w:r>
          </w:p>
        </w:tc>
        <w:tc>
          <w:tcPr>
            <w:tcW w:w="1013" w:type="dxa"/>
            <w:gridSpan w:val="2"/>
            <w:tcBorders>
              <w:top w:val="nil"/>
              <w:bottom w:val="single" w:sz="4" w:space="0" w:color="auto"/>
            </w:tcBorders>
            <w:noWrap/>
          </w:tcPr>
          <w:p w14:paraId="4DCDD26E" w14:textId="2E6AB533" w:rsidR="00B46B43" w:rsidRPr="00804C34" w:rsidRDefault="00B46B43" w:rsidP="00B46B43">
            <w:pPr>
              <w:rPr>
                <w:rFonts w:ascii="GHEA Grapalat" w:hAnsi="GHEA Grapalat" w:cs="Arial"/>
                <w:b/>
                <w:bCs/>
                <w:sz w:val="17"/>
                <w:szCs w:val="17"/>
                <w:lang w:val="hy-AM"/>
              </w:rPr>
            </w:pPr>
          </w:p>
        </w:tc>
        <w:tc>
          <w:tcPr>
            <w:tcW w:w="1021" w:type="dxa"/>
            <w:gridSpan w:val="2"/>
            <w:tcBorders>
              <w:top w:val="nil"/>
              <w:bottom w:val="single" w:sz="4" w:space="0" w:color="auto"/>
            </w:tcBorders>
            <w:noWrap/>
          </w:tcPr>
          <w:p w14:paraId="6C0E95AF" w14:textId="361A6A3F" w:rsidR="00B46B43" w:rsidRPr="00804C34" w:rsidRDefault="00B46B43" w:rsidP="00B46B43">
            <w:pPr>
              <w:spacing w:after="0" w:line="240" w:lineRule="auto"/>
              <w:rPr>
                <w:rFonts w:eastAsia="Calibri" w:cs="Calibri"/>
                <w:sz w:val="20"/>
                <w:szCs w:val="20"/>
                <w:lang w:val="hy-AM" w:eastAsia="hy-AM"/>
              </w:rPr>
            </w:pPr>
          </w:p>
        </w:tc>
        <w:tc>
          <w:tcPr>
            <w:tcW w:w="1009" w:type="dxa"/>
            <w:gridSpan w:val="2"/>
            <w:tcBorders>
              <w:top w:val="nil"/>
              <w:bottom w:val="single" w:sz="4" w:space="0" w:color="auto"/>
            </w:tcBorders>
            <w:noWrap/>
            <w:vAlign w:val="center"/>
            <w:hideMark/>
          </w:tcPr>
          <w:p w14:paraId="06913E9B" w14:textId="77777777" w:rsidR="00B46B43" w:rsidRPr="00804C34" w:rsidRDefault="00B46B43" w:rsidP="00B46B43">
            <w:pPr>
              <w:spacing w:after="0" w:line="240" w:lineRule="auto"/>
              <w:jc w:val="center"/>
              <w:rPr>
                <w:rFonts w:ascii="GHEA Grapalat" w:hAnsi="GHEA Grapalat" w:cs="Arial"/>
                <w:b/>
                <w:bCs/>
                <w:sz w:val="17"/>
                <w:szCs w:val="17"/>
                <w:lang w:val="hy-AM"/>
              </w:rPr>
            </w:pPr>
            <w:r w:rsidRPr="00804C34">
              <w:rPr>
                <w:rFonts w:ascii="GHEA Grapalat" w:hAnsi="GHEA Grapalat" w:cs="Arial"/>
                <w:b/>
                <w:bCs/>
                <w:sz w:val="17"/>
                <w:szCs w:val="17"/>
                <w:lang w:val="hy-AM"/>
              </w:rPr>
              <w:t>-</w:t>
            </w:r>
          </w:p>
        </w:tc>
        <w:tc>
          <w:tcPr>
            <w:tcW w:w="1885" w:type="dxa"/>
            <w:tcBorders>
              <w:top w:val="nil"/>
              <w:bottom w:val="single" w:sz="4" w:space="0" w:color="auto"/>
            </w:tcBorders>
            <w:noWrap/>
            <w:vAlign w:val="center"/>
            <w:hideMark/>
          </w:tcPr>
          <w:p w14:paraId="740A1719" w14:textId="3B75505B" w:rsidR="00B46B43" w:rsidRPr="00804C34" w:rsidRDefault="00B46B43" w:rsidP="00B46B43">
            <w:pPr>
              <w:spacing w:after="0" w:line="240" w:lineRule="auto"/>
              <w:jc w:val="center"/>
              <w:rPr>
                <w:rFonts w:ascii="GHEA Grapalat" w:hAnsi="GHEA Grapalat" w:cs="Arial"/>
                <w:b/>
                <w:bCs/>
                <w:sz w:val="17"/>
                <w:szCs w:val="17"/>
                <w:lang w:val="hy-AM"/>
              </w:rPr>
            </w:pPr>
            <w:r w:rsidRPr="00804C34">
              <w:rPr>
                <w:rFonts w:ascii="GHEA Grapalat" w:hAnsi="GHEA Grapalat" w:cs="Arial"/>
                <w:b/>
                <w:bCs/>
                <w:sz w:val="17"/>
                <w:szCs w:val="17"/>
                <w:lang w:val="hy-AM"/>
              </w:rPr>
              <w:t>10.8</w:t>
            </w:r>
          </w:p>
        </w:tc>
      </w:tr>
      <w:tr w:rsidR="00B46B43" w:rsidRPr="00804C34" w14:paraId="71A1EAA4" w14:textId="77777777" w:rsidTr="00722E51">
        <w:trPr>
          <w:trHeight w:val="361"/>
          <w:jc w:val="center"/>
        </w:trPr>
        <w:tc>
          <w:tcPr>
            <w:tcW w:w="6038" w:type="dxa"/>
            <w:gridSpan w:val="4"/>
            <w:tcBorders>
              <w:top w:val="single" w:sz="4" w:space="0" w:color="auto"/>
              <w:bottom w:val="single" w:sz="4" w:space="0" w:color="auto"/>
            </w:tcBorders>
            <w:vAlign w:val="center"/>
          </w:tcPr>
          <w:p w14:paraId="372933A4" w14:textId="3A0080DD" w:rsidR="00B46B43" w:rsidRPr="00804C34" w:rsidRDefault="00B46B43" w:rsidP="00B46B43">
            <w:pPr>
              <w:spacing w:after="0" w:line="240" w:lineRule="auto"/>
              <w:rPr>
                <w:rFonts w:ascii="GHEA Grapalat" w:hAnsi="GHEA Grapalat" w:cs="Arial"/>
                <w:b/>
                <w:bCs/>
                <w:sz w:val="17"/>
                <w:szCs w:val="17"/>
                <w:lang w:val="hy-AM"/>
              </w:rPr>
            </w:pPr>
            <w:r w:rsidRPr="00804C34">
              <w:rPr>
                <w:rFonts w:ascii="GHEA Grapalat" w:hAnsi="GHEA Grapalat" w:cs="Arial"/>
                <w:b/>
                <w:bCs/>
                <w:sz w:val="17"/>
                <w:szCs w:val="17"/>
                <w:lang w:val="hy-AM"/>
              </w:rPr>
              <w:t xml:space="preserve">2. </w:t>
            </w:r>
            <w:r w:rsidR="00200A4D" w:rsidRPr="004514FE">
              <w:rPr>
                <w:rFonts w:ascii="GHEA Grapalat" w:hAnsi="GHEA Grapalat" w:cs="Arial"/>
                <w:b/>
                <w:bCs/>
                <w:sz w:val="17"/>
                <w:szCs w:val="17"/>
              </w:rPr>
              <w:t>Domestic Guarantees</w:t>
            </w:r>
          </w:p>
        </w:tc>
        <w:tc>
          <w:tcPr>
            <w:tcW w:w="869" w:type="dxa"/>
            <w:gridSpan w:val="2"/>
            <w:tcBorders>
              <w:top w:val="nil"/>
              <w:bottom w:val="single" w:sz="4" w:space="0" w:color="auto"/>
            </w:tcBorders>
            <w:noWrap/>
            <w:vAlign w:val="center"/>
          </w:tcPr>
          <w:p w14:paraId="42AEE73B" w14:textId="77777777" w:rsidR="00B46B43" w:rsidRPr="00804C34" w:rsidRDefault="00B46B43" w:rsidP="00B46B43">
            <w:pPr>
              <w:spacing w:after="0" w:line="240" w:lineRule="auto"/>
              <w:jc w:val="center"/>
              <w:rPr>
                <w:rFonts w:ascii="Courier New" w:hAnsi="Courier New" w:cs="Courier New"/>
                <w:b/>
                <w:bCs/>
                <w:sz w:val="17"/>
                <w:szCs w:val="17"/>
                <w:lang w:val="hy-AM"/>
              </w:rPr>
            </w:pPr>
          </w:p>
        </w:tc>
        <w:tc>
          <w:tcPr>
            <w:tcW w:w="1179" w:type="dxa"/>
            <w:gridSpan w:val="2"/>
            <w:tcBorders>
              <w:top w:val="nil"/>
              <w:bottom w:val="single" w:sz="4" w:space="0" w:color="auto"/>
            </w:tcBorders>
            <w:noWrap/>
            <w:vAlign w:val="center"/>
          </w:tcPr>
          <w:p w14:paraId="4AE9954E" w14:textId="77777777" w:rsidR="00B46B43" w:rsidRPr="00804C34" w:rsidRDefault="00B46B43" w:rsidP="00B46B43">
            <w:pPr>
              <w:spacing w:after="0" w:line="240" w:lineRule="auto"/>
              <w:rPr>
                <w:rFonts w:ascii="Courier New" w:hAnsi="Courier New" w:cs="Courier New"/>
                <w:sz w:val="17"/>
                <w:szCs w:val="17"/>
                <w:lang w:val="hy-AM"/>
              </w:rPr>
            </w:pPr>
          </w:p>
        </w:tc>
        <w:tc>
          <w:tcPr>
            <w:tcW w:w="1059" w:type="dxa"/>
            <w:gridSpan w:val="2"/>
            <w:tcBorders>
              <w:top w:val="nil"/>
              <w:bottom w:val="single" w:sz="4" w:space="0" w:color="auto"/>
            </w:tcBorders>
            <w:noWrap/>
            <w:vAlign w:val="center"/>
          </w:tcPr>
          <w:p w14:paraId="7E11A720" w14:textId="77777777" w:rsidR="00B46B43" w:rsidRPr="00804C34" w:rsidRDefault="00B46B43" w:rsidP="00B46B43">
            <w:pPr>
              <w:spacing w:after="0" w:line="240" w:lineRule="auto"/>
              <w:rPr>
                <w:rFonts w:ascii="Courier New" w:hAnsi="Courier New" w:cs="Courier New"/>
                <w:sz w:val="17"/>
                <w:szCs w:val="17"/>
                <w:lang w:val="hy-AM"/>
              </w:rPr>
            </w:pPr>
          </w:p>
        </w:tc>
        <w:tc>
          <w:tcPr>
            <w:tcW w:w="1047" w:type="dxa"/>
            <w:gridSpan w:val="2"/>
            <w:tcBorders>
              <w:top w:val="nil"/>
              <w:bottom w:val="single" w:sz="4" w:space="0" w:color="auto"/>
            </w:tcBorders>
            <w:noWrap/>
            <w:vAlign w:val="center"/>
          </w:tcPr>
          <w:p w14:paraId="06457602" w14:textId="77777777" w:rsidR="00B46B43" w:rsidRPr="00804C34" w:rsidRDefault="00B46B43" w:rsidP="00B46B43">
            <w:pPr>
              <w:spacing w:after="0" w:line="240" w:lineRule="auto"/>
              <w:jc w:val="center"/>
              <w:rPr>
                <w:rFonts w:ascii="GHEA Grapalat" w:hAnsi="GHEA Grapalat" w:cs="Arial"/>
                <w:b/>
                <w:bCs/>
                <w:sz w:val="17"/>
                <w:szCs w:val="17"/>
                <w:lang w:val="hy-AM"/>
              </w:rPr>
            </w:pPr>
          </w:p>
        </w:tc>
        <w:tc>
          <w:tcPr>
            <w:tcW w:w="1013" w:type="dxa"/>
            <w:gridSpan w:val="2"/>
            <w:tcBorders>
              <w:top w:val="nil"/>
              <w:bottom w:val="single" w:sz="4" w:space="0" w:color="auto"/>
            </w:tcBorders>
            <w:noWrap/>
            <w:vAlign w:val="center"/>
          </w:tcPr>
          <w:p w14:paraId="31CCD61C" w14:textId="77777777" w:rsidR="00B46B43" w:rsidRPr="00804C34" w:rsidRDefault="00B46B43" w:rsidP="00B46B43">
            <w:pPr>
              <w:rPr>
                <w:rFonts w:ascii="GHEA Grapalat" w:hAnsi="GHEA Grapalat" w:cs="Arial"/>
                <w:b/>
                <w:bCs/>
                <w:sz w:val="17"/>
                <w:szCs w:val="17"/>
                <w:lang w:val="hy-AM"/>
              </w:rPr>
            </w:pPr>
          </w:p>
        </w:tc>
        <w:tc>
          <w:tcPr>
            <w:tcW w:w="1021" w:type="dxa"/>
            <w:gridSpan w:val="2"/>
            <w:tcBorders>
              <w:top w:val="nil"/>
              <w:bottom w:val="single" w:sz="4" w:space="0" w:color="auto"/>
            </w:tcBorders>
            <w:noWrap/>
            <w:vAlign w:val="center"/>
          </w:tcPr>
          <w:p w14:paraId="1A3ED088" w14:textId="77777777" w:rsidR="00B46B43" w:rsidRPr="00804C34" w:rsidRDefault="00B46B43" w:rsidP="00B46B43">
            <w:pPr>
              <w:spacing w:after="0" w:line="240" w:lineRule="auto"/>
              <w:rPr>
                <w:rFonts w:eastAsia="Calibri" w:cs="Calibri"/>
                <w:sz w:val="20"/>
                <w:szCs w:val="20"/>
                <w:lang w:val="hy-AM" w:eastAsia="hy-AM"/>
              </w:rPr>
            </w:pPr>
          </w:p>
        </w:tc>
        <w:tc>
          <w:tcPr>
            <w:tcW w:w="1009" w:type="dxa"/>
            <w:gridSpan w:val="2"/>
            <w:tcBorders>
              <w:top w:val="nil"/>
              <w:bottom w:val="single" w:sz="4" w:space="0" w:color="auto"/>
            </w:tcBorders>
            <w:noWrap/>
            <w:vAlign w:val="center"/>
          </w:tcPr>
          <w:p w14:paraId="76D2BB82" w14:textId="77777777" w:rsidR="00B46B43" w:rsidRPr="00804C34" w:rsidRDefault="00B46B43" w:rsidP="00B46B43">
            <w:pPr>
              <w:spacing w:after="0" w:line="240" w:lineRule="auto"/>
              <w:jc w:val="center"/>
              <w:rPr>
                <w:rFonts w:ascii="GHEA Grapalat" w:hAnsi="GHEA Grapalat" w:cs="Arial"/>
                <w:b/>
                <w:bCs/>
                <w:sz w:val="17"/>
                <w:szCs w:val="17"/>
                <w:lang w:val="hy-AM"/>
              </w:rPr>
            </w:pPr>
          </w:p>
        </w:tc>
        <w:tc>
          <w:tcPr>
            <w:tcW w:w="1885" w:type="dxa"/>
            <w:tcBorders>
              <w:top w:val="nil"/>
              <w:bottom w:val="single" w:sz="4" w:space="0" w:color="auto"/>
            </w:tcBorders>
            <w:noWrap/>
            <w:vAlign w:val="center"/>
          </w:tcPr>
          <w:p w14:paraId="2AA1C74D" w14:textId="77777777" w:rsidR="00B46B43" w:rsidRPr="00804C34" w:rsidRDefault="00B46B43" w:rsidP="00B46B43">
            <w:pPr>
              <w:spacing w:after="0" w:line="240" w:lineRule="auto"/>
              <w:jc w:val="center"/>
              <w:rPr>
                <w:rFonts w:ascii="GHEA Grapalat" w:hAnsi="GHEA Grapalat" w:cs="Arial"/>
                <w:b/>
                <w:bCs/>
                <w:sz w:val="17"/>
                <w:szCs w:val="17"/>
                <w:lang w:val="hy-AM"/>
              </w:rPr>
            </w:pPr>
          </w:p>
        </w:tc>
      </w:tr>
      <w:tr w:rsidR="00200A4D" w:rsidRPr="00804C34" w14:paraId="071C6ADE" w14:textId="77777777" w:rsidTr="00AD016C">
        <w:trPr>
          <w:trHeight w:val="810"/>
          <w:jc w:val="center"/>
        </w:trPr>
        <w:tc>
          <w:tcPr>
            <w:tcW w:w="1620" w:type="dxa"/>
            <w:tcBorders>
              <w:top w:val="nil"/>
              <w:bottom w:val="single" w:sz="4" w:space="0" w:color="auto"/>
            </w:tcBorders>
            <w:vAlign w:val="center"/>
            <w:hideMark/>
          </w:tcPr>
          <w:p w14:paraId="1B8478C7" w14:textId="54D85E16" w:rsidR="00200A4D" w:rsidRPr="00804C34" w:rsidRDefault="00200A4D"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"SPAYKA" LLC</w:t>
            </w:r>
          </w:p>
        </w:tc>
        <w:tc>
          <w:tcPr>
            <w:tcW w:w="1800" w:type="dxa"/>
            <w:tcBorders>
              <w:top w:val="nil"/>
              <w:bottom w:val="single" w:sz="4" w:space="0" w:color="auto"/>
            </w:tcBorders>
            <w:vAlign w:val="center"/>
          </w:tcPr>
          <w:p w14:paraId="441A3093" w14:textId="523A82C6" w:rsidR="00200A4D" w:rsidRPr="00804C34" w:rsidRDefault="00200A4D"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"ArmSwissBank" CJSC</w:t>
            </w:r>
          </w:p>
        </w:tc>
        <w:tc>
          <w:tcPr>
            <w:tcW w:w="2610" w:type="dxa"/>
            <w:tcBorders>
              <w:top w:val="nil"/>
              <w:bottom w:val="single" w:sz="4" w:space="0" w:color="auto"/>
            </w:tcBorders>
            <w:hideMark/>
          </w:tcPr>
          <w:p w14:paraId="3BC65FC7" w14:textId="4DF0812D"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hideMark/>
          </w:tcPr>
          <w:p w14:paraId="4455301B" w14:textId="2CEA876C"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hideMark/>
          </w:tcPr>
          <w:p w14:paraId="13235B58" w14:textId="6600573D"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1,150.0</w:t>
            </w:r>
          </w:p>
        </w:tc>
        <w:tc>
          <w:tcPr>
            <w:tcW w:w="1059" w:type="dxa"/>
            <w:gridSpan w:val="2"/>
            <w:tcBorders>
              <w:top w:val="nil"/>
              <w:bottom w:val="single" w:sz="4" w:space="0" w:color="auto"/>
            </w:tcBorders>
            <w:noWrap/>
            <w:vAlign w:val="center"/>
            <w:hideMark/>
          </w:tcPr>
          <w:p w14:paraId="4E740926" w14:textId="764E7A62"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0.0</w:t>
            </w:r>
          </w:p>
        </w:tc>
        <w:tc>
          <w:tcPr>
            <w:tcW w:w="1047" w:type="dxa"/>
            <w:gridSpan w:val="2"/>
            <w:tcBorders>
              <w:top w:val="nil"/>
              <w:bottom w:val="single" w:sz="4" w:space="0" w:color="auto"/>
            </w:tcBorders>
            <w:noWrap/>
            <w:vAlign w:val="center"/>
            <w:hideMark/>
          </w:tcPr>
          <w:p w14:paraId="548FC9E6" w14:textId="68A4FBDC"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0.0</w:t>
            </w:r>
          </w:p>
        </w:tc>
        <w:tc>
          <w:tcPr>
            <w:tcW w:w="1013" w:type="dxa"/>
            <w:gridSpan w:val="2"/>
            <w:tcBorders>
              <w:top w:val="nil"/>
              <w:bottom w:val="single" w:sz="4" w:space="0" w:color="auto"/>
            </w:tcBorders>
            <w:noWrap/>
            <w:vAlign w:val="center"/>
            <w:hideMark/>
          </w:tcPr>
          <w:p w14:paraId="2B416741" w14:textId="08EB6E1F"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08.10.2021</w:t>
            </w:r>
          </w:p>
        </w:tc>
        <w:tc>
          <w:tcPr>
            <w:tcW w:w="1021" w:type="dxa"/>
            <w:gridSpan w:val="2"/>
            <w:tcBorders>
              <w:top w:val="nil"/>
              <w:bottom w:val="single" w:sz="4" w:space="0" w:color="auto"/>
            </w:tcBorders>
            <w:noWrap/>
            <w:vAlign w:val="center"/>
            <w:hideMark/>
          </w:tcPr>
          <w:p w14:paraId="0722F545" w14:textId="658FE619"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11.10.2022</w:t>
            </w:r>
          </w:p>
        </w:tc>
        <w:tc>
          <w:tcPr>
            <w:tcW w:w="1009" w:type="dxa"/>
            <w:gridSpan w:val="2"/>
            <w:tcBorders>
              <w:top w:val="nil"/>
              <w:bottom w:val="single" w:sz="4" w:space="0" w:color="auto"/>
            </w:tcBorders>
            <w:noWrap/>
            <w:vAlign w:val="center"/>
            <w:hideMark/>
          </w:tcPr>
          <w:p w14:paraId="63280492" w14:textId="5C7B4437" w:rsidR="00200A4D" w:rsidRPr="00804C34" w:rsidRDefault="00200A4D" w:rsidP="00200A4D">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hideMark/>
          </w:tcPr>
          <w:p w14:paraId="04EBC42F" w14:textId="7FF4EAD6" w:rsidR="00200A4D" w:rsidRPr="00804C34" w:rsidRDefault="00200A4D" w:rsidP="00200A4D">
            <w:pPr>
              <w:spacing w:after="0" w:line="240" w:lineRule="auto"/>
              <w:jc w:val="center"/>
              <w:rPr>
                <w:rFonts w:ascii="GHEA Grapalat" w:hAnsi="GHEA Grapalat" w:cs="Arial"/>
                <w:sz w:val="17"/>
                <w:szCs w:val="17"/>
                <w:lang w:val="hy-AM"/>
              </w:rPr>
            </w:pPr>
          </w:p>
        </w:tc>
      </w:tr>
      <w:tr w:rsidR="00200A4D" w:rsidRPr="00804C34" w14:paraId="4D375DAA" w14:textId="77777777" w:rsidTr="00AD016C">
        <w:trPr>
          <w:trHeight w:val="810"/>
          <w:jc w:val="center"/>
        </w:trPr>
        <w:tc>
          <w:tcPr>
            <w:tcW w:w="1620" w:type="dxa"/>
            <w:tcBorders>
              <w:top w:val="nil"/>
              <w:bottom w:val="single" w:sz="4" w:space="0" w:color="auto"/>
            </w:tcBorders>
            <w:vAlign w:val="center"/>
          </w:tcPr>
          <w:p w14:paraId="380ED325" w14:textId="4FF8EE15" w:rsidR="00200A4D" w:rsidRPr="00804C34" w:rsidRDefault="00200A4D"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"PROSHYAN BRANDY FACTORY" LLC</w:t>
            </w:r>
          </w:p>
        </w:tc>
        <w:tc>
          <w:tcPr>
            <w:tcW w:w="1800" w:type="dxa"/>
            <w:tcBorders>
              <w:top w:val="nil"/>
              <w:bottom w:val="single" w:sz="4" w:space="0" w:color="auto"/>
            </w:tcBorders>
            <w:vAlign w:val="center"/>
          </w:tcPr>
          <w:p w14:paraId="2BC70670" w14:textId="76ABCED6" w:rsidR="00200A4D" w:rsidRPr="00804C34" w:rsidRDefault="00200A4D"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"Armeconombank" OJSC</w:t>
            </w:r>
          </w:p>
        </w:tc>
        <w:tc>
          <w:tcPr>
            <w:tcW w:w="2610" w:type="dxa"/>
            <w:tcBorders>
              <w:top w:val="nil"/>
              <w:bottom w:val="single" w:sz="4" w:space="0" w:color="auto"/>
            </w:tcBorders>
          </w:tcPr>
          <w:p w14:paraId="0D4EC1EB" w14:textId="5C2A6935"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217215EF" w14:textId="6B9C06B3"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30C04931" w14:textId="084CD784"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2,000.0</w:t>
            </w:r>
          </w:p>
        </w:tc>
        <w:tc>
          <w:tcPr>
            <w:tcW w:w="1059" w:type="dxa"/>
            <w:gridSpan w:val="2"/>
            <w:tcBorders>
              <w:top w:val="nil"/>
              <w:bottom w:val="single" w:sz="4" w:space="0" w:color="auto"/>
            </w:tcBorders>
            <w:noWrap/>
            <w:vAlign w:val="center"/>
          </w:tcPr>
          <w:p w14:paraId="5BC4AEB2" w14:textId="6DBAC878"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2,000.0</w:t>
            </w:r>
          </w:p>
        </w:tc>
        <w:tc>
          <w:tcPr>
            <w:tcW w:w="1047" w:type="dxa"/>
            <w:gridSpan w:val="2"/>
            <w:tcBorders>
              <w:top w:val="nil"/>
              <w:bottom w:val="single" w:sz="4" w:space="0" w:color="auto"/>
            </w:tcBorders>
            <w:noWrap/>
            <w:vAlign w:val="center"/>
          </w:tcPr>
          <w:p w14:paraId="236ED0F6" w14:textId="53AA3EAE"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5.1</w:t>
            </w:r>
          </w:p>
        </w:tc>
        <w:tc>
          <w:tcPr>
            <w:tcW w:w="1013" w:type="dxa"/>
            <w:gridSpan w:val="2"/>
            <w:tcBorders>
              <w:top w:val="nil"/>
              <w:bottom w:val="single" w:sz="4" w:space="0" w:color="auto"/>
            </w:tcBorders>
            <w:noWrap/>
            <w:vAlign w:val="center"/>
          </w:tcPr>
          <w:p w14:paraId="6D532F3A" w14:textId="1CB9A95F"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14.10.2021</w:t>
            </w:r>
          </w:p>
        </w:tc>
        <w:tc>
          <w:tcPr>
            <w:tcW w:w="1021" w:type="dxa"/>
            <w:gridSpan w:val="2"/>
            <w:tcBorders>
              <w:top w:val="nil"/>
              <w:bottom w:val="single" w:sz="4" w:space="0" w:color="auto"/>
            </w:tcBorders>
            <w:noWrap/>
            <w:vAlign w:val="center"/>
          </w:tcPr>
          <w:p w14:paraId="2B47B750" w14:textId="2D0E1C68"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15.10.2023</w:t>
            </w:r>
          </w:p>
        </w:tc>
        <w:tc>
          <w:tcPr>
            <w:tcW w:w="1009" w:type="dxa"/>
            <w:gridSpan w:val="2"/>
            <w:tcBorders>
              <w:top w:val="nil"/>
              <w:bottom w:val="single" w:sz="4" w:space="0" w:color="auto"/>
            </w:tcBorders>
            <w:noWrap/>
            <w:vAlign w:val="center"/>
          </w:tcPr>
          <w:p w14:paraId="7950399F" w14:textId="22E88881" w:rsidR="00200A4D" w:rsidRPr="00804C34" w:rsidRDefault="00200A4D" w:rsidP="00200A4D">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tcPr>
          <w:p w14:paraId="6F9761D1"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200A4D" w:rsidRPr="00804C34" w14:paraId="441C478A" w14:textId="77777777" w:rsidTr="00AD016C">
        <w:trPr>
          <w:trHeight w:val="810"/>
          <w:jc w:val="center"/>
        </w:trPr>
        <w:tc>
          <w:tcPr>
            <w:tcW w:w="1620" w:type="dxa"/>
            <w:tcBorders>
              <w:top w:val="nil"/>
              <w:bottom w:val="single" w:sz="4" w:space="0" w:color="auto"/>
            </w:tcBorders>
            <w:vAlign w:val="center"/>
          </w:tcPr>
          <w:p w14:paraId="459A6930" w14:textId="60676837" w:rsidR="00200A4D" w:rsidRPr="00804C34" w:rsidRDefault="00200A4D"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"ARTASHAT-VINCON" CJSC</w:t>
            </w:r>
          </w:p>
        </w:tc>
        <w:tc>
          <w:tcPr>
            <w:tcW w:w="1800" w:type="dxa"/>
            <w:tcBorders>
              <w:top w:val="nil"/>
              <w:bottom w:val="single" w:sz="4" w:space="0" w:color="auto"/>
            </w:tcBorders>
            <w:vAlign w:val="center"/>
          </w:tcPr>
          <w:p w14:paraId="4FC230BA" w14:textId="3618575D" w:rsidR="00200A4D" w:rsidRPr="00804C34" w:rsidRDefault="00200A4D"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"ArmSwissBank" CJSC</w:t>
            </w:r>
          </w:p>
        </w:tc>
        <w:tc>
          <w:tcPr>
            <w:tcW w:w="2610" w:type="dxa"/>
            <w:tcBorders>
              <w:top w:val="nil"/>
              <w:bottom w:val="single" w:sz="4" w:space="0" w:color="auto"/>
            </w:tcBorders>
          </w:tcPr>
          <w:p w14:paraId="67D424B0" w14:textId="0F462FB7"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50905AF7" w14:textId="761474EE"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4CFE8634" w14:textId="0CACD095"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825.0</w:t>
            </w:r>
          </w:p>
        </w:tc>
        <w:tc>
          <w:tcPr>
            <w:tcW w:w="1059" w:type="dxa"/>
            <w:gridSpan w:val="2"/>
            <w:tcBorders>
              <w:top w:val="nil"/>
              <w:bottom w:val="single" w:sz="4" w:space="0" w:color="auto"/>
            </w:tcBorders>
            <w:noWrap/>
            <w:vAlign w:val="center"/>
          </w:tcPr>
          <w:p w14:paraId="5B6F55E0" w14:textId="64B67501"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687.5</w:t>
            </w:r>
          </w:p>
        </w:tc>
        <w:tc>
          <w:tcPr>
            <w:tcW w:w="1047" w:type="dxa"/>
            <w:gridSpan w:val="2"/>
            <w:tcBorders>
              <w:top w:val="nil"/>
              <w:bottom w:val="single" w:sz="4" w:space="0" w:color="auto"/>
            </w:tcBorders>
            <w:noWrap/>
            <w:vAlign w:val="center"/>
          </w:tcPr>
          <w:p w14:paraId="593E5C2C" w14:textId="6FC3D5CF"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1.7</w:t>
            </w:r>
          </w:p>
        </w:tc>
        <w:tc>
          <w:tcPr>
            <w:tcW w:w="1013" w:type="dxa"/>
            <w:gridSpan w:val="2"/>
            <w:tcBorders>
              <w:top w:val="nil"/>
              <w:bottom w:val="single" w:sz="4" w:space="0" w:color="auto"/>
            </w:tcBorders>
            <w:noWrap/>
            <w:vAlign w:val="center"/>
          </w:tcPr>
          <w:p w14:paraId="4862F01B" w14:textId="5A5FC3B1"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25.10.2021</w:t>
            </w:r>
          </w:p>
        </w:tc>
        <w:tc>
          <w:tcPr>
            <w:tcW w:w="1021" w:type="dxa"/>
            <w:gridSpan w:val="2"/>
            <w:tcBorders>
              <w:top w:val="nil"/>
              <w:bottom w:val="single" w:sz="4" w:space="0" w:color="auto"/>
            </w:tcBorders>
            <w:noWrap/>
            <w:vAlign w:val="center"/>
          </w:tcPr>
          <w:p w14:paraId="16A219C6" w14:textId="799885C7"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22.10.2023</w:t>
            </w:r>
          </w:p>
        </w:tc>
        <w:tc>
          <w:tcPr>
            <w:tcW w:w="1009" w:type="dxa"/>
            <w:gridSpan w:val="2"/>
            <w:tcBorders>
              <w:top w:val="nil"/>
              <w:bottom w:val="single" w:sz="4" w:space="0" w:color="auto"/>
            </w:tcBorders>
            <w:noWrap/>
            <w:vAlign w:val="center"/>
          </w:tcPr>
          <w:p w14:paraId="63C36BDD" w14:textId="744B4B48" w:rsidR="00200A4D" w:rsidRPr="00804C34" w:rsidRDefault="00200A4D" w:rsidP="00200A4D">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tcPr>
          <w:p w14:paraId="3D7892FF"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200A4D" w:rsidRPr="00804C34" w14:paraId="2E10EEA1" w14:textId="77777777" w:rsidTr="00AD016C">
        <w:trPr>
          <w:trHeight w:val="810"/>
          <w:jc w:val="center"/>
        </w:trPr>
        <w:tc>
          <w:tcPr>
            <w:tcW w:w="1620" w:type="dxa"/>
            <w:tcBorders>
              <w:top w:val="nil"/>
              <w:bottom w:val="single" w:sz="4" w:space="0" w:color="auto"/>
            </w:tcBorders>
            <w:vAlign w:val="center"/>
          </w:tcPr>
          <w:p w14:paraId="639F033E" w14:textId="4857DC6F" w:rsidR="00200A4D" w:rsidRPr="00804C34" w:rsidRDefault="00200A4D"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lastRenderedPageBreak/>
              <w:t>"VIL FOOD" LLC</w:t>
            </w:r>
          </w:p>
        </w:tc>
        <w:tc>
          <w:tcPr>
            <w:tcW w:w="1800" w:type="dxa"/>
            <w:tcBorders>
              <w:top w:val="nil"/>
              <w:bottom w:val="single" w:sz="4" w:space="0" w:color="auto"/>
            </w:tcBorders>
            <w:vAlign w:val="center"/>
          </w:tcPr>
          <w:p w14:paraId="664C507D" w14:textId="24B85800" w:rsidR="00200A4D" w:rsidRPr="00804C34" w:rsidRDefault="00200A4D"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"ArmSwissBank" CJSC</w:t>
            </w:r>
          </w:p>
        </w:tc>
        <w:tc>
          <w:tcPr>
            <w:tcW w:w="2610" w:type="dxa"/>
            <w:tcBorders>
              <w:top w:val="nil"/>
              <w:bottom w:val="single" w:sz="4" w:space="0" w:color="auto"/>
            </w:tcBorders>
          </w:tcPr>
          <w:p w14:paraId="18B8CBFD" w14:textId="50460EFB"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04767710" w14:textId="56D34CDD"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4FC26599" w14:textId="3020D88F"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100.0</w:t>
            </w:r>
          </w:p>
        </w:tc>
        <w:tc>
          <w:tcPr>
            <w:tcW w:w="1059" w:type="dxa"/>
            <w:gridSpan w:val="2"/>
            <w:tcBorders>
              <w:top w:val="nil"/>
              <w:bottom w:val="single" w:sz="4" w:space="0" w:color="auto"/>
            </w:tcBorders>
            <w:noWrap/>
            <w:vAlign w:val="center"/>
          </w:tcPr>
          <w:p w14:paraId="6FC06EAE" w14:textId="3F47E71A"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0.0</w:t>
            </w:r>
          </w:p>
        </w:tc>
        <w:tc>
          <w:tcPr>
            <w:tcW w:w="1047" w:type="dxa"/>
            <w:gridSpan w:val="2"/>
            <w:tcBorders>
              <w:top w:val="nil"/>
              <w:bottom w:val="single" w:sz="4" w:space="0" w:color="auto"/>
            </w:tcBorders>
            <w:noWrap/>
            <w:vAlign w:val="center"/>
          </w:tcPr>
          <w:p w14:paraId="4462E9B8" w14:textId="078FA656"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0.0</w:t>
            </w:r>
          </w:p>
        </w:tc>
        <w:tc>
          <w:tcPr>
            <w:tcW w:w="1013" w:type="dxa"/>
            <w:gridSpan w:val="2"/>
            <w:tcBorders>
              <w:top w:val="nil"/>
              <w:bottom w:val="single" w:sz="4" w:space="0" w:color="auto"/>
            </w:tcBorders>
            <w:noWrap/>
            <w:vAlign w:val="center"/>
          </w:tcPr>
          <w:p w14:paraId="21AD0FE3" w14:textId="6B510EF6"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22.10.2021</w:t>
            </w:r>
          </w:p>
        </w:tc>
        <w:tc>
          <w:tcPr>
            <w:tcW w:w="1021" w:type="dxa"/>
            <w:gridSpan w:val="2"/>
            <w:tcBorders>
              <w:top w:val="nil"/>
              <w:bottom w:val="single" w:sz="4" w:space="0" w:color="auto"/>
            </w:tcBorders>
            <w:noWrap/>
            <w:vAlign w:val="center"/>
          </w:tcPr>
          <w:p w14:paraId="07473B5B" w14:textId="6F24B87D"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22.10.2022</w:t>
            </w:r>
          </w:p>
        </w:tc>
        <w:tc>
          <w:tcPr>
            <w:tcW w:w="1009" w:type="dxa"/>
            <w:gridSpan w:val="2"/>
            <w:tcBorders>
              <w:top w:val="nil"/>
              <w:bottom w:val="single" w:sz="4" w:space="0" w:color="auto"/>
            </w:tcBorders>
            <w:noWrap/>
            <w:vAlign w:val="center"/>
          </w:tcPr>
          <w:p w14:paraId="52BCB4E6" w14:textId="6C96D0BF" w:rsidR="00200A4D" w:rsidRPr="00804C34" w:rsidRDefault="00200A4D" w:rsidP="00200A4D">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tcPr>
          <w:p w14:paraId="1708F6B7"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200A4D" w:rsidRPr="00804C34" w14:paraId="74FA7CBE" w14:textId="77777777" w:rsidTr="00AD016C">
        <w:trPr>
          <w:trHeight w:val="810"/>
          <w:jc w:val="center"/>
        </w:trPr>
        <w:tc>
          <w:tcPr>
            <w:tcW w:w="1620" w:type="dxa"/>
            <w:tcBorders>
              <w:top w:val="nil"/>
              <w:bottom w:val="single" w:sz="4" w:space="0" w:color="auto"/>
            </w:tcBorders>
            <w:vAlign w:val="center"/>
          </w:tcPr>
          <w:p w14:paraId="00B13A1D" w14:textId="68732870" w:rsidR="00200A4D" w:rsidRPr="00804C34" w:rsidRDefault="00200A4D"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"YERASKH WINE FACTORY" LLC</w:t>
            </w:r>
          </w:p>
        </w:tc>
        <w:tc>
          <w:tcPr>
            <w:tcW w:w="1800" w:type="dxa"/>
            <w:tcBorders>
              <w:top w:val="nil"/>
              <w:bottom w:val="single" w:sz="4" w:space="0" w:color="auto"/>
            </w:tcBorders>
            <w:vAlign w:val="center"/>
          </w:tcPr>
          <w:p w14:paraId="2A0F09B5" w14:textId="3B41FEF0" w:rsidR="00200A4D" w:rsidRPr="00804C34" w:rsidRDefault="00200A4D"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"ArmSwissBank" CJSC</w:t>
            </w:r>
          </w:p>
        </w:tc>
        <w:tc>
          <w:tcPr>
            <w:tcW w:w="2610" w:type="dxa"/>
            <w:tcBorders>
              <w:top w:val="nil"/>
              <w:bottom w:val="single" w:sz="4" w:space="0" w:color="auto"/>
            </w:tcBorders>
          </w:tcPr>
          <w:p w14:paraId="1DF42DD0" w14:textId="2D581A5A"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3B8E475D" w14:textId="6CB78F23"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5C547EDB" w14:textId="33CBA354"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265.0</w:t>
            </w:r>
          </w:p>
        </w:tc>
        <w:tc>
          <w:tcPr>
            <w:tcW w:w="1059" w:type="dxa"/>
            <w:gridSpan w:val="2"/>
            <w:tcBorders>
              <w:top w:val="nil"/>
              <w:bottom w:val="single" w:sz="4" w:space="0" w:color="auto"/>
            </w:tcBorders>
            <w:noWrap/>
            <w:vAlign w:val="center"/>
          </w:tcPr>
          <w:p w14:paraId="30938568" w14:textId="58494A34"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242.9</w:t>
            </w:r>
          </w:p>
        </w:tc>
        <w:tc>
          <w:tcPr>
            <w:tcW w:w="1047" w:type="dxa"/>
            <w:gridSpan w:val="2"/>
            <w:tcBorders>
              <w:top w:val="nil"/>
              <w:bottom w:val="single" w:sz="4" w:space="0" w:color="auto"/>
            </w:tcBorders>
            <w:noWrap/>
            <w:vAlign w:val="center"/>
          </w:tcPr>
          <w:p w14:paraId="2671A533" w14:textId="292437F5"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0.6</w:t>
            </w:r>
          </w:p>
        </w:tc>
        <w:tc>
          <w:tcPr>
            <w:tcW w:w="1013" w:type="dxa"/>
            <w:gridSpan w:val="2"/>
            <w:tcBorders>
              <w:top w:val="nil"/>
              <w:bottom w:val="single" w:sz="4" w:space="0" w:color="auto"/>
            </w:tcBorders>
            <w:noWrap/>
            <w:vAlign w:val="center"/>
          </w:tcPr>
          <w:p w14:paraId="70DB54C4" w14:textId="6EC69748"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01.11.2021</w:t>
            </w:r>
          </w:p>
        </w:tc>
        <w:tc>
          <w:tcPr>
            <w:tcW w:w="1021" w:type="dxa"/>
            <w:gridSpan w:val="2"/>
            <w:tcBorders>
              <w:top w:val="nil"/>
              <w:bottom w:val="single" w:sz="4" w:space="0" w:color="auto"/>
            </w:tcBorders>
            <w:noWrap/>
            <w:vAlign w:val="center"/>
          </w:tcPr>
          <w:p w14:paraId="294FC8BC" w14:textId="3956A0DD"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01.11.2023</w:t>
            </w:r>
          </w:p>
        </w:tc>
        <w:tc>
          <w:tcPr>
            <w:tcW w:w="1009" w:type="dxa"/>
            <w:gridSpan w:val="2"/>
            <w:tcBorders>
              <w:top w:val="nil"/>
              <w:bottom w:val="single" w:sz="4" w:space="0" w:color="auto"/>
            </w:tcBorders>
            <w:noWrap/>
            <w:vAlign w:val="center"/>
          </w:tcPr>
          <w:p w14:paraId="74D48C91" w14:textId="319280EC" w:rsidR="00200A4D" w:rsidRPr="00804C34" w:rsidRDefault="00200A4D" w:rsidP="00200A4D">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tcPr>
          <w:p w14:paraId="3544CE7D"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7E6159" w:rsidRPr="00804C34" w14:paraId="3B2F27A1" w14:textId="77777777" w:rsidTr="00AD016C">
        <w:trPr>
          <w:trHeight w:val="810"/>
          <w:jc w:val="center"/>
        </w:trPr>
        <w:tc>
          <w:tcPr>
            <w:tcW w:w="1620" w:type="dxa"/>
            <w:tcBorders>
              <w:top w:val="nil"/>
              <w:bottom w:val="single" w:sz="4" w:space="0" w:color="auto"/>
            </w:tcBorders>
            <w:vAlign w:val="center"/>
          </w:tcPr>
          <w:p w14:paraId="2F0F8397" w14:textId="54E910E2" w:rsidR="007E6159" w:rsidRPr="00804C34" w:rsidRDefault="007E6159" w:rsidP="007E6159">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"SHATO ARNO" LLC</w:t>
            </w:r>
          </w:p>
        </w:tc>
        <w:tc>
          <w:tcPr>
            <w:tcW w:w="1800" w:type="dxa"/>
            <w:tcBorders>
              <w:top w:val="nil"/>
              <w:bottom w:val="single" w:sz="4" w:space="0" w:color="auto"/>
            </w:tcBorders>
            <w:vAlign w:val="center"/>
          </w:tcPr>
          <w:p w14:paraId="0137F992" w14:textId="150D06A4" w:rsidR="007E6159" w:rsidRPr="00804C34" w:rsidRDefault="007E6159" w:rsidP="007E6159">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"Development And Investments Corporation of Armenia" CJSC</w:t>
            </w:r>
          </w:p>
        </w:tc>
        <w:tc>
          <w:tcPr>
            <w:tcW w:w="2610" w:type="dxa"/>
            <w:tcBorders>
              <w:top w:val="nil"/>
              <w:bottom w:val="single" w:sz="4" w:space="0" w:color="auto"/>
            </w:tcBorders>
          </w:tcPr>
          <w:p w14:paraId="5B6E14FA" w14:textId="63CA2FFF" w:rsidR="007E6159" w:rsidRPr="00804C34" w:rsidRDefault="007E6159" w:rsidP="007E6159">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2927AAD7" w14:textId="4B064362"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71D1CE3F" w14:textId="0FD5F537"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103.5</w:t>
            </w:r>
          </w:p>
        </w:tc>
        <w:tc>
          <w:tcPr>
            <w:tcW w:w="1059" w:type="dxa"/>
            <w:gridSpan w:val="2"/>
            <w:tcBorders>
              <w:top w:val="nil"/>
              <w:bottom w:val="single" w:sz="4" w:space="0" w:color="auto"/>
            </w:tcBorders>
            <w:noWrap/>
            <w:vAlign w:val="center"/>
          </w:tcPr>
          <w:p w14:paraId="18E2466B" w14:textId="3FD3C7DB"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91.9</w:t>
            </w:r>
          </w:p>
        </w:tc>
        <w:tc>
          <w:tcPr>
            <w:tcW w:w="1047" w:type="dxa"/>
            <w:gridSpan w:val="2"/>
            <w:tcBorders>
              <w:top w:val="nil"/>
              <w:bottom w:val="single" w:sz="4" w:space="0" w:color="auto"/>
            </w:tcBorders>
            <w:noWrap/>
            <w:vAlign w:val="center"/>
          </w:tcPr>
          <w:p w14:paraId="3BB43057" w14:textId="2F30FC4B"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0.2</w:t>
            </w:r>
          </w:p>
        </w:tc>
        <w:tc>
          <w:tcPr>
            <w:tcW w:w="1013" w:type="dxa"/>
            <w:gridSpan w:val="2"/>
            <w:tcBorders>
              <w:top w:val="nil"/>
              <w:bottom w:val="single" w:sz="4" w:space="0" w:color="auto"/>
            </w:tcBorders>
            <w:noWrap/>
            <w:vAlign w:val="center"/>
          </w:tcPr>
          <w:p w14:paraId="0AAF5FA9" w14:textId="23069FD9"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09.11.2021</w:t>
            </w:r>
          </w:p>
        </w:tc>
        <w:tc>
          <w:tcPr>
            <w:tcW w:w="1021" w:type="dxa"/>
            <w:gridSpan w:val="2"/>
            <w:tcBorders>
              <w:top w:val="nil"/>
              <w:bottom w:val="single" w:sz="4" w:space="0" w:color="auto"/>
            </w:tcBorders>
            <w:noWrap/>
            <w:vAlign w:val="center"/>
          </w:tcPr>
          <w:p w14:paraId="04F59902" w14:textId="3751A184"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09.11.2023</w:t>
            </w:r>
          </w:p>
        </w:tc>
        <w:tc>
          <w:tcPr>
            <w:tcW w:w="1009" w:type="dxa"/>
            <w:gridSpan w:val="2"/>
            <w:tcBorders>
              <w:top w:val="nil"/>
              <w:bottom w:val="single" w:sz="4" w:space="0" w:color="auto"/>
            </w:tcBorders>
            <w:noWrap/>
            <w:vAlign w:val="center"/>
          </w:tcPr>
          <w:p w14:paraId="5CFBA78F" w14:textId="22078DBC" w:rsidR="007E6159" w:rsidRPr="00804C34" w:rsidRDefault="007E6159" w:rsidP="007E6159">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tcPr>
          <w:p w14:paraId="73B36DE9" w14:textId="77777777" w:rsidR="007E6159" w:rsidRPr="00804C34" w:rsidRDefault="007E6159" w:rsidP="007E6159">
            <w:pPr>
              <w:spacing w:after="0" w:line="240" w:lineRule="auto"/>
              <w:jc w:val="center"/>
              <w:rPr>
                <w:rFonts w:ascii="GHEA Grapalat" w:hAnsi="GHEA Grapalat" w:cs="Arial"/>
                <w:sz w:val="17"/>
                <w:szCs w:val="17"/>
                <w:lang w:val="hy-AM"/>
              </w:rPr>
            </w:pPr>
          </w:p>
        </w:tc>
      </w:tr>
      <w:tr w:rsidR="007E6159" w:rsidRPr="00804C34" w14:paraId="52DC3BC8" w14:textId="77777777" w:rsidTr="00AD016C">
        <w:trPr>
          <w:trHeight w:val="810"/>
          <w:jc w:val="center"/>
        </w:trPr>
        <w:tc>
          <w:tcPr>
            <w:tcW w:w="1620" w:type="dxa"/>
            <w:tcBorders>
              <w:top w:val="nil"/>
              <w:bottom w:val="single" w:sz="4" w:space="0" w:color="auto"/>
            </w:tcBorders>
            <w:vAlign w:val="center"/>
          </w:tcPr>
          <w:p w14:paraId="53BB7C99" w14:textId="0627EEBF" w:rsidR="007E6159" w:rsidRPr="00804C34" w:rsidRDefault="007E6159" w:rsidP="007E6159">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"ASTAFYAN HOLDING" LLC</w:t>
            </w:r>
          </w:p>
        </w:tc>
        <w:tc>
          <w:tcPr>
            <w:tcW w:w="1800" w:type="dxa"/>
            <w:tcBorders>
              <w:top w:val="nil"/>
              <w:bottom w:val="single" w:sz="4" w:space="0" w:color="auto"/>
            </w:tcBorders>
            <w:vAlign w:val="center"/>
          </w:tcPr>
          <w:p w14:paraId="5AA7EE05" w14:textId="7E584D59" w:rsidR="007E6159" w:rsidRPr="00804C34" w:rsidRDefault="007E6159" w:rsidP="007E6159">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"Development And Investments Corporation of Armenia" CJSC</w:t>
            </w:r>
          </w:p>
        </w:tc>
        <w:tc>
          <w:tcPr>
            <w:tcW w:w="2610" w:type="dxa"/>
            <w:tcBorders>
              <w:top w:val="nil"/>
              <w:bottom w:val="single" w:sz="4" w:space="0" w:color="auto"/>
            </w:tcBorders>
          </w:tcPr>
          <w:p w14:paraId="776319FE" w14:textId="44496548" w:rsidR="007E6159" w:rsidRPr="00804C34" w:rsidRDefault="007E6159" w:rsidP="007E6159">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2FE91FDC" w14:textId="675BEAAD"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1D77F4B2" w14:textId="579E3F48"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100.0</w:t>
            </w:r>
          </w:p>
        </w:tc>
        <w:tc>
          <w:tcPr>
            <w:tcW w:w="1059" w:type="dxa"/>
            <w:gridSpan w:val="2"/>
            <w:tcBorders>
              <w:top w:val="nil"/>
              <w:bottom w:val="single" w:sz="4" w:space="0" w:color="auto"/>
            </w:tcBorders>
            <w:noWrap/>
            <w:vAlign w:val="center"/>
          </w:tcPr>
          <w:p w14:paraId="1DF305DE" w14:textId="18D9F27D"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88.8</w:t>
            </w:r>
          </w:p>
        </w:tc>
        <w:tc>
          <w:tcPr>
            <w:tcW w:w="1047" w:type="dxa"/>
            <w:gridSpan w:val="2"/>
            <w:tcBorders>
              <w:top w:val="nil"/>
              <w:bottom w:val="single" w:sz="4" w:space="0" w:color="auto"/>
            </w:tcBorders>
            <w:noWrap/>
            <w:vAlign w:val="center"/>
          </w:tcPr>
          <w:p w14:paraId="0F34C7C7" w14:textId="1A0FBE9F"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0.2</w:t>
            </w:r>
          </w:p>
        </w:tc>
        <w:tc>
          <w:tcPr>
            <w:tcW w:w="1013" w:type="dxa"/>
            <w:gridSpan w:val="2"/>
            <w:tcBorders>
              <w:top w:val="nil"/>
              <w:bottom w:val="single" w:sz="4" w:space="0" w:color="auto"/>
            </w:tcBorders>
            <w:noWrap/>
            <w:vAlign w:val="center"/>
          </w:tcPr>
          <w:p w14:paraId="76E0E49F" w14:textId="1EEBCE6A"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15.11.2021</w:t>
            </w:r>
          </w:p>
        </w:tc>
        <w:tc>
          <w:tcPr>
            <w:tcW w:w="1021" w:type="dxa"/>
            <w:gridSpan w:val="2"/>
            <w:tcBorders>
              <w:top w:val="nil"/>
              <w:bottom w:val="single" w:sz="4" w:space="0" w:color="auto"/>
            </w:tcBorders>
            <w:noWrap/>
            <w:vAlign w:val="center"/>
          </w:tcPr>
          <w:p w14:paraId="2CAFA4F8" w14:textId="439CCC54"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15.11.2023</w:t>
            </w:r>
          </w:p>
        </w:tc>
        <w:tc>
          <w:tcPr>
            <w:tcW w:w="1009" w:type="dxa"/>
            <w:gridSpan w:val="2"/>
            <w:tcBorders>
              <w:top w:val="nil"/>
              <w:bottom w:val="single" w:sz="4" w:space="0" w:color="auto"/>
            </w:tcBorders>
            <w:noWrap/>
            <w:vAlign w:val="center"/>
          </w:tcPr>
          <w:p w14:paraId="695885A6" w14:textId="6676E7AF" w:rsidR="007E6159" w:rsidRPr="00804C34" w:rsidRDefault="007E6159" w:rsidP="007E6159">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tcPr>
          <w:p w14:paraId="5FC35D34" w14:textId="77777777" w:rsidR="007E6159" w:rsidRPr="00804C34" w:rsidRDefault="007E6159" w:rsidP="007E6159">
            <w:pPr>
              <w:spacing w:after="0" w:line="240" w:lineRule="auto"/>
              <w:jc w:val="center"/>
              <w:rPr>
                <w:rFonts w:ascii="GHEA Grapalat" w:hAnsi="GHEA Grapalat" w:cs="Arial"/>
                <w:sz w:val="17"/>
                <w:szCs w:val="17"/>
                <w:lang w:val="hy-AM"/>
              </w:rPr>
            </w:pPr>
          </w:p>
        </w:tc>
      </w:tr>
      <w:tr w:rsidR="007E6159" w:rsidRPr="00804C34" w14:paraId="6B83F596" w14:textId="77777777" w:rsidTr="00AD016C">
        <w:trPr>
          <w:trHeight w:val="810"/>
          <w:jc w:val="center"/>
        </w:trPr>
        <w:tc>
          <w:tcPr>
            <w:tcW w:w="1620" w:type="dxa"/>
            <w:tcBorders>
              <w:top w:val="nil"/>
              <w:bottom w:val="single" w:sz="4" w:space="0" w:color="auto"/>
            </w:tcBorders>
            <w:vAlign w:val="center"/>
          </w:tcPr>
          <w:p w14:paraId="150CE6A2" w14:textId="168F6E59" w:rsidR="007E6159" w:rsidRPr="00804C34" w:rsidRDefault="007E6159" w:rsidP="007E6159">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"VEDI ALCO" CJSC</w:t>
            </w:r>
          </w:p>
        </w:tc>
        <w:tc>
          <w:tcPr>
            <w:tcW w:w="1800" w:type="dxa"/>
            <w:tcBorders>
              <w:top w:val="nil"/>
              <w:bottom w:val="single" w:sz="4" w:space="0" w:color="auto"/>
            </w:tcBorders>
            <w:vAlign w:val="center"/>
          </w:tcPr>
          <w:p w14:paraId="2AF89C1C" w14:textId="7DEFD830" w:rsidR="007E6159" w:rsidRPr="00804C34" w:rsidRDefault="007E6159" w:rsidP="007E6159">
            <w:pPr>
              <w:spacing w:after="0" w:line="240" w:lineRule="auto"/>
              <w:ind w:right="30"/>
              <w:jc w:val="center"/>
              <w:rPr>
                <w:rFonts w:ascii="GHEA Grapalat" w:hAnsi="GHEA Grapalat" w:cs="Arial"/>
                <w:sz w:val="17"/>
                <w:szCs w:val="17"/>
                <w:lang w:val="hy-AM"/>
              </w:rPr>
            </w:pPr>
            <w:r w:rsidRPr="004514FE">
              <w:rPr>
                <w:rFonts w:ascii="GHEA Grapalat" w:hAnsi="GHEA Grapalat" w:cs="Calibri"/>
                <w:color w:val="000000"/>
                <w:sz w:val="20"/>
                <w:szCs w:val="20"/>
              </w:rPr>
              <w:t>"ArmSwissBank" CJSC</w:t>
            </w:r>
          </w:p>
        </w:tc>
        <w:tc>
          <w:tcPr>
            <w:tcW w:w="2610" w:type="dxa"/>
            <w:tcBorders>
              <w:top w:val="nil"/>
              <w:bottom w:val="single" w:sz="4" w:space="0" w:color="auto"/>
            </w:tcBorders>
          </w:tcPr>
          <w:p w14:paraId="1E89AE0C" w14:textId="1B552185" w:rsidR="007E6159" w:rsidRPr="00804C34" w:rsidRDefault="007E6159" w:rsidP="007E6159">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22E6CDF7" w14:textId="1C723819"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0B783AC6" w14:textId="528C1BEE"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430.2</w:t>
            </w:r>
          </w:p>
        </w:tc>
        <w:tc>
          <w:tcPr>
            <w:tcW w:w="1059" w:type="dxa"/>
            <w:gridSpan w:val="2"/>
            <w:tcBorders>
              <w:top w:val="nil"/>
              <w:bottom w:val="single" w:sz="4" w:space="0" w:color="auto"/>
            </w:tcBorders>
            <w:noWrap/>
            <w:vAlign w:val="center"/>
          </w:tcPr>
          <w:p w14:paraId="1E7380B1" w14:textId="15C1B151"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394.3</w:t>
            </w:r>
          </w:p>
        </w:tc>
        <w:tc>
          <w:tcPr>
            <w:tcW w:w="1047" w:type="dxa"/>
            <w:gridSpan w:val="2"/>
            <w:tcBorders>
              <w:top w:val="nil"/>
              <w:bottom w:val="single" w:sz="4" w:space="0" w:color="auto"/>
            </w:tcBorders>
            <w:noWrap/>
            <w:vAlign w:val="center"/>
          </w:tcPr>
          <w:p w14:paraId="501CDA12" w14:textId="4A23FF46"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1.0</w:t>
            </w:r>
          </w:p>
        </w:tc>
        <w:tc>
          <w:tcPr>
            <w:tcW w:w="1013" w:type="dxa"/>
            <w:gridSpan w:val="2"/>
            <w:tcBorders>
              <w:top w:val="nil"/>
              <w:bottom w:val="single" w:sz="4" w:space="0" w:color="auto"/>
            </w:tcBorders>
            <w:noWrap/>
            <w:vAlign w:val="center"/>
          </w:tcPr>
          <w:p w14:paraId="7DE6C139" w14:textId="493153E4"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29.11.2021</w:t>
            </w:r>
          </w:p>
        </w:tc>
        <w:tc>
          <w:tcPr>
            <w:tcW w:w="1021" w:type="dxa"/>
            <w:gridSpan w:val="2"/>
            <w:tcBorders>
              <w:top w:val="nil"/>
              <w:bottom w:val="single" w:sz="4" w:space="0" w:color="auto"/>
            </w:tcBorders>
            <w:noWrap/>
            <w:vAlign w:val="center"/>
          </w:tcPr>
          <w:p w14:paraId="188F9C00" w14:textId="4507CE77"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29.11.2023</w:t>
            </w:r>
          </w:p>
        </w:tc>
        <w:tc>
          <w:tcPr>
            <w:tcW w:w="1009" w:type="dxa"/>
            <w:gridSpan w:val="2"/>
            <w:tcBorders>
              <w:top w:val="nil"/>
              <w:bottom w:val="single" w:sz="4" w:space="0" w:color="auto"/>
            </w:tcBorders>
            <w:noWrap/>
            <w:vAlign w:val="center"/>
          </w:tcPr>
          <w:p w14:paraId="58605BE1" w14:textId="710848A1" w:rsidR="007E6159" w:rsidRPr="00804C34" w:rsidRDefault="007E6159" w:rsidP="007E6159">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tcPr>
          <w:p w14:paraId="50CEBAE9" w14:textId="77777777" w:rsidR="007E6159" w:rsidRPr="00804C34" w:rsidRDefault="007E6159" w:rsidP="007E6159">
            <w:pPr>
              <w:spacing w:after="0" w:line="240" w:lineRule="auto"/>
              <w:jc w:val="center"/>
              <w:rPr>
                <w:rFonts w:ascii="GHEA Grapalat" w:hAnsi="GHEA Grapalat" w:cs="Arial"/>
                <w:sz w:val="17"/>
                <w:szCs w:val="17"/>
                <w:lang w:val="hy-AM"/>
              </w:rPr>
            </w:pPr>
          </w:p>
        </w:tc>
      </w:tr>
      <w:tr w:rsidR="007E6159" w:rsidRPr="00804C34" w14:paraId="39922165" w14:textId="77777777" w:rsidTr="00AD016C">
        <w:trPr>
          <w:trHeight w:val="810"/>
          <w:jc w:val="center"/>
        </w:trPr>
        <w:tc>
          <w:tcPr>
            <w:tcW w:w="1620" w:type="dxa"/>
            <w:tcBorders>
              <w:top w:val="nil"/>
              <w:bottom w:val="single" w:sz="4" w:space="0" w:color="auto"/>
            </w:tcBorders>
            <w:vAlign w:val="center"/>
          </w:tcPr>
          <w:p w14:paraId="5491EBBB" w14:textId="01A10B23" w:rsidR="007E6159" w:rsidRPr="00804C34" w:rsidRDefault="007E6159" w:rsidP="007E6159">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"VEDI ALCO" CJSC</w:t>
            </w:r>
          </w:p>
        </w:tc>
        <w:tc>
          <w:tcPr>
            <w:tcW w:w="1800" w:type="dxa"/>
            <w:tcBorders>
              <w:top w:val="nil"/>
              <w:bottom w:val="single" w:sz="4" w:space="0" w:color="auto"/>
            </w:tcBorders>
            <w:vAlign w:val="center"/>
          </w:tcPr>
          <w:p w14:paraId="7D0D39F9" w14:textId="7DBC4376" w:rsidR="007E6159" w:rsidRPr="00804C34" w:rsidRDefault="007E6159" w:rsidP="007E6159">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"ArmSwissBank" CJSC</w:t>
            </w:r>
          </w:p>
        </w:tc>
        <w:tc>
          <w:tcPr>
            <w:tcW w:w="2610" w:type="dxa"/>
            <w:tcBorders>
              <w:top w:val="nil"/>
              <w:bottom w:val="single" w:sz="4" w:space="0" w:color="auto"/>
            </w:tcBorders>
          </w:tcPr>
          <w:p w14:paraId="7F760BE0" w14:textId="3F9ABB54" w:rsidR="007E6159" w:rsidRPr="00804C34" w:rsidRDefault="007E6159" w:rsidP="007E6159">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6EB28B7B" w14:textId="2189FBE4"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529DD84E" w14:textId="69CC2E97"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253.0</w:t>
            </w:r>
          </w:p>
        </w:tc>
        <w:tc>
          <w:tcPr>
            <w:tcW w:w="1059" w:type="dxa"/>
            <w:gridSpan w:val="2"/>
            <w:tcBorders>
              <w:top w:val="nil"/>
              <w:bottom w:val="single" w:sz="4" w:space="0" w:color="auto"/>
            </w:tcBorders>
            <w:noWrap/>
            <w:vAlign w:val="center"/>
          </w:tcPr>
          <w:p w14:paraId="0C801476" w14:textId="604F8196"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225.3</w:t>
            </w:r>
          </w:p>
        </w:tc>
        <w:tc>
          <w:tcPr>
            <w:tcW w:w="1047" w:type="dxa"/>
            <w:gridSpan w:val="2"/>
            <w:tcBorders>
              <w:top w:val="nil"/>
              <w:bottom w:val="single" w:sz="4" w:space="0" w:color="auto"/>
            </w:tcBorders>
            <w:noWrap/>
            <w:vAlign w:val="center"/>
          </w:tcPr>
          <w:p w14:paraId="289DAA77" w14:textId="49C7A53C"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0.6</w:t>
            </w:r>
          </w:p>
        </w:tc>
        <w:tc>
          <w:tcPr>
            <w:tcW w:w="1013" w:type="dxa"/>
            <w:gridSpan w:val="2"/>
            <w:tcBorders>
              <w:top w:val="nil"/>
              <w:bottom w:val="single" w:sz="4" w:space="0" w:color="auto"/>
            </w:tcBorders>
            <w:noWrap/>
            <w:vAlign w:val="center"/>
          </w:tcPr>
          <w:p w14:paraId="43A16887" w14:textId="2BB65197"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29.11.2021</w:t>
            </w:r>
          </w:p>
        </w:tc>
        <w:tc>
          <w:tcPr>
            <w:tcW w:w="1021" w:type="dxa"/>
            <w:gridSpan w:val="2"/>
            <w:tcBorders>
              <w:top w:val="nil"/>
              <w:bottom w:val="single" w:sz="4" w:space="0" w:color="auto"/>
            </w:tcBorders>
            <w:noWrap/>
            <w:vAlign w:val="center"/>
          </w:tcPr>
          <w:p w14:paraId="2233DFF5" w14:textId="15FCAAA2"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29.11.2023</w:t>
            </w:r>
          </w:p>
        </w:tc>
        <w:tc>
          <w:tcPr>
            <w:tcW w:w="1009" w:type="dxa"/>
            <w:gridSpan w:val="2"/>
            <w:tcBorders>
              <w:top w:val="nil"/>
              <w:bottom w:val="single" w:sz="4" w:space="0" w:color="auto"/>
            </w:tcBorders>
            <w:noWrap/>
            <w:vAlign w:val="center"/>
          </w:tcPr>
          <w:p w14:paraId="3B237679" w14:textId="70542A6A" w:rsidR="007E6159" w:rsidRPr="00804C34" w:rsidRDefault="007E6159" w:rsidP="007E6159">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tcPr>
          <w:p w14:paraId="333FF454" w14:textId="77777777" w:rsidR="007E6159" w:rsidRPr="00804C34" w:rsidRDefault="007E6159" w:rsidP="007E6159">
            <w:pPr>
              <w:spacing w:after="0" w:line="240" w:lineRule="auto"/>
              <w:jc w:val="center"/>
              <w:rPr>
                <w:rFonts w:ascii="GHEA Grapalat" w:hAnsi="GHEA Grapalat" w:cs="Arial"/>
                <w:sz w:val="17"/>
                <w:szCs w:val="17"/>
                <w:lang w:val="hy-AM"/>
              </w:rPr>
            </w:pPr>
          </w:p>
        </w:tc>
      </w:tr>
      <w:tr w:rsidR="007E6159" w:rsidRPr="00804C34" w14:paraId="3DF468DE" w14:textId="77777777" w:rsidTr="00AD016C">
        <w:trPr>
          <w:trHeight w:val="810"/>
          <w:jc w:val="center"/>
        </w:trPr>
        <w:tc>
          <w:tcPr>
            <w:tcW w:w="1620" w:type="dxa"/>
            <w:tcBorders>
              <w:top w:val="nil"/>
              <w:bottom w:val="single" w:sz="4" w:space="0" w:color="auto"/>
            </w:tcBorders>
            <w:vAlign w:val="center"/>
          </w:tcPr>
          <w:p w14:paraId="10A4BFB3" w14:textId="609E74A3" w:rsidR="007E6159" w:rsidRPr="00804C34" w:rsidRDefault="007E6159" w:rsidP="007E6159">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"GETAP WINE AND BRANDY FACTORY" LLC</w:t>
            </w:r>
          </w:p>
        </w:tc>
        <w:tc>
          <w:tcPr>
            <w:tcW w:w="1800" w:type="dxa"/>
            <w:tcBorders>
              <w:top w:val="nil"/>
              <w:bottom w:val="single" w:sz="4" w:space="0" w:color="auto"/>
            </w:tcBorders>
            <w:vAlign w:val="center"/>
          </w:tcPr>
          <w:p w14:paraId="1B5AE828" w14:textId="64562813" w:rsidR="007E6159" w:rsidRPr="00804C34" w:rsidRDefault="007E6159" w:rsidP="007E6159">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"ArmSwissBank" CJSC</w:t>
            </w:r>
          </w:p>
        </w:tc>
        <w:tc>
          <w:tcPr>
            <w:tcW w:w="2610" w:type="dxa"/>
            <w:tcBorders>
              <w:top w:val="nil"/>
              <w:bottom w:val="single" w:sz="4" w:space="0" w:color="auto"/>
            </w:tcBorders>
          </w:tcPr>
          <w:p w14:paraId="09890DDE" w14:textId="69B80C6C" w:rsidR="007E6159" w:rsidRPr="00804C34" w:rsidRDefault="007E6159" w:rsidP="007E6159">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69E5AE20" w14:textId="7264BFDF"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2B55EF79" w14:textId="123022E3"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127.2</w:t>
            </w:r>
          </w:p>
        </w:tc>
        <w:tc>
          <w:tcPr>
            <w:tcW w:w="1059" w:type="dxa"/>
            <w:gridSpan w:val="2"/>
            <w:tcBorders>
              <w:top w:val="nil"/>
              <w:bottom w:val="single" w:sz="4" w:space="0" w:color="auto"/>
            </w:tcBorders>
            <w:noWrap/>
            <w:vAlign w:val="center"/>
          </w:tcPr>
          <w:p w14:paraId="1AD0B360" w14:textId="181B8907"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127.2</w:t>
            </w:r>
          </w:p>
        </w:tc>
        <w:tc>
          <w:tcPr>
            <w:tcW w:w="1047" w:type="dxa"/>
            <w:gridSpan w:val="2"/>
            <w:tcBorders>
              <w:top w:val="nil"/>
              <w:bottom w:val="single" w:sz="4" w:space="0" w:color="auto"/>
            </w:tcBorders>
            <w:noWrap/>
            <w:vAlign w:val="center"/>
          </w:tcPr>
          <w:p w14:paraId="537E291D" w14:textId="75E4D93B"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0.3</w:t>
            </w:r>
          </w:p>
        </w:tc>
        <w:tc>
          <w:tcPr>
            <w:tcW w:w="1013" w:type="dxa"/>
            <w:gridSpan w:val="2"/>
            <w:tcBorders>
              <w:top w:val="nil"/>
              <w:bottom w:val="single" w:sz="4" w:space="0" w:color="auto"/>
            </w:tcBorders>
            <w:noWrap/>
            <w:vAlign w:val="center"/>
          </w:tcPr>
          <w:p w14:paraId="29FC2311" w14:textId="192ABEBA"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13.12.2021</w:t>
            </w:r>
          </w:p>
        </w:tc>
        <w:tc>
          <w:tcPr>
            <w:tcW w:w="1021" w:type="dxa"/>
            <w:gridSpan w:val="2"/>
            <w:tcBorders>
              <w:top w:val="nil"/>
              <w:bottom w:val="single" w:sz="4" w:space="0" w:color="auto"/>
            </w:tcBorders>
            <w:noWrap/>
            <w:vAlign w:val="center"/>
          </w:tcPr>
          <w:p w14:paraId="48D9FB5F" w14:textId="14E5AB55" w:rsidR="007E6159" w:rsidRPr="00804C34" w:rsidRDefault="007E6159" w:rsidP="007E6159">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13.12.2023</w:t>
            </w:r>
          </w:p>
        </w:tc>
        <w:tc>
          <w:tcPr>
            <w:tcW w:w="1009" w:type="dxa"/>
            <w:gridSpan w:val="2"/>
            <w:tcBorders>
              <w:top w:val="nil"/>
              <w:bottom w:val="single" w:sz="4" w:space="0" w:color="auto"/>
            </w:tcBorders>
            <w:noWrap/>
            <w:vAlign w:val="center"/>
          </w:tcPr>
          <w:p w14:paraId="6D8D4E31" w14:textId="1D19AE94" w:rsidR="007E6159" w:rsidRPr="00804C34" w:rsidRDefault="007E6159" w:rsidP="007E6159">
            <w:pPr>
              <w:spacing w:after="0" w:line="240" w:lineRule="auto"/>
              <w:jc w:val="center"/>
              <w:rPr>
                <w:rFonts w:ascii="GHEA Grapalat" w:hAnsi="GHEA Grapalat" w:cs="Arial"/>
                <w:sz w:val="17"/>
                <w:szCs w:val="17"/>
                <w:lang w:val="hy-AM"/>
              </w:rPr>
            </w:pPr>
          </w:p>
        </w:tc>
        <w:tc>
          <w:tcPr>
            <w:tcW w:w="1893" w:type="dxa"/>
            <w:gridSpan w:val="2"/>
            <w:tcBorders>
              <w:top w:val="nil"/>
              <w:bottom w:val="single" w:sz="4" w:space="0" w:color="auto"/>
            </w:tcBorders>
            <w:noWrap/>
            <w:vAlign w:val="center"/>
          </w:tcPr>
          <w:p w14:paraId="7A8E41A2" w14:textId="77777777" w:rsidR="007E6159" w:rsidRPr="00804C34" w:rsidRDefault="007E6159" w:rsidP="007E6159">
            <w:pPr>
              <w:spacing w:after="0" w:line="240" w:lineRule="auto"/>
              <w:jc w:val="center"/>
              <w:rPr>
                <w:rFonts w:ascii="GHEA Grapalat" w:hAnsi="GHEA Grapalat" w:cs="Arial"/>
                <w:sz w:val="17"/>
                <w:szCs w:val="17"/>
                <w:lang w:val="hy-AM"/>
              </w:rPr>
            </w:pPr>
          </w:p>
        </w:tc>
      </w:tr>
      <w:tr w:rsidR="00200A4D" w:rsidRPr="00804C34" w14:paraId="05A8F63D" w14:textId="77777777" w:rsidTr="00AD016C">
        <w:trPr>
          <w:trHeight w:val="589"/>
          <w:jc w:val="center"/>
        </w:trPr>
        <w:tc>
          <w:tcPr>
            <w:tcW w:w="1620" w:type="dxa"/>
            <w:tcBorders>
              <w:top w:val="nil"/>
              <w:bottom w:val="single" w:sz="4" w:space="0" w:color="auto"/>
            </w:tcBorders>
            <w:vAlign w:val="center"/>
          </w:tcPr>
          <w:p w14:paraId="5451100B" w14:textId="4874C93A" w:rsidR="00200A4D" w:rsidRPr="00804C34" w:rsidRDefault="00AD476F" w:rsidP="00200A4D">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"IJEVAN WINE AND BRANDY FACTORY" CJSC</w:t>
            </w:r>
          </w:p>
        </w:tc>
        <w:tc>
          <w:tcPr>
            <w:tcW w:w="1800" w:type="dxa"/>
            <w:tcBorders>
              <w:top w:val="nil"/>
              <w:bottom w:val="single" w:sz="4" w:space="0" w:color="auto"/>
            </w:tcBorders>
            <w:vAlign w:val="center"/>
          </w:tcPr>
          <w:p w14:paraId="44E14B44" w14:textId="6A024299" w:rsidR="00200A4D" w:rsidRPr="00804C34" w:rsidRDefault="00AD476F" w:rsidP="00200A4D">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"Inecobank" CJSC</w:t>
            </w:r>
          </w:p>
        </w:tc>
        <w:tc>
          <w:tcPr>
            <w:tcW w:w="2610" w:type="dxa"/>
            <w:tcBorders>
              <w:top w:val="nil"/>
              <w:bottom w:val="single" w:sz="4" w:space="0" w:color="auto"/>
            </w:tcBorders>
          </w:tcPr>
          <w:p w14:paraId="12113E4E" w14:textId="1B520FF0"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3A8FFE91" w14:textId="65821491"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4125DE69" w14:textId="4A5BE28E"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500.0</w:t>
            </w:r>
          </w:p>
        </w:tc>
        <w:tc>
          <w:tcPr>
            <w:tcW w:w="1059" w:type="dxa"/>
            <w:gridSpan w:val="2"/>
            <w:tcBorders>
              <w:top w:val="nil"/>
              <w:bottom w:val="single" w:sz="4" w:space="0" w:color="auto"/>
            </w:tcBorders>
            <w:noWrap/>
            <w:vAlign w:val="center"/>
          </w:tcPr>
          <w:p w14:paraId="64D244E6" w14:textId="420F404C"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500.0</w:t>
            </w:r>
          </w:p>
        </w:tc>
        <w:tc>
          <w:tcPr>
            <w:tcW w:w="1047" w:type="dxa"/>
            <w:gridSpan w:val="2"/>
            <w:tcBorders>
              <w:top w:val="nil"/>
              <w:bottom w:val="single" w:sz="4" w:space="0" w:color="auto"/>
            </w:tcBorders>
            <w:noWrap/>
            <w:vAlign w:val="center"/>
          </w:tcPr>
          <w:p w14:paraId="71AA14D4" w14:textId="5E226DDD"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1.3</w:t>
            </w:r>
          </w:p>
        </w:tc>
        <w:tc>
          <w:tcPr>
            <w:tcW w:w="1013" w:type="dxa"/>
            <w:gridSpan w:val="2"/>
            <w:tcBorders>
              <w:top w:val="nil"/>
              <w:bottom w:val="single" w:sz="4" w:space="0" w:color="auto"/>
            </w:tcBorders>
            <w:noWrap/>
            <w:vAlign w:val="center"/>
          </w:tcPr>
          <w:p w14:paraId="24EDEAB9" w14:textId="49EA8FBB"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12.09.2022</w:t>
            </w:r>
          </w:p>
        </w:tc>
        <w:tc>
          <w:tcPr>
            <w:tcW w:w="1021" w:type="dxa"/>
            <w:gridSpan w:val="2"/>
            <w:tcBorders>
              <w:top w:val="nil"/>
              <w:bottom w:val="single" w:sz="4" w:space="0" w:color="auto"/>
            </w:tcBorders>
            <w:noWrap/>
            <w:vAlign w:val="center"/>
          </w:tcPr>
          <w:p w14:paraId="56528FA6" w14:textId="6E1A5BC6"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12.12.2024</w:t>
            </w:r>
          </w:p>
        </w:tc>
        <w:tc>
          <w:tcPr>
            <w:tcW w:w="1009" w:type="dxa"/>
            <w:gridSpan w:val="2"/>
            <w:tcBorders>
              <w:top w:val="nil"/>
              <w:bottom w:val="single" w:sz="4" w:space="0" w:color="auto"/>
            </w:tcBorders>
            <w:noWrap/>
            <w:vAlign w:val="center"/>
          </w:tcPr>
          <w:p w14:paraId="385DC858" w14:textId="3AA35CAC"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1.3</w:t>
            </w:r>
          </w:p>
        </w:tc>
        <w:tc>
          <w:tcPr>
            <w:tcW w:w="1893" w:type="dxa"/>
            <w:gridSpan w:val="2"/>
            <w:tcBorders>
              <w:top w:val="nil"/>
              <w:bottom w:val="single" w:sz="4" w:space="0" w:color="auto"/>
            </w:tcBorders>
            <w:noWrap/>
            <w:vAlign w:val="center"/>
          </w:tcPr>
          <w:p w14:paraId="00DBA72C"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200A4D" w:rsidRPr="00804C34" w14:paraId="1FB18400" w14:textId="77777777" w:rsidTr="00AD016C">
        <w:trPr>
          <w:trHeight w:val="810"/>
          <w:jc w:val="center"/>
        </w:trPr>
        <w:tc>
          <w:tcPr>
            <w:tcW w:w="1620" w:type="dxa"/>
            <w:tcBorders>
              <w:top w:val="nil"/>
              <w:bottom w:val="single" w:sz="4" w:space="0" w:color="auto"/>
            </w:tcBorders>
            <w:vAlign w:val="center"/>
          </w:tcPr>
          <w:p w14:paraId="4C14460D" w14:textId="71CEC03B" w:rsidR="00200A4D" w:rsidRPr="00804C34" w:rsidRDefault="00AD476F" w:rsidP="00200A4D">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lastRenderedPageBreak/>
              <w:t>"YEREVAN CHOCOLATE FACTORY" CJSC</w:t>
            </w:r>
          </w:p>
        </w:tc>
        <w:tc>
          <w:tcPr>
            <w:tcW w:w="1800" w:type="dxa"/>
            <w:tcBorders>
              <w:top w:val="nil"/>
              <w:bottom w:val="single" w:sz="4" w:space="0" w:color="auto"/>
            </w:tcBorders>
            <w:vAlign w:val="center"/>
          </w:tcPr>
          <w:p w14:paraId="40D04487" w14:textId="4620C534" w:rsidR="00200A4D" w:rsidRPr="00804C34" w:rsidRDefault="00AD476F"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"ArmSwissBank" CJSC</w:t>
            </w:r>
          </w:p>
        </w:tc>
        <w:tc>
          <w:tcPr>
            <w:tcW w:w="2610" w:type="dxa"/>
            <w:tcBorders>
              <w:top w:val="nil"/>
              <w:bottom w:val="single" w:sz="4" w:space="0" w:color="auto"/>
            </w:tcBorders>
          </w:tcPr>
          <w:p w14:paraId="10E1C6CA" w14:textId="70683F38"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4093DB65" w14:textId="5F3E74E8"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03548B62" w14:textId="7A17DBAB"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234.9</w:t>
            </w:r>
          </w:p>
        </w:tc>
        <w:tc>
          <w:tcPr>
            <w:tcW w:w="1059" w:type="dxa"/>
            <w:gridSpan w:val="2"/>
            <w:tcBorders>
              <w:top w:val="nil"/>
              <w:bottom w:val="single" w:sz="4" w:space="0" w:color="auto"/>
            </w:tcBorders>
            <w:noWrap/>
            <w:vAlign w:val="center"/>
          </w:tcPr>
          <w:p w14:paraId="5D73F256" w14:textId="005324D6"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234.9</w:t>
            </w:r>
          </w:p>
        </w:tc>
        <w:tc>
          <w:tcPr>
            <w:tcW w:w="1047" w:type="dxa"/>
            <w:gridSpan w:val="2"/>
            <w:tcBorders>
              <w:top w:val="nil"/>
              <w:bottom w:val="single" w:sz="4" w:space="0" w:color="auto"/>
            </w:tcBorders>
            <w:noWrap/>
            <w:vAlign w:val="center"/>
          </w:tcPr>
          <w:p w14:paraId="4424AEE0" w14:textId="10B8E702"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0.6</w:t>
            </w:r>
          </w:p>
        </w:tc>
        <w:tc>
          <w:tcPr>
            <w:tcW w:w="1013" w:type="dxa"/>
            <w:gridSpan w:val="2"/>
            <w:tcBorders>
              <w:top w:val="nil"/>
              <w:bottom w:val="single" w:sz="4" w:space="0" w:color="auto"/>
            </w:tcBorders>
            <w:noWrap/>
            <w:vAlign w:val="center"/>
          </w:tcPr>
          <w:p w14:paraId="4E55ABDA" w14:textId="043FB165"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13.10.2022</w:t>
            </w:r>
          </w:p>
        </w:tc>
        <w:tc>
          <w:tcPr>
            <w:tcW w:w="1021" w:type="dxa"/>
            <w:gridSpan w:val="2"/>
            <w:tcBorders>
              <w:top w:val="nil"/>
              <w:bottom w:val="single" w:sz="4" w:space="0" w:color="auto"/>
            </w:tcBorders>
            <w:noWrap/>
            <w:vAlign w:val="center"/>
          </w:tcPr>
          <w:p w14:paraId="47AEBA4A" w14:textId="01A5AEA8"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13.01.2024</w:t>
            </w:r>
          </w:p>
        </w:tc>
        <w:tc>
          <w:tcPr>
            <w:tcW w:w="1009" w:type="dxa"/>
            <w:gridSpan w:val="2"/>
            <w:tcBorders>
              <w:top w:val="nil"/>
              <w:bottom w:val="single" w:sz="4" w:space="0" w:color="auto"/>
            </w:tcBorders>
            <w:noWrap/>
            <w:vAlign w:val="center"/>
          </w:tcPr>
          <w:p w14:paraId="152D7889" w14:textId="1DA60E3A"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0.6</w:t>
            </w:r>
          </w:p>
        </w:tc>
        <w:tc>
          <w:tcPr>
            <w:tcW w:w="1893" w:type="dxa"/>
            <w:gridSpan w:val="2"/>
            <w:tcBorders>
              <w:top w:val="nil"/>
              <w:bottom w:val="single" w:sz="4" w:space="0" w:color="auto"/>
            </w:tcBorders>
            <w:noWrap/>
            <w:vAlign w:val="center"/>
          </w:tcPr>
          <w:p w14:paraId="0C75D678"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200A4D" w:rsidRPr="00804C34" w14:paraId="2042A0A3" w14:textId="77777777" w:rsidTr="00AD016C">
        <w:trPr>
          <w:trHeight w:val="810"/>
          <w:jc w:val="center"/>
        </w:trPr>
        <w:tc>
          <w:tcPr>
            <w:tcW w:w="1620" w:type="dxa"/>
            <w:tcBorders>
              <w:top w:val="nil"/>
              <w:bottom w:val="single" w:sz="4" w:space="0" w:color="auto"/>
            </w:tcBorders>
            <w:vAlign w:val="center"/>
          </w:tcPr>
          <w:p w14:paraId="29588999" w14:textId="30F53E8C" w:rsidR="00200A4D" w:rsidRPr="00804C34" w:rsidRDefault="00AD476F" w:rsidP="00200A4D">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"ARARAT WINE FACTORY" LTD</w:t>
            </w:r>
          </w:p>
        </w:tc>
        <w:tc>
          <w:tcPr>
            <w:tcW w:w="1800" w:type="dxa"/>
            <w:tcBorders>
              <w:top w:val="nil"/>
              <w:bottom w:val="single" w:sz="4" w:space="0" w:color="auto"/>
            </w:tcBorders>
            <w:vAlign w:val="center"/>
          </w:tcPr>
          <w:p w14:paraId="44A37844" w14:textId="161E93BA" w:rsidR="00200A4D" w:rsidRPr="00804C34" w:rsidRDefault="00AD476F" w:rsidP="00200A4D">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"ACBA Bank" OJSC</w:t>
            </w:r>
          </w:p>
        </w:tc>
        <w:tc>
          <w:tcPr>
            <w:tcW w:w="2610" w:type="dxa"/>
            <w:tcBorders>
              <w:top w:val="nil"/>
              <w:bottom w:val="single" w:sz="4" w:space="0" w:color="auto"/>
            </w:tcBorders>
          </w:tcPr>
          <w:p w14:paraId="4E499FB2" w14:textId="547E0140"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79804514" w14:textId="07A76428"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48E7132A" w14:textId="3BBA0987"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450.0</w:t>
            </w:r>
          </w:p>
        </w:tc>
        <w:tc>
          <w:tcPr>
            <w:tcW w:w="1059" w:type="dxa"/>
            <w:gridSpan w:val="2"/>
            <w:tcBorders>
              <w:top w:val="nil"/>
              <w:bottom w:val="single" w:sz="4" w:space="0" w:color="auto"/>
            </w:tcBorders>
            <w:noWrap/>
            <w:vAlign w:val="center"/>
          </w:tcPr>
          <w:p w14:paraId="63D718AF" w14:textId="6B0C6651"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450.0</w:t>
            </w:r>
          </w:p>
        </w:tc>
        <w:tc>
          <w:tcPr>
            <w:tcW w:w="1047" w:type="dxa"/>
            <w:gridSpan w:val="2"/>
            <w:tcBorders>
              <w:top w:val="nil"/>
              <w:bottom w:val="single" w:sz="4" w:space="0" w:color="auto"/>
            </w:tcBorders>
            <w:noWrap/>
            <w:vAlign w:val="center"/>
          </w:tcPr>
          <w:p w14:paraId="4DDAD707" w14:textId="55BE2F4E"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1.1</w:t>
            </w:r>
          </w:p>
        </w:tc>
        <w:tc>
          <w:tcPr>
            <w:tcW w:w="1013" w:type="dxa"/>
            <w:gridSpan w:val="2"/>
            <w:tcBorders>
              <w:top w:val="nil"/>
              <w:bottom w:val="single" w:sz="4" w:space="0" w:color="auto"/>
            </w:tcBorders>
            <w:noWrap/>
            <w:vAlign w:val="center"/>
          </w:tcPr>
          <w:p w14:paraId="5F77FF22" w14:textId="4C2A22CB"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25.10.2022</w:t>
            </w:r>
          </w:p>
        </w:tc>
        <w:tc>
          <w:tcPr>
            <w:tcW w:w="1021" w:type="dxa"/>
            <w:gridSpan w:val="2"/>
            <w:tcBorders>
              <w:top w:val="nil"/>
              <w:bottom w:val="single" w:sz="4" w:space="0" w:color="auto"/>
            </w:tcBorders>
            <w:noWrap/>
            <w:vAlign w:val="center"/>
          </w:tcPr>
          <w:p w14:paraId="1983A228" w14:textId="0785B5B2"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25.01.2026</w:t>
            </w:r>
          </w:p>
        </w:tc>
        <w:tc>
          <w:tcPr>
            <w:tcW w:w="1009" w:type="dxa"/>
            <w:gridSpan w:val="2"/>
            <w:tcBorders>
              <w:top w:val="nil"/>
              <w:bottom w:val="single" w:sz="4" w:space="0" w:color="auto"/>
            </w:tcBorders>
            <w:noWrap/>
            <w:vAlign w:val="center"/>
          </w:tcPr>
          <w:p w14:paraId="69F09419" w14:textId="271F459C"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1.1</w:t>
            </w:r>
          </w:p>
        </w:tc>
        <w:tc>
          <w:tcPr>
            <w:tcW w:w="1893" w:type="dxa"/>
            <w:gridSpan w:val="2"/>
            <w:tcBorders>
              <w:top w:val="nil"/>
              <w:bottom w:val="single" w:sz="4" w:space="0" w:color="auto"/>
            </w:tcBorders>
            <w:noWrap/>
            <w:vAlign w:val="center"/>
          </w:tcPr>
          <w:p w14:paraId="4D6E6C6E"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200A4D" w:rsidRPr="00804C34" w14:paraId="67D0ED12" w14:textId="77777777" w:rsidTr="00AD016C">
        <w:trPr>
          <w:trHeight w:val="810"/>
          <w:jc w:val="center"/>
        </w:trPr>
        <w:tc>
          <w:tcPr>
            <w:tcW w:w="1620" w:type="dxa"/>
            <w:tcBorders>
              <w:top w:val="nil"/>
              <w:bottom w:val="single" w:sz="4" w:space="0" w:color="auto"/>
            </w:tcBorders>
            <w:vAlign w:val="center"/>
          </w:tcPr>
          <w:p w14:paraId="2F0F6482" w14:textId="5595A08A" w:rsidR="00200A4D" w:rsidRPr="00804C34" w:rsidRDefault="00AD476F" w:rsidP="00AD476F">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 xml:space="preserve">"YERASKH WINE FACTORY" LLC, </w:t>
            </w:r>
          </w:p>
        </w:tc>
        <w:tc>
          <w:tcPr>
            <w:tcW w:w="1800" w:type="dxa"/>
            <w:tcBorders>
              <w:top w:val="nil"/>
              <w:bottom w:val="single" w:sz="4" w:space="0" w:color="auto"/>
            </w:tcBorders>
            <w:vAlign w:val="center"/>
          </w:tcPr>
          <w:p w14:paraId="7C8F997A" w14:textId="42B00BC7" w:rsidR="00200A4D" w:rsidRPr="00804C34" w:rsidRDefault="00AD476F"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"ArmSwissBank" CJSC</w:t>
            </w:r>
          </w:p>
        </w:tc>
        <w:tc>
          <w:tcPr>
            <w:tcW w:w="2610" w:type="dxa"/>
            <w:tcBorders>
              <w:top w:val="nil"/>
              <w:bottom w:val="single" w:sz="4" w:space="0" w:color="auto"/>
            </w:tcBorders>
          </w:tcPr>
          <w:p w14:paraId="2BFFDDC0" w14:textId="624789EF"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11EACF1E" w14:textId="23B98C9B"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7818667F" w14:textId="2053EEA7"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139.3</w:t>
            </w:r>
          </w:p>
        </w:tc>
        <w:tc>
          <w:tcPr>
            <w:tcW w:w="1059" w:type="dxa"/>
            <w:gridSpan w:val="2"/>
            <w:tcBorders>
              <w:top w:val="nil"/>
              <w:bottom w:val="single" w:sz="4" w:space="0" w:color="auto"/>
            </w:tcBorders>
            <w:noWrap/>
            <w:vAlign w:val="center"/>
          </w:tcPr>
          <w:p w14:paraId="5B21039B" w14:textId="4EF73610"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139.3</w:t>
            </w:r>
          </w:p>
        </w:tc>
        <w:tc>
          <w:tcPr>
            <w:tcW w:w="1047" w:type="dxa"/>
            <w:gridSpan w:val="2"/>
            <w:tcBorders>
              <w:top w:val="nil"/>
              <w:bottom w:val="single" w:sz="4" w:space="0" w:color="auto"/>
            </w:tcBorders>
            <w:noWrap/>
            <w:vAlign w:val="center"/>
          </w:tcPr>
          <w:p w14:paraId="1C9439B0" w14:textId="7CE1E2E5"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0.4</w:t>
            </w:r>
          </w:p>
        </w:tc>
        <w:tc>
          <w:tcPr>
            <w:tcW w:w="1013" w:type="dxa"/>
            <w:gridSpan w:val="2"/>
            <w:tcBorders>
              <w:top w:val="nil"/>
              <w:bottom w:val="single" w:sz="4" w:space="0" w:color="auto"/>
            </w:tcBorders>
            <w:noWrap/>
            <w:vAlign w:val="center"/>
          </w:tcPr>
          <w:p w14:paraId="7D75C962" w14:textId="2F98147A"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29.11.2022</w:t>
            </w:r>
          </w:p>
        </w:tc>
        <w:tc>
          <w:tcPr>
            <w:tcW w:w="1021" w:type="dxa"/>
            <w:gridSpan w:val="2"/>
            <w:tcBorders>
              <w:top w:val="nil"/>
              <w:bottom w:val="single" w:sz="4" w:space="0" w:color="auto"/>
            </w:tcBorders>
            <w:noWrap/>
            <w:vAlign w:val="center"/>
          </w:tcPr>
          <w:p w14:paraId="2ABBBA80" w14:textId="7856699A"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01.03.2026</w:t>
            </w:r>
          </w:p>
        </w:tc>
        <w:tc>
          <w:tcPr>
            <w:tcW w:w="1009" w:type="dxa"/>
            <w:gridSpan w:val="2"/>
            <w:tcBorders>
              <w:top w:val="nil"/>
              <w:bottom w:val="single" w:sz="4" w:space="0" w:color="auto"/>
            </w:tcBorders>
            <w:noWrap/>
            <w:vAlign w:val="center"/>
          </w:tcPr>
          <w:p w14:paraId="7EEE8AC0" w14:textId="2743F60F"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0.4</w:t>
            </w:r>
          </w:p>
        </w:tc>
        <w:tc>
          <w:tcPr>
            <w:tcW w:w="1893" w:type="dxa"/>
            <w:gridSpan w:val="2"/>
            <w:tcBorders>
              <w:top w:val="nil"/>
              <w:bottom w:val="single" w:sz="4" w:space="0" w:color="auto"/>
            </w:tcBorders>
            <w:noWrap/>
            <w:vAlign w:val="center"/>
          </w:tcPr>
          <w:p w14:paraId="204DE82E"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200A4D" w:rsidRPr="00804C34" w14:paraId="6D4DDEF5" w14:textId="77777777" w:rsidTr="00AD016C">
        <w:trPr>
          <w:trHeight w:val="810"/>
          <w:jc w:val="center"/>
        </w:trPr>
        <w:tc>
          <w:tcPr>
            <w:tcW w:w="1620" w:type="dxa"/>
            <w:tcBorders>
              <w:top w:val="nil"/>
              <w:bottom w:val="single" w:sz="4" w:space="0" w:color="auto"/>
            </w:tcBorders>
            <w:vAlign w:val="center"/>
          </w:tcPr>
          <w:p w14:paraId="0F0A730F" w14:textId="50EAFFA6" w:rsidR="00200A4D" w:rsidRPr="00804C34" w:rsidRDefault="00AD476F" w:rsidP="00200A4D">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"PROSHYAN BRANDY FACTORY" LLC</w:t>
            </w:r>
          </w:p>
        </w:tc>
        <w:tc>
          <w:tcPr>
            <w:tcW w:w="1800" w:type="dxa"/>
            <w:tcBorders>
              <w:top w:val="nil"/>
              <w:bottom w:val="single" w:sz="4" w:space="0" w:color="auto"/>
            </w:tcBorders>
            <w:vAlign w:val="center"/>
          </w:tcPr>
          <w:p w14:paraId="1EECBD00" w14:textId="1FD08AD0" w:rsidR="00200A4D" w:rsidRPr="00804C34" w:rsidRDefault="00AD476F" w:rsidP="00200A4D">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"Inecobank" CJSC</w:t>
            </w:r>
          </w:p>
        </w:tc>
        <w:tc>
          <w:tcPr>
            <w:tcW w:w="2610" w:type="dxa"/>
            <w:tcBorders>
              <w:top w:val="nil"/>
              <w:bottom w:val="single" w:sz="4" w:space="0" w:color="auto"/>
            </w:tcBorders>
          </w:tcPr>
          <w:p w14:paraId="7B1B6577" w14:textId="6787BC92"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65107679" w14:textId="60952CB0"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439DDDB1" w14:textId="55E04AE8"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1,248.2</w:t>
            </w:r>
          </w:p>
        </w:tc>
        <w:tc>
          <w:tcPr>
            <w:tcW w:w="1059" w:type="dxa"/>
            <w:gridSpan w:val="2"/>
            <w:tcBorders>
              <w:top w:val="nil"/>
              <w:bottom w:val="single" w:sz="4" w:space="0" w:color="auto"/>
            </w:tcBorders>
            <w:noWrap/>
            <w:vAlign w:val="center"/>
          </w:tcPr>
          <w:p w14:paraId="1A4EB20F" w14:textId="18A6807F"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1,248.2</w:t>
            </w:r>
          </w:p>
        </w:tc>
        <w:tc>
          <w:tcPr>
            <w:tcW w:w="1047" w:type="dxa"/>
            <w:gridSpan w:val="2"/>
            <w:tcBorders>
              <w:top w:val="nil"/>
              <w:bottom w:val="single" w:sz="4" w:space="0" w:color="auto"/>
            </w:tcBorders>
            <w:noWrap/>
            <w:vAlign w:val="center"/>
          </w:tcPr>
          <w:p w14:paraId="5811AC5C" w14:textId="469C5649"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3.2</w:t>
            </w:r>
          </w:p>
        </w:tc>
        <w:tc>
          <w:tcPr>
            <w:tcW w:w="1013" w:type="dxa"/>
            <w:gridSpan w:val="2"/>
            <w:tcBorders>
              <w:top w:val="nil"/>
              <w:bottom w:val="single" w:sz="4" w:space="0" w:color="auto"/>
            </w:tcBorders>
            <w:noWrap/>
            <w:vAlign w:val="center"/>
          </w:tcPr>
          <w:p w14:paraId="390E2721" w14:textId="261E3E9F"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28.11.2022</w:t>
            </w:r>
          </w:p>
        </w:tc>
        <w:tc>
          <w:tcPr>
            <w:tcW w:w="1021" w:type="dxa"/>
            <w:gridSpan w:val="2"/>
            <w:tcBorders>
              <w:top w:val="nil"/>
              <w:bottom w:val="single" w:sz="4" w:space="0" w:color="auto"/>
            </w:tcBorders>
            <w:noWrap/>
            <w:vAlign w:val="center"/>
          </w:tcPr>
          <w:p w14:paraId="6EFFF16E" w14:textId="71550F08"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28.02.2026</w:t>
            </w:r>
          </w:p>
        </w:tc>
        <w:tc>
          <w:tcPr>
            <w:tcW w:w="1009" w:type="dxa"/>
            <w:gridSpan w:val="2"/>
            <w:tcBorders>
              <w:top w:val="nil"/>
              <w:bottom w:val="single" w:sz="4" w:space="0" w:color="auto"/>
            </w:tcBorders>
            <w:noWrap/>
            <w:vAlign w:val="center"/>
          </w:tcPr>
          <w:p w14:paraId="6BDDFDFF" w14:textId="5A5395ED"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3.2</w:t>
            </w:r>
          </w:p>
        </w:tc>
        <w:tc>
          <w:tcPr>
            <w:tcW w:w="1893" w:type="dxa"/>
            <w:gridSpan w:val="2"/>
            <w:tcBorders>
              <w:top w:val="nil"/>
              <w:bottom w:val="single" w:sz="4" w:space="0" w:color="auto"/>
            </w:tcBorders>
            <w:noWrap/>
            <w:vAlign w:val="center"/>
          </w:tcPr>
          <w:p w14:paraId="3E661559"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200A4D" w:rsidRPr="00804C34" w14:paraId="3D8E6546" w14:textId="77777777" w:rsidTr="00AD016C">
        <w:trPr>
          <w:trHeight w:val="810"/>
          <w:jc w:val="center"/>
        </w:trPr>
        <w:tc>
          <w:tcPr>
            <w:tcW w:w="1620" w:type="dxa"/>
            <w:tcBorders>
              <w:top w:val="nil"/>
              <w:bottom w:val="single" w:sz="4" w:space="0" w:color="auto"/>
            </w:tcBorders>
            <w:vAlign w:val="center"/>
          </w:tcPr>
          <w:p w14:paraId="5E2FF97A" w14:textId="71665BA8" w:rsidR="00200A4D" w:rsidRPr="00804C34" w:rsidRDefault="00AD476F" w:rsidP="00200A4D">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"MAP" CJSC</w:t>
            </w:r>
          </w:p>
        </w:tc>
        <w:tc>
          <w:tcPr>
            <w:tcW w:w="1800" w:type="dxa"/>
            <w:tcBorders>
              <w:top w:val="nil"/>
              <w:bottom w:val="single" w:sz="4" w:space="0" w:color="auto"/>
            </w:tcBorders>
            <w:vAlign w:val="center"/>
          </w:tcPr>
          <w:p w14:paraId="71829775" w14:textId="35B0FD84" w:rsidR="00200A4D" w:rsidRPr="00804C34" w:rsidRDefault="00AD476F" w:rsidP="00200A4D">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"Evocabank" CJSC</w:t>
            </w:r>
          </w:p>
        </w:tc>
        <w:tc>
          <w:tcPr>
            <w:tcW w:w="2610" w:type="dxa"/>
            <w:tcBorders>
              <w:top w:val="nil"/>
              <w:bottom w:val="single" w:sz="4" w:space="0" w:color="auto"/>
            </w:tcBorders>
          </w:tcPr>
          <w:p w14:paraId="39F9510D" w14:textId="65E887D1"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2CA728C7" w14:textId="3713D46E"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23D437F5" w14:textId="0EC94CD7"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900.0</w:t>
            </w:r>
          </w:p>
        </w:tc>
        <w:tc>
          <w:tcPr>
            <w:tcW w:w="1059" w:type="dxa"/>
            <w:gridSpan w:val="2"/>
            <w:tcBorders>
              <w:top w:val="nil"/>
              <w:bottom w:val="single" w:sz="4" w:space="0" w:color="auto"/>
            </w:tcBorders>
            <w:noWrap/>
            <w:vAlign w:val="center"/>
          </w:tcPr>
          <w:p w14:paraId="1F73676E" w14:textId="5B959584"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900.0</w:t>
            </w:r>
          </w:p>
        </w:tc>
        <w:tc>
          <w:tcPr>
            <w:tcW w:w="1047" w:type="dxa"/>
            <w:gridSpan w:val="2"/>
            <w:tcBorders>
              <w:top w:val="nil"/>
              <w:bottom w:val="single" w:sz="4" w:space="0" w:color="auto"/>
            </w:tcBorders>
            <w:noWrap/>
            <w:vAlign w:val="center"/>
          </w:tcPr>
          <w:p w14:paraId="2953ADFF" w14:textId="1495D8C0"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2.3</w:t>
            </w:r>
          </w:p>
        </w:tc>
        <w:tc>
          <w:tcPr>
            <w:tcW w:w="1013" w:type="dxa"/>
            <w:gridSpan w:val="2"/>
            <w:tcBorders>
              <w:top w:val="nil"/>
              <w:bottom w:val="single" w:sz="4" w:space="0" w:color="auto"/>
            </w:tcBorders>
            <w:noWrap/>
            <w:vAlign w:val="center"/>
          </w:tcPr>
          <w:p w14:paraId="0A46CA9C" w14:textId="672EABBA"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28.11.2022</w:t>
            </w:r>
          </w:p>
        </w:tc>
        <w:tc>
          <w:tcPr>
            <w:tcW w:w="1021" w:type="dxa"/>
            <w:gridSpan w:val="2"/>
            <w:tcBorders>
              <w:top w:val="nil"/>
              <w:bottom w:val="single" w:sz="4" w:space="0" w:color="auto"/>
            </w:tcBorders>
            <w:noWrap/>
            <w:vAlign w:val="center"/>
          </w:tcPr>
          <w:p w14:paraId="58D77446" w14:textId="047EE84C"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28.02.2026</w:t>
            </w:r>
          </w:p>
        </w:tc>
        <w:tc>
          <w:tcPr>
            <w:tcW w:w="1009" w:type="dxa"/>
            <w:gridSpan w:val="2"/>
            <w:tcBorders>
              <w:top w:val="nil"/>
              <w:bottom w:val="single" w:sz="4" w:space="0" w:color="auto"/>
            </w:tcBorders>
            <w:noWrap/>
            <w:vAlign w:val="center"/>
          </w:tcPr>
          <w:p w14:paraId="5C9484B5" w14:textId="14F16CFA"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2.3</w:t>
            </w:r>
          </w:p>
        </w:tc>
        <w:tc>
          <w:tcPr>
            <w:tcW w:w="1893" w:type="dxa"/>
            <w:gridSpan w:val="2"/>
            <w:tcBorders>
              <w:top w:val="nil"/>
              <w:bottom w:val="single" w:sz="4" w:space="0" w:color="auto"/>
            </w:tcBorders>
            <w:noWrap/>
            <w:vAlign w:val="center"/>
          </w:tcPr>
          <w:p w14:paraId="48B40771"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200A4D" w:rsidRPr="00804C34" w14:paraId="6D0F0197" w14:textId="77777777" w:rsidTr="00AD016C">
        <w:trPr>
          <w:trHeight w:val="810"/>
          <w:jc w:val="center"/>
        </w:trPr>
        <w:tc>
          <w:tcPr>
            <w:tcW w:w="1620" w:type="dxa"/>
            <w:tcBorders>
              <w:top w:val="nil"/>
              <w:bottom w:val="single" w:sz="4" w:space="0" w:color="auto"/>
            </w:tcBorders>
            <w:vAlign w:val="center"/>
          </w:tcPr>
          <w:p w14:paraId="350CC46C" w14:textId="2F06F7B6" w:rsidR="00200A4D" w:rsidRPr="00804C34" w:rsidRDefault="00AD476F" w:rsidP="00200A4D">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"ARARAT WINE FACTORY" LTD</w:t>
            </w:r>
          </w:p>
        </w:tc>
        <w:tc>
          <w:tcPr>
            <w:tcW w:w="1800" w:type="dxa"/>
            <w:tcBorders>
              <w:top w:val="nil"/>
              <w:bottom w:val="single" w:sz="4" w:space="0" w:color="auto"/>
            </w:tcBorders>
            <w:vAlign w:val="center"/>
          </w:tcPr>
          <w:p w14:paraId="45D82253" w14:textId="7A06F2AC" w:rsidR="00200A4D" w:rsidRPr="00804C34" w:rsidRDefault="00AD476F" w:rsidP="00200A4D">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"Ardshinbank" CJSC</w:t>
            </w:r>
          </w:p>
        </w:tc>
        <w:tc>
          <w:tcPr>
            <w:tcW w:w="2610" w:type="dxa"/>
            <w:tcBorders>
              <w:top w:val="nil"/>
              <w:bottom w:val="single" w:sz="4" w:space="0" w:color="auto"/>
            </w:tcBorders>
          </w:tcPr>
          <w:p w14:paraId="0FA9A1BF" w14:textId="7375709C"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79AEDCD2" w14:textId="12C6B788"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445A6C95" w14:textId="6C7B90DB"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250.0</w:t>
            </w:r>
          </w:p>
        </w:tc>
        <w:tc>
          <w:tcPr>
            <w:tcW w:w="1059" w:type="dxa"/>
            <w:gridSpan w:val="2"/>
            <w:tcBorders>
              <w:top w:val="nil"/>
              <w:bottom w:val="single" w:sz="4" w:space="0" w:color="auto"/>
            </w:tcBorders>
            <w:noWrap/>
            <w:vAlign w:val="center"/>
          </w:tcPr>
          <w:p w14:paraId="5C04798D" w14:textId="5B710117"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250.0</w:t>
            </w:r>
          </w:p>
        </w:tc>
        <w:tc>
          <w:tcPr>
            <w:tcW w:w="1047" w:type="dxa"/>
            <w:gridSpan w:val="2"/>
            <w:tcBorders>
              <w:top w:val="nil"/>
              <w:bottom w:val="single" w:sz="4" w:space="0" w:color="auto"/>
            </w:tcBorders>
            <w:noWrap/>
            <w:vAlign w:val="center"/>
          </w:tcPr>
          <w:p w14:paraId="32B805DE" w14:textId="1943BFFA"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0.6</w:t>
            </w:r>
          </w:p>
        </w:tc>
        <w:tc>
          <w:tcPr>
            <w:tcW w:w="1013" w:type="dxa"/>
            <w:gridSpan w:val="2"/>
            <w:tcBorders>
              <w:top w:val="nil"/>
              <w:bottom w:val="single" w:sz="4" w:space="0" w:color="auto"/>
            </w:tcBorders>
            <w:noWrap/>
            <w:vAlign w:val="center"/>
          </w:tcPr>
          <w:p w14:paraId="58C5E1D9" w14:textId="57288D85"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02.12.2022</w:t>
            </w:r>
          </w:p>
        </w:tc>
        <w:tc>
          <w:tcPr>
            <w:tcW w:w="1021" w:type="dxa"/>
            <w:gridSpan w:val="2"/>
            <w:tcBorders>
              <w:top w:val="nil"/>
              <w:bottom w:val="single" w:sz="4" w:space="0" w:color="auto"/>
            </w:tcBorders>
            <w:noWrap/>
            <w:vAlign w:val="center"/>
          </w:tcPr>
          <w:p w14:paraId="3A76379F" w14:textId="13A26A67"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02.03.2026</w:t>
            </w:r>
          </w:p>
        </w:tc>
        <w:tc>
          <w:tcPr>
            <w:tcW w:w="1009" w:type="dxa"/>
            <w:gridSpan w:val="2"/>
            <w:tcBorders>
              <w:top w:val="nil"/>
              <w:bottom w:val="single" w:sz="4" w:space="0" w:color="auto"/>
            </w:tcBorders>
            <w:noWrap/>
            <w:vAlign w:val="center"/>
          </w:tcPr>
          <w:p w14:paraId="644096EA" w14:textId="6783D737"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0.6</w:t>
            </w:r>
          </w:p>
        </w:tc>
        <w:tc>
          <w:tcPr>
            <w:tcW w:w="1893" w:type="dxa"/>
            <w:gridSpan w:val="2"/>
            <w:tcBorders>
              <w:top w:val="nil"/>
              <w:bottom w:val="single" w:sz="4" w:space="0" w:color="auto"/>
            </w:tcBorders>
            <w:noWrap/>
            <w:vAlign w:val="center"/>
          </w:tcPr>
          <w:p w14:paraId="1CEA8C24"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AD476F" w:rsidRPr="00804C34" w14:paraId="40EB8EB0" w14:textId="77777777" w:rsidTr="00AD016C">
        <w:trPr>
          <w:trHeight w:val="810"/>
          <w:jc w:val="center"/>
        </w:trPr>
        <w:tc>
          <w:tcPr>
            <w:tcW w:w="1620" w:type="dxa"/>
            <w:tcBorders>
              <w:top w:val="nil"/>
              <w:bottom w:val="single" w:sz="4" w:space="0" w:color="auto"/>
            </w:tcBorders>
            <w:vAlign w:val="center"/>
          </w:tcPr>
          <w:p w14:paraId="35CB7ABD" w14:textId="4D0842FE" w:rsidR="00AD476F" w:rsidRPr="00804C34" w:rsidRDefault="00AD476F" w:rsidP="00AD476F">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"GETAP WINE AND BRANDY FACTORY" LLC</w:t>
            </w:r>
          </w:p>
        </w:tc>
        <w:tc>
          <w:tcPr>
            <w:tcW w:w="1800" w:type="dxa"/>
            <w:tcBorders>
              <w:top w:val="nil"/>
              <w:bottom w:val="single" w:sz="4" w:space="0" w:color="auto"/>
            </w:tcBorders>
          </w:tcPr>
          <w:p w14:paraId="5A308192" w14:textId="27040DF6" w:rsidR="00AD476F" w:rsidRPr="00804C34" w:rsidRDefault="00AD476F" w:rsidP="00AD476F">
            <w:pPr>
              <w:spacing w:after="0" w:line="240" w:lineRule="auto"/>
              <w:jc w:val="center"/>
              <w:rPr>
                <w:rFonts w:ascii="GHEA Grapalat" w:hAnsi="GHEA Grapalat" w:cs="Arial"/>
                <w:sz w:val="17"/>
                <w:szCs w:val="17"/>
                <w:lang w:val="hy-AM"/>
              </w:rPr>
            </w:pPr>
            <w:r w:rsidRPr="003C6E5D">
              <w:rPr>
                <w:rFonts w:ascii="GHEA Grapalat" w:hAnsi="GHEA Grapalat" w:cs="Calibri"/>
                <w:color w:val="000000"/>
                <w:sz w:val="20"/>
                <w:szCs w:val="20"/>
              </w:rPr>
              <w:t>"ArmSwissBank" CJSC</w:t>
            </w:r>
          </w:p>
        </w:tc>
        <w:tc>
          <w:tcPr>
            <w:tcW w:w="2610" w:type="dxa"/>
            <w:tcBorders>
              <w:top w:val="nil"/>
              <w:bottom w:val="single" w:sz="4" w:space="0" w:color="auto"/>
            </w:tcBorders>
          </w:tcPr>
          <w:p w14:paraId="11E7A0DF" w14:textId="47AFBCF3" w:rsidR="00AD476F" w:rsidRPr="00804C34" w:rsidRDefault="00AD476F" w:rsidP="00AD476F">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7E1354E3" w14:textId="0B50D522"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46AC8C6A" w14:textId="370D3F69"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218.1</w:t>
            </w:r>
          </w:p>
        </w:tc>
        <w:tc>
          <w:tcPr>
            <w:tcW w:w="1059" w:type="dxa"/>
            <w:gridSpan w:val="2"/>
            <w:tcBorders>
              <w:top w:val="nil"/>
              <w:bottom w:val="single" w:sz="4" w:space="0" w:color="auto"/>
            </w:tcBorders>
            <w:noWrap/>
            <w:vAlign w:val="center"/>
          </w:tcPr>
          <w:p w14:paraId="64939366" w14:textId="1246729E"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218.1</w:t>
            </w:r>
          </w:p>
        </w:tc>
        <w:tc>
          <w:tcPr>
            <w:tcW w:w="1047" w:type="dxa"/>
            <w:gridSpan w:val="2"/>
            <w:tcBorders>
              <w:top w:val="nil"/>
              <w:bottom w:val="single" w:sz="4" w:space="0" w:color="auto"/>
            </w:tcBorders>
            <w:noWrap/>
            <w:vAlign w:val="center"/>
          </w:tcPr>
          <w:p w14:paraId="0C8AA88B" w14:textId="33A7D836"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0.6</w:t>
            </w:r>
          </w:p>
        </w:tc>
        <w:tc>
          <w:tcPr>
            <w:tcW w:w="1013" w:type="dxa"/>
            <w:gridSpan w:val="2"/>
            <w:tcBorders>
              <w:top w:val="nil"/>
              <w:bottom w:val="single" w:sz="4" w:space="0" w:color="auto"/>
            </w:tcBorders>
            <w:noWrap/>
            <w:vAlign w:val="center"/>
          </w:tcPr>
          <w:p w14:paraId="3E7092F8" w14:textId="491E6E07"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20.12.2022</w:t>
            </w:r>
          </w:p>
        </w:tc>
        <w:tc>
          <w:tcPr>
            <w:tcW w:w="1021" w:type="dxa"/>
            <w:gridSpan w:val="2"/>
            <w:tcBorders>
              <w:top w:val="nil"/>
              <w:bottom w:val="single" w:sz="4" w:space="0" w:color="auto"/>
            </w:tcBorders>
            <w:noWrap/>
            <w:vAlign w:val="center"/>
          </w:tcPr>
          <w:p w14:paraId="7FC30FF4" w14:textId="58D8AD22"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20.03.2026</w:t>
            </w:r>
          </w:p>
        </w:tc>
        <w:tc>
          <w:tcPr>
            <w:tcW w:w="1009" w:type="dxa"/>
            <w:gridSpan w:val="2"/>
            <w:tcBorders>
              <w:top w:val="nil"/>
              <w:bottom w:val="single" w:sz="4" w:space="0" w:color="auto"/>
            </w:tcBorders>
            <w:noWrap/>
            <w:vAlign w:val="center"/>
          </w:tcPr>
          <w:p w14:paraId="7947F800" w14:textId="70A2F611"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0.6</w:t>
            </w:r>
          </w:p>
        </w:tc>
        <w:tc>
          <w:tcPr>
            <w:tcW w:w="1893" w:type="dxa"/>
            <w:gridSpan w:val="2"/>
            <w:tcBorders>
              <w:top w:val="nil"/>
              <w:bottom w:val="single" w:sz="4" w:space="0" w:color="auto"/>
            </w:tcBorders>
            <w:noWrap/>
            <w:vAlign w:val="center"/>
          </w:tcPr>
          <w:p w14:paraId="59021BA6" w14:textId="77777777" w:rsidR="00AD476F" w:rsidRPr="00804C34" w:rsidRDefault="00AD476F" w:rsidP="00AD476F">
            <w:pPr>
              <w:spacing w:after="0" w:line="240" w:lineRule="auto"/>
              <w:jc w:val="center"/>
              <w:rPr>
                <w:rFonts w:ascii="GHEA Grapalat" w:hAnsi="GHEA Grapalat" w:cs="Arial"/>
                <w:sz w:val="17"/>
                <w:szCs w:val="17"/>
                <w:lang w:val="hy-AM"/>
              </w:rPr>
            </w:pPr>
          </w:p>
        </w:tc>
      </w:tr>
      <w:tr w:rsidR="00AD476F" w:rsidRPr="00804C34" w14:paraId="5604B892" w14:textId="77777777" w:rsidTr="00AD016C">
        <w:trPr>
          <w:trHeight w:val="810"/>
          <w:jc w:val="center"/>
        </w:trPr>
        <w:tc>
          <w:tcPr>
            <w:tcW w:w="1620" w:type="dxa"/>
            <w:tcBorders>
              <w:top w:val="nil"/>
              <w:bottom w:val="single" w:sz="4" w:space="0" w:color="auto"/>
            </w:tcBorders>
            <w:vAlign w:val="center"/>
          </w:tcPr>
          <w:p w14:paraId="0BAD0077" w14:textId="4D9C9E28" w:rsidR="00AD476F" w:rsidRPr="00804C34" w:rsidRDefault="00AD476F" w:rsidP="00AD476F">
            <w:pPr>
              <w:spacing w:after="0" w:line="240" w:lineRule="auto"/>
              <w:jc w:val="center"/>
              <w:rPr>
                <w:rFonts w:ascii="GHEA Grapalat" w:hAnsi="GHEA Grapalat" w:cs="Arial"/>
                <w:sz w:val="17"/>
                <w:szCs w:val="17"/>
                <w:lang w:val="hy-AM"/>
              </w:rPr>
            </w:pPr>
            <w:r w:rsidRPr="00AD476F">
              <w:rPr>
                <w:rFonts w:ascii="GHEA Grapalat" w:hAnsi="GHEA Grapalat" w:cs="Arial"/>
                <w:sz w:val="17"/>
                <w:szCs w:val="17"/>
                <w:lang w:val="hy-AM"/>
              </w:rPr>
              <w:t>"ARTASHAT-VINCON" CJSC</w:t>
            </w:r>
          </w:p>
        </w:tc>
        <w:tc>
          <w:tcPr>
            <w:tcW w:w="1800" w:type="dxa"/>
            <w:tcBorders>
              <w:top w:val="nil"/>
              <w:bottom w:val="single" w:sz="4" w:space="0" w:color="auto"/>
            </w:tcBorders>
          </w:tcPr>
          <w:p w14:paraId="06F780B1" w14:textId="2D0D55D8" w:rsidR="00AD476F" w:rsidRPr="00804C34" w:rsidRDefault="00AD476F" w:rsidP="00AD476F">
            <w:pPr>
              <w:spacing w:after="0" w:line="240" w:lineRule="auto"/>
              <w:jc w:val="center"/>
              <w:rPr>
                <w:rFonts w:ascii="GHEA Grapalat" w:hAnsi="GHEA Grapalat" w:cs="Arial"/>
                <w:sz w:val="17"/>
                <w:szCs w:val="17"/>
                <w:lang w:val="hy-AM"/>
              </w:rPr>
            </w:pPr>
            <w:r w:rsidRPr="003C6E5D">
              <w:rPr>
                <w:rFonts w:ascii="GHEA Grapalat" w:hAnsi="GHEA Grapalat" w:cs="Calibri"/>
                <w:color w:val="000000"/>
                <w:sz w:val="20"/>
                <w:szCs w:val="20"/>
              </w:rPr>
              <w:t>"ArmSwissBank" CJSC</w:t>
            </w:r>
          </w:p>
        </w:tc>
        <w:tc>
          <w:tcPr>
            <w:tcW w:w="2610" w:type="dxa"/>
            <w:tcBorders>
              <w:top w:val="nil"/>
              <w:bottom w:val="single" w:sz="4" w:space="0" w:color="auto"/>
            </w:tcBorders>
          </w:tcPr>
          <w:p w14:paraId="6010C743" w14:textId="18C40A54" w:rsidR="00AD476F" w:rsidRPr="00804C34" w:rsidRDefault="00AD476F" w:rsidP="00AD476F">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7EB941AF" w14:textId="4D7B97FC"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2419C971" w14:textId="19827385"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692.9</w:t>
            </w:r>
          </w:p>
        </w:tc>
        <w:tc>
          <w:tcPr>
            <w:tcW w:w="1059" w:type="dxa"/>
            <w:gridSpan w:val="2"/>
            <w:tcBorders>
              <w:top w:val="nil"/>
              <w:bottom w:val="single" w:sz="4" w:space="0" w:color="auto"/>
            </w:tcBorders>
            <w:noWrap/>
            <w:vAlign w:val="center"/>
          </w:tcPr>
          <w:p w14:paraId="0C51B910" w14:textId="3C96680B"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692.9</w:t>
            </w:r>
          </w:p>
        </w:tc>
        <w:tc>
          <w:tcPr>
            <w:tcW w:w="1047" w:type="dxa"/>
            <w:gridSpan w:val="2"/>
            <w:tcBorders>
              <w:top w:val="nil"/>
              <w:bottom w:val="single" w:sz="4" w:space="0" w:color="auto"/>
            </w:tcBorders>
            <w:noWrap/>
            <w:vAlign w:val="center"/>
          </w:tcPr>
          <w:p w14:paraId="36355974" w14:textId="712246B5"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1.8</w:t>
            </w:r>
          </w:p>
        </w:tc>
        <w:tc>
          <w:tcPr>
            <w:tcW w:w="1013" w:type="dxa"/>
            <w:gridSpan w:val="2"/>
            <w:tcBorders>
              <w:top w:val="nil"/>
              <w:bottom w:val="single" w:sz="4" w:space="0" w:color="auto"/>
            </w:tcBorders>
            <w:noWrap/>
            <w:vAlign w:val="center"/>
          </w:tcPr>
          <w:p w14:paraId="37B58B49" w14:textId="0B76E8A4"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23.12.2022</w:t>
            </w:r>
          </w:p>
        </w:tc>
        <w:tc>
          <w:tcPr>
            <w:tcW w:w="1021" w:type="dxa"/>
            <w:gridSpan w:val="2"/>
            <w:tcBorders>
              <w:top w:val="nil"/>
              <w:bottom w:val="single" w:sz="4" w:space="0" w:color="auto"/>
            </w:tcBorders>
            <w:noWrap/>
            <w:vAlign w:val="center"/>
          </w:tcPr>
          <w:p w14:paraId="4AAD48AF" w14:textId="6BC795A5"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23.03.2026</w:t>
            </w:r>
          </w:p>
        </w:tc>
        <w:tc>
          <w:tcPr>
            <w:tcW w:w="1009" w:type="dxa"/>
            <w:gridSpan w:val="2"/>
            <w:tcBorders>
              <w:top w:val="nil"/>
              <w:bottom w:val="single" w:sz="4" w:space="0" w:color="auto"/>
            </w:tcBorders>
            <w:noWrap/>
            <w:vAlign w:val="center"/>
          </w:tcPr>
          <w:p w14:paraId="74CA4141" w14:textId="5FE3FF9B" w:rsidR="00AD476F" w:rsidRPr="00804C34" w:rsidRDefault="00AD476F" w:rsidP="00AD476F">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1.8</w:t>
            </w:r>
          </w:p>
        </w:tc>
        <w:tc>
          <w:tcPr>
            <w:tcW w:w="1893" w:type="dxa"/>
            <w:gridSpan w:val="2"/>
            <w:tcBorders>
              <w:top w:val="nil"/>
              <w:bottom w:val="single" w:sz="4" w:space="0" w:color="auto"/>
            </w:tcBorders>
            <w:noWrap/>
            <w:vAlign w:val="center"/>
          </w:tcPr>
          <w:p w14:paraId="0E365918" w14:textId="77777777" w:rsidR="00AD476F" w:rsidRPr="00804C34" w:rsidRDefault="00AD476F" w:rsidP="00AD476F">
            <w:pPr>
              <w:spacing w:after="0" w:line="240" w:lineRule="auto"/>
              <w:jc w:val="center"/>
              <w:rPr>
                <w:rFonts w:ascii="GHEA Grapalat" w:hAnsi="GHEA Grapalat" w:cs="Arial"/>
                <w:sz w:val="17"/>
                <w:szCs w:val="17"/>
                <w:lang w:val="hy-AM"/>
              </w:rPr>
            </w:pPr>
          </w:p>
        </w:tc>
      </w:tr>
      <w:tr w:rsidR="00200A4D" w:rsidRPr="00804C34" w14:paraId="19954DF7" w14:textId="77777777" w:rsidTr="00AD016C">
        <w:trPr>
          <w:trHeight w:val="810"/>
          <w:jc w:val="center"/>
        </w:trPr>
        <w:tc>
          <w:tcPr>
            <w:tcW w:w="1620" w:type="dxa"/>
            <w:tcBorders>
              <w:top w:val="nil"/>
              <w:bottom w:val="single" w:sz="4" w:space="0" w:color="auto"/>
            </w:tcBorders>
            <w:vAlign w:val="center"/>
          </w:tcPr>
          <w:p w14:paraId="3599266B" w14:textId="60717CAB" w:rsidR="00200A4D" w:rsidRPr="00804C34" w:rsidRDefault="00AD476F"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lastRenderedPageBreak/>
              <w:t>"VEDI ALCO" CJSC</w:t>
            </w:r>
          </w:p>
        </w:tc>
        <w:tc>
          <w:tcPr>
            <w:tcW w:w="1800" w:type="dxa"/>
            <w:tcBorders>
              <w:top w:val="nil"/>
              <w:bottom w:val="single" w:sz="4" w:space="0" w:color="auto"/>
            </w:tcBorders>
            <w:vAlign w:val="center"/>
          </w:tcPr>
          <w:p w14:paraId="4F639E21" w14:textId="4B458C16" w:rsidR="00200A4D" w:rsidRPr="00804C34" w:rsidRDefault="00AD476F" w:rsidP="00200A4D">
            <w:pPr>
              <w:spacing w:after="0" w:line="240" w:lineRule="auto"/>
              <w:jc w:val="center"/>
              <w:rPr>
                <w:rFonts w:ascii="GHEA Grapalat" w:hAnsi="GHEA Grapalat" w:cs="Arial"/>
                <w:sz w:val="17"/>
                <w:szCs w:val="17"/>
                <w:lang w:val="hy-AM"/>
              </w:rPr>
            </w:pPr>
            <w:r w:rsidRPr="004514FE">
              <w:rPr>
                <w:rFonts w:ascii="GHEA Grapalat" w:hAnsi="GHEA Grapalat" w:cs="Calibri"/>
                <w:color w:val="000000"/>
                <w:sz w:val="20"/>
                <w:szCs w:val="20"/>
              </w:rPr>
              <w:t>"ArmSwissBank" CJSC</w:t>
            </w:r>
          </w:p>
        </w:tc>
        <w:tc>
          <w:tcPr>
            <w:tcW w:w="2610" w:type="dxa"/>
            <w:tcBorders>
              <w:top w:val="nil"/>
              <w:bottom w:val="single" w:sz="4" w:space="0" w:color="auto"/>
            </w:tcBorders>
          </w:tcPr>
          <w:p w14:paraId="3BB627DD" w14:textId="5A775F10" w:rsidR="00200A4D" w:rsidRPr="00804C34" w:rsidRDefault="00200A4D" w:rsidP="00200A4D">
            <w:pPr>
              <w:spacing w:after="0" w:line="240" w:lineRule="auto"/>
              <w:jc w:val="center"/>
              <w:rPr>
                <w:rFonts w:ascii="GHEA Grapalat" w:hAnsi="GHEA Grapalat" w:cs="Arial"/>
                <w:sz w:val="17"/>
                <w:szCs w:val="17"/>
                <w:lang w:val="hy-AM"/>
              </w:rPr>
            </w:pPr>
            <w:r w:rsidRPr="002D1550">
              <w:rPr>
                <w:rFonts w:ascii="GHEA Grapalat" w:hAnsi="GHEA Grapalat" w:cs="Arial"/>
                <w:sz w:val="17"/>
                <w:szCs w:val="17"/>
              </w:rPr>
              <w:t>Support provided to the agro-processing sector for procurement of agricultural raw materials</w:t>
            </w:r>
          </w:p>
        </w:tc>
        <w:tc>
          <w:tcPr>
            <w:tcW w:w="869" w:type="dxa"/>
            <w:gridSpan w:val="2"/>
            <w:tcBorders>
              <w:top w:val="nil"/>
              <w:bottom w:val="single" w:sz="4" w:space="0" w:color="auto"/>
            </w:tcBorders>
            <w:noWrap/>
            <w:vAlign w:val="center"/>
          </w:tcPr>
          <w:p w14:paraId="562414E3" w14:textId="49663D05"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AMD</w:t>
            </w:r>
          </w:p>
        </w:tc>
        <w:tc>
          <w:tcPr>
            <w:tcW w:w="1179" w:type="dxa"/>
            <w:gridSpan w:val="2"/>
            <w:tcBorders>
              <w:top w:val="nil"/>
              <w:bottom w:val="single" w:sz="4" w:space="0" w:color="auto"/>
            </w:tcBorders>
            <w:noWrap/>
            <w:vAlign w:val="center"/>
          </w:tcPr>
          <w:p w14:paraId="41422CDE" w14:textId="723FCB32"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674.2</w:t>
            </w:r>
          </w:p>
        </w:tc>
        <w:tc>
          <w:tcPr>
            <w:tcW w:w="1059" w:type="dxa"/>
            <w:gridSpan w:val="2"/>
            <w:tcBorders>
              <w:top w:val="nil"/>
              <w:bottom w:val="single" w:sz="4" w:space="0" w:color="auto"/>
            </w:tcBorders>
            <w:noWrap/>
            <w:vAlign w:val="center"/>
          </w:tcPr>
          <w:p w14:paraId="22C029C6" w14:textId="146329F7"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674.2</w:t>
            </w:r>
          </w:p>
        </w:tc>
        <w:tc>
          <w:tcPr>
            <w:tcW w:w="1047" w:type="dxa"/>
            <w:gridSpan w:val="2"/>
            <w:tcBorders>
              <w:top w:val="nil"/>
              <w:bottom w:val="single" w:sz="4" w:space="0" w:color="auto"/>
            </w:tcBorders>
            <w:noWrap/>
            <w:vAlign w:val="center"/>
          </w:tcPr>
          <w:p w14:paraId="410F64B3" w14:textId="3B4D9251"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1.7</w:t>
            </w:r>
          </w:p>
        </w:tc>
        <w:tc>
          <w:tcPr>
            <w:tcW w:w="1013" w:type="dxa"/>
            <w:gridSpan w:val="2"/>
            <w:tcBorders>
              <w:top w:val="nil"/>
              <w:bottom w:val="single" w:sz="4" w:space="0" w:color="auto"/>
            </w:tcBorders>
            <w:noWrap/>
            <w:vAlign w:val="center"/>
          </w:tcPr>
          <w:p w14:paraId="069703B8" w14:textId="33C79B65"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26.12.2022</w:t>
            </w:r>
          </w:p>
        </w:tc>
        <w:tc>
          <w:tcPr>
            <w:tcW w:w="1021" w:type="dxa"/>
            <w:gridSpan w:val="2"/>
            <w:tcBorders>
              <w:top w:val="nil"/>
              <w:bottom w:val="single" w:sz="4" w:space="0" w:color="auto"/>
            </w:tcBorders>
            <w:noWrap/>
            <w:vAlign w:val="center"/>
          </w:tcPr>
          <w:p w14:paraId="6A765167" w14:textId="0BA14876"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26.03.2026</w:t>
            </w:r>
          </w:p>
        </w:tc>
        <w:tc>
          <w:tcPr>
            <w:tcW w:w="1009" w:type="dxa"/>
            <w:gridSpan w:val="2"/>
            <w:tcBorders>
              <w:top w:val="nil"/>
              <w:bottom w:val="single" w:sz="4" w:space="0" w:color="auto"/>
            </w:tcBorders>
            <w:noWrap/>
            <w:vAlign w:val="center"/>
          </w:tcPr>
          <w:p w14:paraId="581DD906" w14:textId="291055DF" w:rsidR="00200A4D" w:rsidRPr="00804C34" w:rsidRDefault="00200A4D" w:rsidP="00200A4D">
            <w:pPr>
              <w:spacing w:after="0" w:line="240" w:lineRule="auto"/>
              <w:jc w:val="center"/>
              <w:rPr>
                <w:rFonts w:ascii="GHEA Grapalat" w:hAnsi="GHEA Grapalat" w:cs="Arial"/>
                <w:sz w:val="17"/>
                <w:szCs w:val="17"/>
                <w:lang w:val="hy-AM"/>
              </w:rPr>
            </w:pPr>
            <w:r w:rsidRPr="00804C34">
              <w:rPr>
                <w:rFonts w:ascii="GHEA Grapalat" w:hAnsi="GHEA Grapalat" w:cs="Arial"/>
                <w:sz w:val="17"/>
                <w:szCs w:val="17"/>
                <w:lang w:val="hy-AM"/>
              </w:rPr>
              <w:t>1.7</w:t>
            </w:r>
          </w:p>
        </w:tc>
        <w:tc>
          <w:tcPr>
            <w:tcW w:w="1893" w:type="dxa"/>
            <w:gridSpan w:val="2"/>
            <w:tcBorders>
              <w:top w:val="nil"/>
              <w:bottom w:val="single" w:sz="4" w:space="0" w:color="auto"/>
            </w:tcBorders>
            <w:noWrap/>
            <w:vAlign w:val="center"/>
          </w:tcPr>
          <w:p w14:paraId="0C1B97A5" w14:textId="77777777" w:rsidR="00200A4D" w:rsidRPr="00804C34" w:rsidRDefault="00200A4D" w:rsidP="00200A4D">
            <w:pPr>
              <w:spacing w:after="0" w:line="240" w:lineRule="auto"/>
              <w:jc w:val="center"/>
              <w:rPr>
                <w:rFonts w:ascii="GHEA Grapalat" w:hAnsi="GHEA Grapalat" w:cs="Arial"/>
                <w:sz w:val="17"/>
                <w:szCs w:val="17"/>
                <w:lang w:val="hy-AM"/>
              </w:rPr>
            </w:pPr>
          </w:p>
        </w:tc>
      </w:tr>
      <w:tr w:rsidR="00AD476F" w:rsidRPr="00804C34" w14:paraId="410D2057" w14:textId="005CC7BE" w:rsidTr="00722E51">
        <w:trPr>
          <w:trHeight w:val="361"/>
          <w:jc w:val="center"/>
        </w:trPr>
        <w:tc>
          <w:tcPr>
            <w:tcW w:w="6038" w:type="dxa"/>
            <w:gridSpan w:val="4"/>
            <w:tcBorders>
              <w:top w:val="single" w:sz="4" w:space="0" w:color="auto"/>
              <w:bottom w:val="single" w:sz="4" w:space="0" w:color="auto"/>
            </w:tcBorders>
            <w:vAlign w:val="center"/>
            <w:hideMark/>
          </w:tcPr>
          <w:p w14:paraId="5C0AC222" w14:textId="2CCA4EDB" w:rsidR="00AD476F" w:rsidRPr="00804C34" w:rsidRDefault="00AD476F" w:rsidP="00AD476F">
            <w:pPr>
              <w:spacing w:after="0" w:line="240" w:lineRule="auto"/>
              <w:jc w:val="center"/>
              <w:rPr>
                <w:rFonts w:ascii="GHEA Grapalat" w:hAnsi="GHEA Grapalat" w:cs="Arial"/>
                <w:b/>
                <w:bCs/>
                <w:sz w:val="17"/>
                <w:szCs w:val="17"/>
                <w:lang w:val="hy-AM"/>
              </w:rPr>
            </w:pPr>
            <w:r w:rsidRPr="004514FE">
              <w:rPr>
                <w:rFonts w:ascii="GHEA Grapalat" w:hAnsi="GHEA Grapalat" w:cs="Arial"/>
                <w:b/>
                <w:bCs/>
                <w:sz w:val="17"/>
                <w:szCs w:val="17"/>
              </w:rPr>
              <w:t>Total domestic guarantees</w:t>
            </w:r>
          </w:p>
        </w:tc>
        <w:tc>
          <w:tcPr>
            <w:tcW w:w="869" w:type="dxa"/>
            <w:gridSpan w:val="2"/>
            <w:tcBorders>
              <w:top w:val="nil"/>
              <w:bottom w:val="single" w:sz="4" w:space="0" w:color="auto"/>
            </w:tcBorders>
            <w:noWrap/>
            <w:vAlign w:val="center"/>
            <w:hideMark/>
          </w:tcPr>
          <w:p w14:paraId="23C67123" w14:textId="77777777" w:rsidR="00AD476F" w:rsidRPr="00804C34" w:rsidRDefault="00AD476F" w:rsidP="00AD476F">
            <w:pPr>
              <w:spacing w:after="0" w:line="240" w:lineRule="auto"/>
              <w:jc w:val="center"/>
              <w:rPr>
                <w:rFonts w:ascii="GHEA Grapalat" w:hAnsi="GHEA Grapalat" w:cs="Arial"/>
                <w:b/>
                <w:bCs/>
                <w:sz w:val="17"/>
                <w:szCs w:val="17"/>
                <w:lang w:val="hy-AM"/>
              </w:rPr>
            </w:pPr>
            <w:r w:rsidRPr="00804C34">
              <w:rPr>
                <w:rFonts w:ascii="Courier New" w:hAnsi="Courier New" w:cs="Courier New"/>
                <w:b/>
                <w:bCs/>
                <w:sz w:val="17"/>
                <w:szCs w:val="17"/>
                <w:lang w:val="hy-AM"/>
              </w:rPr>
              <w:t> </w:t>
            </w:r>
          </w:p>
        </w:tc>
        <w:tc>
          <w:tcPr>
            <w:tcW w:w="1179" w:type="dxa"/>
            <w:gridSpan w:val="2"/>
            <w:tcBorders>
              <w:top w:val="nil"/>
              <w:bottom w:val="single" w:sz="4" w:space="0" w:color="auto"/>
            </w:tcBorders>
            <w:noWrap/>
            <w:vAlign w:val="center"/>
            <w:hideMark/>
          </w:tcPr>
          <w:p w14:paraId="0EEF1CF1" w14:textId="5A0E808D" w:rsidR="00AD476F" w:rsidRPr="00804C34" w:rsidRDefault="00AD476F" w:rsidP="00AD476F">
            <w:pPr>
              <w:spacing w:after="0" w:line="240" w:lineRule="auto"/>
              <w:jc w:val="center"/>
              <w:rPr>
                <w:rFonts w:ascii="GHEA Grapalat" w:hAnsi="GHEA Grapalat" w:cs="Arial"/>
                <w:b/>
                <w:sz w:val="17"/>
                <w:szCs w:val="17"/>
                <w:lang w:val="hy-AM"/>
              </w:rPr>
            </w:pPr>
            <w:r w:rsidRPr="00804C34">
              <w:rPr>
                <w:rFonts w:ascii="GHEA Grapalat" w:hAnsi="GHEA Grapalat" w:cs="Arial"/>
                <w:b/>
                <w:sz w:val="17"/>
                <w:szCs w:val="17"/>
                <w:lang w:val="hy-AM"/>
              </w:rPr>
              <w:t>10,662</w:t>
            </w:r>
          </w:p>
        </w:tc>
        <w:tc>
          <w:tcPr>
            <w:tcW w:w="1059" w:type="dxa"/>
            <w:gridSpan w:val="2"/>
            <w:tcBorders>
              <w:top w:val="nil"/>
              <w:bottom w:val="single" w:sz="4" w:space="0" w:color="auto"/>
            </w:tcBorders>
            <w:noWrap/>
            <w:vAlign w:val="center"/>
            <w:hideMark/>
          </w:tcPr>
          <w:p w14:paraId="0635F922" w14:textId="79668E77" w:rsidR="00AD476F" w:rsidRPr="00804C34" w:rsidRDefault="00AD476F" w:rsidP="00AD476F">
            <w:pPr>
              <w:spacing w:after="0" w:line="240" w:lineRule="auto"/>
              <w:jc w:val="center"/>
              <w:rPr>
                <w:rFonts w:ascii="GHEA Grapalat" w:hAnsi="GHEA Grapalat" w:cs="Arial"/>
                <w:b/>
                <w:sz w:val="17"/>
                <w:szCs w:val="17"/>
                <w:lang w:val="hy-AM"/>
              </w:rPr>
            </w:pPr>
            <w:r w:rsidRPr="00804C34">
              <w:rPr>
                <w:rFonts w:ascii="GHEA Grapalat" w:hAnsi="GHEA Grapalat" w:cs="Arial"/>
                <w:b/>
                <w:sz w:val="17"/>
                <w:szCs w:val="17"/>
                <w:lang w:val="hy-AM"/>
              </w:rPr>
              <w:t>9,166</w:t>
            </w:r>
          </w:p>
        </w:tc>
        <w:tc>
          <w:tcPr>
            <w:tcW w:w="1047" w:type="dxa"/>
            <w:gridSpan w:val="2"/>
            <w:tcBorders>
              <w:top w:val="nil"/>
              <w:bottom w:val="single" w:sz="4" w:space="0" w:color="auto"/>
            </w:tcBorders>
            <w:noWrap/>
            <w:vAlign w:val="center"/>
            <w:hideMark/>
          </w:tcPr>
          <w:p w14:paraId="5FA34DF0" w14:textId="05235F21" w:rsidR="00AD476F" w:rsidRPr="00804C34" w:rsidRDefault="00AD476F" w:rsidP="00AD476F">
            <w:pPr>
              <w:spacing w:after="0" w:line="240" w:lineRule="auto"/>
              <w:jc w:val="center"/>
              <w:rPr>
                <w:rFonts w:ascii="GHEA Grapalat" w:hAnsi="GHEA Grapalat" w:cs="Arial"/>
                <w:b/>
                <w:sz w:val="17"/>
                <w:szCs w:val="17"/>
                <w:lang w:val="hy-AM"/>
              </w:rPr>
            </w:pPr>
            <w:r w:rsidRPr="00804C34">
              <w:rPr>
                <w:rFonts w:ascii="GHEA Grapalat" w:hAnsi="GHEA Grapalat" w:cs="Arial"/>
                <w:b/>
                <w:sz w:val="17"/>
                <w:szCs w:val="17"/>
                <w:lang w:val="hy-AM"/>
              </w:rPr>
              <w:t>23.3</w:t>
            </w:r>
          </w:p>
        </w:tc>
        <w:tc>
          <w:tcPr>
            <w:tcW w:w="1013" w:type="dxa"/>
            <w:gridSpan w:val="2"/>
            <w:tcBorders>
              <w:top w:val="nil"/>
              <w:bottom w:val="single" w:sz="4" w:space="0" w:color="auto"/>
            </w:tcBorders>
            <w:noWrap/>
            <w:vAlign w:val="center"/>
            <w:hideMark/>
          </w:tcPr>
          <w:p w14:paraId="16F1E00F" w14:textId="77777777" w:rsidR="00AD476F" w:rsidRPr="00804C34" w:rsidRDefault="00AD476F" w:rsidP="00AD476F">
            <w:pPr>
              <w:jc w:val="center"/>
              <w:rPr>
                <w:rFonts w:ascii="GHEA Grapalat" w:hAnsi="GHEA Grapalat" w:cs="Arial"/>
                <w:b/>
                <w:sz w:val="17"/>
                <w:szCs w:val="17"/>
                <w:lang w:val="hy-AM"/>
              </w:rPr>
            </w:pPr>
          </w:p>
        </w:tc>
        <w:tc>
          <w:tcPr>
            <w:tcW w:w="1021" w:type="dxa"/>
            <w:gridSpan w:val="2"/>
            <w:tcBorders>
              <w:top w:val="nil"/>
              <w:bottom w:val="single" w:sz="4" w:space="0" w:color="auto"/>
            </w:tcBorders>
            <w:noWrap/>
            <w:vAlign w:val="center"/>
            <w:hideMark/>
          </w:tcPr>
          <w:p w14:paraId="582D5A31" w14:textId="77777777" w:rsidR="00AD476F" w:rsidRPr="00804C34" w:rsidRDefault="00AD476F" w:rsidP="00AD476F">
            <w:pPr>
              <w:spacing w:after="0" w:line="240" w:lineRule="auto"/>
              <w:jc w:val="center"/>
              <w:rPr>
                <w:rFonts w:ascii="GHEA Grapalat" w:hAnsi="GHEA Grapalat" w:cs="Arial"/>
                <w:b/>
                <w:sz w:val="17"/>
                <w:szCs w:val="17"/>
                <w:lang w:val="hy-AM"/>
              </w:rPr>
            </w:pPr>
          </w:p>
        </w:tc>
        <w:tc>
          <w:tcPr>
            <w:tcW w:w="1009" w:type="dxa"/>
            <w:gridSpan w:val="2"/>
            <w:tcBorders>
              <w:top w:val="nil"/>
              <w:bottom w:val="single" w:sz="4" w:space="0" w:color="auto"/>
            </w:tcBorders>
            <w:noWrap/>
            <w:vAlign w:val="center"/>
            <w:hideMark/>
          </w:tcPr>
          <w:p w14:paraId="5EE9F339" w14:textId="13FFC526" w:rsidR="00AD476F" w:rsidRPr="00804C34" w:rsidRDefault="00AD476F" w:rsidP="00AD476F">
            <w:pPr>
              <w:spacing w:after="0" w:line="240" w:lineRule="auto"/>
              <w:jc w:val="center"/>
              <w:rPr>
                <w:rFonts w:ascii="GHEA Grapalat" w:hAnsi="GHEA Grapalat" w:cs="Arial"/>
                <w:b/>
                <w:sz w:val="17"/>
                <w:szCs w:val="17"/>
                <w:lang w:val="hy-AM"/>
              </w:rPr>
            </w:pPr>
            <w:r w:rsidRPr="00804C34">
              <w:rPr>
                <w:rFonts w:ascii="GHEA Grapalat" w:hAnsi="GHEA Grapalat" w:cs="Arial"/>
                <w:b/>
                <w:sz w:val="17"/>
                <w:szCs w:val="17"/>
                <w:lang w:val="hy-AM"/>
              </w:rPr>
              <w:t>13.6</w:t>
            </w:r>
          </w:p>
        </w:tc>
        <w:tc>
          <w:tcPr>
            <w:tcW w:w="1885" w:type="dxa"/>
            <w:tcBorders>
              <w:top w:val="nil"/>
              <w:bottom w:val="single" w:sz="4" w:space="0" w:color="auto"/>
            </w:tcBorders>
            <w:noWrap/>
            <w:vAlign w:val="center"/>
          </w:tcPr>
          <w:p w14:paraId="2D1A65E6" w14:textId="7E531D71" w:rsidR="00AD476F" w:rsidRPr="00804C34" w:rsidRDefault="00AD476F" w:rsidP="00AD476F">
            <w:pPr>
              <w:spacing w:after="0" w:line="240" w:lineRule="auto"/>
              <w:jc w:val="center"/>
              <w:rPr>
                <w:rFonts w:ascii="GHEA Grapalat" w:hAnsi="GHEA Grapalat" w:cs="Arial"/>
                <w:b/>
                <w:bCs/>
                <w:sz w:val="17"/>
                <w:szCs w:val="17"/>
                <w:lang w:val="hy-AM"/>
              </w:rPr>
            </w:pPr>
          </w:p>
        </w:tc>
      </w:tr>
      <w:tr w:rsidR="00AD476F" w:rsidRPr="00804C34" w14:paraId="30724BB9" w14:textId="784F0739" w:rsidTr="00722E51">
        <w:trPr>
          <w:trHeight w:val="345"/>
          <w:jc w:val="center"/>
        </w:trPr>
        <w:tc>
          <w:tcPr>
            <w:tcW w:w="6038" w:type="dxa"/>
            <w:gridSpan w:val="4"/>
            <w:tcBorders>
              <w:top w:val="single" w:sz="4" w:space="0" w:color="auto"/>
              <w:bottom w:val="single" w:sz="4" w:space="0" w:color="auto"/>
            </w:tcBorders>
            <w:vAlign w:val="center"/>
            <w:hideMark/>
          </w:tcPr>
          <w:p w14:paraId="1B4A95A8" w14:textId="796304A8" w:rsidR="00AD476F" w:rsidRPr="00804C34" w:rsidRDefault="00AD476F" w:rsidP="00AD476F">
            <w:pPr>
              <w:spacing w:after="0" w:line="240" w:lineRule="auto"/>
              <w:rPr>
                <w:rFonts w:ascii="GHEA Grapalat" w:hAnsi="GHEA Grapalat" w:cs="Arial"/>
                <w:b/>
                <w:bCs/>
                <w:sz w:val="17"/>
                <w:szCs w:val="17"/>
                <w:lang w:val="hy-AM"/>
              </w:rPr>
            </w:pPr>
            <w:r w:rsidRPr="004514FE">
              <w:rPr>
                <w:rFonts w:ascii="GHEA Grapalat" w:hAnsi="GHEA Grapalat" w:cs="Arial"/>
                <w:b/>
                <w:bCs/>
                <w:sz w:val="17"/>
                <w:szCs w:val="17"/>
              </w:rPr>
              <w:t>TOTAL GUARANTEES</w:t>
            </w:r>
          </w:p>
        </w:tc>
        <w:tc>
          <w:tcPr>
            <w:tcW w:w="869" w:type="dxa"/>
            <w:gridSpan w:val="2"/>
            <w:tcBorders>
              <w:top w:val="nil"/>
              <w:bottom w:val="single" w:sz="4" w:space="0" w:color="auto"/>
            </w:tcBorders>
            <w:noWrap/>
            <w:vAlign w:val="bottom"/>
            <w:hideMark/>
          </w:tcPr>
          <w:p w14:paraId="175C0867" w14:textId="77777777" w:rsidR="00AD476F" w:rsidRPr="00804C34" w:rsidRDefault="00AD476F" w:rsidP="00AD476F">
            <w:pPr>
              <w:spacing w:after="0" w:line="240" w:lineRule="auto"/>
              <w:jc w:val="center"/>
              <w:rPr>
                <w:rFonts w:ascii="GHEA Grapalat" w:hAnsi="GHEA Grapalat" w:cs="Arial"/>
                <w:b/>
                <w:sz w:val="17"/>
                <w:szCs w:val="17"/>
                <w:lang w:val="hy-AM"/>
              </w:rPr>
            </w:pPr>
            <w:r w:rsidRPr="00804C34">
              <w:rPr>
                <w:rFonts w:ascii="Courier New" w:hAnsi="Courier New" w:cs="Courier New"/>
                <w:b/>
                <w:sz w:val="17"/>
                <w:szCs w:val="17"/>
                <w:lang w:val="hy-AM"/>
              </w:rPr>
              <w:t> </w:t>
            </w:r>
          </w:p>
        </w:tc>
        <w:tc>
          <w:tcPr>
            <w:tcW w:w="1179" w:type="dxa"/>
            <w:gridSpan w:val="2"/>
            <w:tcBorders>
              <w:top w:val="nil"/>
              <w:bottom w:val="single" w:sz="4" w:space="0" w:color="auto"/>
            </w:tcBorders>
            <w:noWrap/>
            <w:vAlign w:val="bottom"/>
            <w:hideMark/>
          </w:tcPr>
          <w:p w14:paraId="40BB1E00" w14:textId="77777777" w:rsidR="00AD476F" w:rsidRPr="00804C34" w:rsidRDefault="00AD476F" w:rsidP="00AD476F">
            <w:pPr>
              <w:spacing w:after="0" w:line="240" w:lineRule="auto"/>
              <w:rPr>
                <w:rFonts w:ascii="GHEA Grapalat" w:hAnsi="GHEA Grapalat" w:cs="Arial"/>
                <w:b/>
                <w:sz w:val="17"/>
                <w:szCs w:val="17"/>
                <w:lang w:val="hy-AM"/>
              </w:rPr>
            </w:pPr>
            <w:r w:rsidRPr="00804C34">
              <w:rPr>
                <w:rFonts w:ascii="Courier New" w:hAnsi="Courier New" w:cs="Courier New"/>
                <w:b/>
                <w:sz w:val="17"/>
                <w:szCs w:val="17"/>
                <w:lang w:val="hy-AM"/>
              </w:rPr>
              <w:t> </w:t>
            </w:r>
          </w:p>
        </w:tc>
        <w:tc>
          <w:tcPr>
            <w:tcW w:w="1059" w:type="dxa"/>
            <w:gridSpan w:val="2"/>
            <w:tcBorders>
              <w:top w:val="nil"/>
              <w:bottom w:val="single" w:sz="4" w:space="0" w:color="auto"/>
            </w:tcBorders>
            <w:noWrap/>
            <w:vAlign w:val="bottom"/>
            <w:hideMark/>
          </w:tcPr>
          <w:p w14:paraId="657AC3E2" w14:textId="77777777" w:rsidR="00AD476F" w:rsidRPr="00804C34" w:rsidRDefault="00AD476F" w:rsidP="00AD476F">
            <w:pPr>
              <w:spacing w:after="0" w:line="240" w:lineRule="auto"/>
              <w:rPr>
                <w:rFonts w:ascii="GHEA Grapalat" w:hAnsi="GHEA Grapalat" w:cs="Arial"/>
                <w:b/>
                <w:sz w:val="17"/>
                <w:szCs w:val="17"/>
                <w:lang w:val="hy-AM"/>
              </w:rPr>
            </w:pPr>
            <w:r w:rsidRPr="00804C34">
              <w:rPr>
                <w:rFonts w:ascii="Courier New" w:hAnsi="Courier New" w:cs="Courier New"/>
                <w:b/>
                <w:sz w:val="17"/>
                <w:szCs w:val="17"/>
                <w:lang w:val="hy-AM"/>
              </w:rPr>
              <w:t> </w:t>
            </w:r>
          </w:p>
        </w:tc>
        <w:tc>
          <w:tcPr>
            <w:tcW w:w="1047" w:type="dxa"/>
            <w:gridSpan w:val="2"/>
            <w:tcBorders>
              <w:top w:val="nil"/>
              <w:bottom w:val="single" w:sz="4" w:space="0" w:color="auto"/>
            </w:tcBorders>
            <w:noWrap/>
            <w:vAlign w:val="center"/>
            <w:hideMark/>
          </w:tcPr>
          <w:p w14:paraId="31B9A5CB" w14:textId="477F21E7" w:rsidR="00AD476F" w:rsidRPr="00804C34" w:rsidRDefault="00AD476F" w:rsidP="00AD476F">
            <w:pPr>
              <w:spacing w:after="0" w:line="240" w:lineRule="auto"/>
              <w:jc w:val="center"/>
              <w:rPr>
                <w:rFonts w:ascii="GHEA Grapalat" w:hAnsi="GHEA Grapalat" w:cs="Arial"/>
                <w:b/>
                <w:bCs/>
                <w:sz w:val="17"/>
                <w:szCs w:val="17"/>
                <w:lang w:val="hy-AM"/>
              </w:rPr>
            </w:pPr>
            <w:r w:rsidRPr="00804C34">
              <w:rPr>
                <w:rFonts w:ascii="GHEA Grapalat" w:hAnsi="GHEA Grapalat" w:cs="Arial"/>
                <w:b/>
                <w:bCs/>
                <w:sz w:val="17"/>
                <w:szCs w:val="17"/>
                <w:lang w:val="hy-AM"/>
              </w:rPr>
              <w:t>117.8</w:t>
            </w:r>
          </w:p>
        </w:tc>
        <w:tc>
          <w:tcPr>
            <w:tcW w:w="1013" w:type="dxa"/>
            <w:gridSpan w:val="2"/>
            <w:tcBorders>
              <w:top w:val="nil"/>
              <w:bottom w:val="single" w:sz="4" w:space="0" w:color="auto"/>
            </w:tcBorders>
            <w:noWrap/>
            <w:vAlign w:val="center"/>
            <w:hideMark/>
          </w:tcPr>
          <w:p w14:paraId="3A1A3DC7" w14:textId="77777777" w:rsidR="00AD476F" w:rsidRPr="00804C34" w:rsidRDefault="00AD476F" w:rsidP="00AD476F">
            <w:pPr>
              <w:rPr>
                <w:rFonts w:ascii="GHEA Grapalat" w:hAnsi="GHEA Grapalat" w:cs="Arial"/>
                <w:b/>
                <w:bCs/>
                <w:sz w:val="17"/>
                <w:szCs w:val="17"/>
                <w:lang w:val="hy-AM"/>
              </w:rPr>
            </w:pPr>
          </w:p>
        </w:tc>
        <w:tc>
          <w:tcPr>
            <w:tcW w:w="1021" w:type="dxa"/>
            <w:gridSpan w:val="2"/>
            <w:tcBorders>
              <w:top w:val="nil"/>
              <w:bottom w:val="single" w:sz="4" w:space="0" w:color="auto"/>
            </w:tcBorders>
            <w:noWrap/>
            <w:vAlign w:val="center"/>
            <w:hideMark/>
          </w:tcPr>
          <w:p w14:paraId="1BC0DDC0" w14:textId="77777777" w:rsidR="00AD476F" w:rsidRPr="00804C34" w:rsidRDefault="00AD476F" w:rsidP="00AD476F">
            <w:pPr>
              <w:spacing w:after="0" w:line="240" w:lineRule="auto"/>
              <w:rPr>
                <w:rFonts w:eastAsia="Calibri" w:cs="Calibri"/>
                <w:sz w:val="20"/>
                <w:szCs w:val="20"/>
                <w:lang w:val="hy-AM" w:eastAsia="hy-AM"/>
              </w:rPr>
            </w:pPr>
          </w:p>
        </w:tc>
        <w:tc>
          <w:tcPr>
            <w:tcW w:w="1009" w:type="dxa"/>
            <w:gridSpan w:val="2"/>
            <w:tcBorders>
              <w:top w:val="nil"/>
              <w:bottom w:val="single" w:sz="4" w:space="0" w:color="auto"/>
            </w:tcBorders>
            <w:noWrap/>
            <w:vAlign w:val="center"/>
            <w:hideMark/>
          </w:tcPr>
          <w:p w14:paraId="5107DC26" w14:textId="77777777" w:rsidR="00AD476F" w:rsidRPr="00804C34" w:rsidRDefault="00AD476F" w:rsidP="00AD476F">
            <w:pPr>
              <w:spacing w:after="0" w:line="240" w:lineRule="auto"/>
              <w:jc w:val="center"/>
              <w:rPr>
                <w:rFonts w:ascii="GHEA Grapalat" w:hAnsi="GHEA Grapalat" w:cs="Arial"/>
                <w:b/>
                <w:bCs/>
                <w:sz w:val="17"/>
                <w:szCs w:val="17"/>
                <w:lang w:val="hy-AM"/>
              </w:rPr>
            </w:pPr>
            <w:r w:rsidRPr="00804C34">
              <w:rPr>
                <w:rFonts w:ascii="GHEA Grapalat" w:hAnsi="GHEA Grapalat" w:cs="Arial"/>
                <w:b/>
                <w:bCs/>
                <w:sz w:val="17"/>
                <w:szCs w:val="17"/>
                <w:lang w:val="hy-AM"/>
              </w:rPr>
              <w:t>-</w:t>
            </w:r>
          </w:p>
        </w:tc>
        <w:tc>
          <w:tcPr>
            <w:tcW w:w="1885" w:type="dxa"/>
            <w:tcBorders>
              <w:top w:val="nil"/>
              <w:bottom w:val="single" w:sz="4" w:space="0" w:color="auto"/>
            </w:tcBorders>
            <w:noWrap/>
            <w:vAlign w:val="center"/>
          </w:tcPr>
          <w:p w14:paraId="45C1FC95" w14:textId="434565E4" w:rsidR="00AD476F" w:rsidRPr="00804C34" w:rsidRDefault="00AD476F" w:rsidP="00AD476F">
            <w:pPr>
              <w:spacing w:after="0" w:line="240" w:lineRule="auto"/>
              <w:jc w:val="center"/>
              <w:rPr>
                <w:rFonts w:ascii="GHEA Grapalat" w:hAnsi="GHEA Grapalat" w:cs="Arial"/>
                <w:b/>
                <w:bCs/>
                <w:sz w:val="17"/>
                <w:szCs w:val="17"/>
                <w:lang w:val="hy-AM"/>
              </w:rPr>
            </w:pPr>
          </w:p>
        </w:tc>
      </w:tr>
    </w:tbl>
    <w:p w14:paraId="2BCFCA54" w14:textId="77777777" w:rsidR="003F551C" w:rsidRPr="00804C34" w:rsidRDefault="003F551C">
      <w:pPr>
        <w:spacing w:after="0" w:line="240" w:lineRule="auto"/>
        <w:rPr>
          <w:rFonts w:ascii="GHEA Grapalat" w:hAnsi="GHEA Grapalat" w:cs="Sylfaen"/>
          <w:b/>
          <w:color w:val="FF0000"/>
          <w:sz w:val="28"/>
        </w:rPr>
        <w:sectPr w:rsidR="003F551C" w:rsidRPr="00804C34" w:rsidSect="00D97FE9">
          <w:footerReference w:type="default" r:id="rId51"/>
          <w:pgSz w:w="15840" w:h="12240" w:orient="landscape"/>
          <w:pgMar w:top="1021" w:right="389" w:bottom="680" w:left="567" w:header="709" w:footer="709" w:gutter="0"/>
          <w:cols w:space="708"/>
          <w:docGrid w:linePitch="360"/>
        </w:sectPr>
      </w:pPr>
    </w:p>
    <w:p w14:paraId="5D91D55A" w14:textId="77777777" w:rsidR="00263991" w:rsidRPr="003C2812" w:rsidRDefault="00263991">
      <w:pPr>
        <w:spacing w:after="0" w:line="240" w:lineRule="auto"/>
        <w:rPr>
          <w:rFonts w:ascii="GHEA Grapalat" w:hAnsi="GHEA Grapalat" w:cs="Sylfaen"/>
          <w:b/>
          <w:color w:val="FF0000"/>
          <w:sz w:val="28"/>
          <w:lang w:val="hy-AM"/>
        </w:rPr>
      </w:pPr>
    </w:p>
    <w:p w14:paraId="3EB2B98F" w14:textId="33888156" w:rsidR="008A3F5F" w:rsidRPr="008A4F18" w:rsidRDefault="008A4F18" w:rsidP="008A4F18">
      <w:pPr>
        <w:pStyle w:val="ListParagraph"/>
        <w:numPr>
          <w:ilvl w:val="0"/>
          <w:numId w:val="6"/>
        </w:numPr>
        <w:rPr>
          <w:rFonts w:ascii="GHEA Grapalat" w:eastAsia="Arial Unicode MS" w:hAnsi="GHEA Grapalat" w:cs="Sylfaen"/>
          <w:b/>
          <w:sz w:val="28"/>
          <w:szCs w:val="24"/>
          <w:lang w:val="hy-AM"/>
        </w:rPr>
      </w:pPr>
      <w:r w:rsidRPr="008A4F18">
        <w:rPr>
          <w:rFonts w:ascii="GHEA Grapalat" w:eastAsia="Arial Unicode MS" w:hAnsi="GHEA Grapalat" w:cs="Sylfaen"/>
          <w:b/>
          <w:sz w:val="28"/>
          <w:szCs w:val="24"/>
          <w:lang w:val="hy-AM"/>
        </w:rPr>
        <w:t>Government treasury securiti</w:t>
      </w:r>
      <w:r>
        <w:rPr>
          <w:rFonts w:ascii="GHEA Grapalat" w:eastAsia="Arial Unicode MS" w:hAnsi="GHEA Grapalat" w:cs="Sylfaen"/>
          <w:b/>
          <w:sz w:val="28"/>
          <w:szCs w:val="24"/>
          <w:lang w:val="hy-AM"/>
        </w:rPr>
        <w:t>es primary market agents in 2022</w:t>
      </w:r>
    </w:p>
    <w:p w14:paraId="698570F3" w14:textId="77777777" w:rsidR="00F92A00" w:rsidRPr="003C2812" w:rsidRDefault="00F92A00" w:rsidP="00F92A00">
      <w:pPr>
        <w:rPr>
          <w:rFonts w:ascii="Sylfaen" w:hAnsi="Sylfaen"/>
          <w:color w:val="FF0000"/>
          <w:lang w:val="hy-AM"/>
        </w:rPr>
      </w:pPr>
    </w:p>
    <w:tbl>
      <w:tblPr>
        <w:tblW w:w="8964" w:type="dxa"/>
        <w:jc w:val="center"/>
        <w:tblLook w:val="01E0" w:firstRow="1" w:lastRow="1" w:firstColumn="1" w:lastColumn="1" w:noHBand="0" w:noVBand="0"/>
      </w:tblPr>
      <w:tblGrid>
        <w:gridCol w:w="5076"/>
        <w:gridCol w:w="3888"/>
      </w:tblGrid>
      <w:tr w:rsidR="003C2812" w:rsidRPr="003C2812" w14:paraId="2CED880F" w14:textId="77777777" w:rsidTr="00F92A00">
        <w:trPr>
          <w:trHeight w:val="1047"/>
          <w:jc w:val="center"/>
        </w:trPr>
        <w:tc>
          <w:tcPr>
            <w:tcW w:w="5076" w:type="dxa"/>
            <w:hideMark/>
          </w:tcPr>
          <w:p w14:paraId="2CABBDBD" w14:textId="77777777" w:rsidR="008A4F18" w:rsidRPr="004514FE" w:rsidRDefault="008A4F18" w:rsidP="008A4F18">
            <w:pPr>
              <w:spacing w:after="0"/>
              <w:ind w:right="522"/>
              <w:rPr>
                <w:rFonts w:ascii="GHEA Grapalat" w:hAnsi="GHEA Grapalat" w:cs="Sylfaen"/>
                <w:b/>
                <w:bCs/>
              </w:rPr>
            </w:pPr>
            <w:r w:rsidRPr="004514FE">
              <w:rPr>
                <w:rFonts w:ascii="GHEA Grapalat" w:hAnsi="GHEA Grapalat" w:cs="Sylfaen"/>
                <w:b/>
                <w:bCs/>
              </w:rPr>
              <w:t>Ameriabank CJSC</w:t>
            </w:r>
          </w:p>
          <w:p w14:paraId="539AC89C" w14:textId="77777777" w:rsidR="008A4F18" w:rsidRPr="004514FE" w:rsidRDefault="008A4F18" w:rsidP="008A4F18">
            <w:pPr>
              <w:spacing w:after="0"/>
              <w:ind w:right="522"/>
              <w:rPr>
                <w:rFonts w:ascii="GHEA Grapalat" w:hAnsi="GHEA Grapalat" w:cs="Times Armenian"/>
                <w:bCs/>
              </w:rPr>
            </w:pPr>
            <w:r w:rsidRPr="004514FE">
              <w:rPr>
                <w:rFonts w:ascii="GHEA Grapalat" w:hAnsi="GHEA Grapalat" w:cs="Sylfaen"/>
                <w:bCs/>
              </w:rPr>
              <w:t xml:space="preserve">Address: </w:t>
            </w:r>
            <w:r w:rsidRPr="004514FE">
              <w:rPr>
                <w:rFonts w:ascii="GHEA Grapalat" w:hAnsi="GHEA Grapalat" w:cs="Times Armenian"/>
                <w:bCs/>
              </w:rPr>
              <w:t xml:space="preserve"> 0010, </w:t>
            </w:r>
            <w:r w:rsidRPr="004514FE">
              <w:rPr>
                <w:rFonts w:ascii="GHEA Grapalat" w:hAnsi="GHEA Grapalat" w:cs="Sylfaen"/>
                <w:bCs/>
              </w:rPr>
              <w:t>Yerevan</w:t>
            </w:r>
            <w:r w:rsidRPr="004514FE">
              <w:rPr>
                <w:rFonts w:ascii="GHEA Grapalat" w:hAnsi="GHEA Grapalat" w:cs="Times Armenian"/>
                <w:bCs/>
              </w:rPr>
              <w:t>,</w:t>
            </w:r>
          </w:p>
          <w:p w14:paraId="740EF76A" w14:textId="77777777" w:rsidR="008A4F18" w:rsidRPr="004514FE" w:rsidRDefault="008A4F18" w:rsidP="008A4F18">
            <w:pPr>
              <w:spacing w:after="0"/>
              <w:ind w:right="522"/>
              <w:rPr>
                <w:rFonts w:ascii="GHEA Grapalat" w:hAnsi="GHEA Grapalat" w:cs="Times Armenian"/>
                <w:bCs/>
              </w:rPr>
            </w:pPr>
            <w:r w:rsidRPr="004514FE">
              <w:rPr>
                <w:rFonts w:ascii="GHEA Grapalat" w:hAnsi="GHEA Grapalat" w:cs="Sylfaen"/>
                <w:bCs/>
              </w:rPr>
              <w:t>Vazgen Sargsyan</w:t>
            </w:r>
            <w:r w:rsidRPr="004514FE">
              <w:rPr>
                <w:rFonts w:ascii="GHEA Grapalat" w:hAnsi="GHEA Grapalat" w:cs="Times Armenian"/>
                <w:bCs/>
              </w:rPr>
              <w:t xml:space="preserve"> 2</w:t>
            </w:r>
          </w:p>
          <w:p w14:paraId="527F894F" w14:textId="7D36892D" w:rsidR="00F92A00" w:rsidRPr="003C2812" w:rsidRDefault="008A4F18" w:rsidP="008A4F18">
            <w:pPr>
              <w:spacing w:after="0"/>
              <w:rPr>
                <w:rFonts w:ascii="GHEA Grapalat" w:hAnsi="GHEA Grapalat"/>
                <w:bCs/>
                <w:color w:val="FF0000"/>
                <w:sz w:val="20"/>
                <w:szCs w:val="20"/>
                <w:lang w:val="hy-AM"/>
              </w:rPr>
            </w:pPr>
            <w:r w:rsidRPr="004514FE">
              <w:rPr>
                <w:rFonts w:ascii="GHEA Grapalat" w:hAnsi="GHEA Grapalat" w:cs="Sylfaen"/>
                <w:bCs/>
              </w:rPr>
              <w:t xml:space="preserve">Telephone: </w:t>
            </w:r>
            <w:r w:rsidRPr="004514FE">
              <w:rPr>
                <w:rFonts w:ascii="GHEA Grapalat" w:hAnsi="GHEA Grapalat" w:cs="Times Armenian"/>
                <w:bCs/>
              </w:rPr>
              <w:t xml:space="preserve"> (37410) 56 11 11</w:t>
            </w:r>
          </w:p>
        </w:tc>
        <w:tc>
          <w:tcPr>
            <w:tcW w:w="3888" w:type="dxa"/>
          </w:tcPr>
          <w:p w14:paraId="6ACC08DC" w14:textId="77777777" w:rsidR="008A4F18" w:rsidRPr="004514FE" w:rsidRDefault="008A4F18" w:rsidP="008A4F18">
            <w:pPr>
              <w:spacing w:after="0"/>
              <w:rPr>
                <w:rFonts w:ascii="GHEA Grapalat" w:hAnsi="GHEA Grapalat" w:cs="Times Armenian"/>
                <w:b/>
                <w:bCs/>
              </w:rPr>
            </w:pPr>
            <w:r w:rsidRPr="004514FE">
              <w:rPr>
                <w:rFonts w:ascii="GHEA Grapalat" w:hAnsi="GHEA Grapalat" w:cs="Times Armenian"/>
                <w:b/>
                <w:bCs/>
              </w:rPr>
              <w:t>ArmBusinessBank CJSC</w:t>
            </w:r>
          </w:p>
          <w:p w14:paraId="307CD93B" w14:textId="77777777" w:rsidR="008A4F18" w:rsidRPr="004514FE" w:rsidRDefault="008A4F18" w:rsidP="008A4F18">
            <w:pPr>
              <w:spacing w:after="0"/>
              <w:rPr>
                <w:rFonts w:ascii="GHEA Grapalat" w:hAnsi="GHEA Grapalat" w:cs="Times Armenian"/>
                <w:bCs/>
              </w:rPr>
            </w:pPr>
            <w:r w:rsidRPr="004514FE">
              <w:rPr>
                <w:rFonts w:ascii="GHEA Grapalat" w:hAnsi="GHEA Grapalat" w:cs="Sylfaen"/>
                <w:bCs/>
              </w:rPr>
              <w:t xml:space="preserve">Address: </w:t>
            </w:r>
            <w:r w:rsidRPr="004514FE">
              <w:rPr>
                <w:rFonts w:ascii="GHEA Grapalat" w:hAnsi="GHEA Grapalat" w:cs="Times Armenian"/>
                <w:bCs/>
              </w:rPr>
              <w:t xml:space="preserve"> 0010, </w:t>
            </w:r>
            <w:r w:rsidRPr="004514FE">
              <w:rPr>
                <w:rFonts w:ascii="GHEA Grapalat" w:hAnsi="GHEA Grapalat" w:cs="Sylfaen"/>
                <w:bCs/>
              </w:rPr>
              <w:t>Yerevan</w:t>
            </w:r>
            <w:r w:rsidRPr="004514FE">
              <w:rPr>
                <w:rFonts w:ascii="GHEA Grapalat" w:hAnsi="GHEA Grapalat" w:cs="Times Armenian"/>
                <w:bCs/>
              </w:rPr>
              <w:t>,</w:t>
            </w:r>
          </w:p>
          <w:p w14:paraId="40A68945" w14:textId="77777777" w:rsidR="008A4F18" w:rsidRPr="004514FE" w:rsidRDefault="008A4F18" w:rsidP="008A4F18">
            <w:pPr>
              <w:spacing w:after="0"/>
              <w:rPr>
                <w:rFonts w:ascii="GHEA Grapalat" w:hAnsi="GHEA Grapalat" w:cs="Times Armenian"/>
                <w:bCs/>
              </w:rPr>
            </w:pPr>
            <w:r w:rsidRPr="004514FE">
              <w:rPr>
                <w:rFonts w:ascii="GHEA Grapalat" w:hAnsi="GHEA Grapalat" w:cs="Sylfaen"/>
                <w:bCs/>
              </w:rPr>
              <w:t>Nalbandyan 48</w:t>
            </w:r>
          </w:p>
          <w:p w14:paraId="4FECF7EE" w14:textId="77777777" w:rsidR="008A4F18" w:rsidRPr="004514FE" w:rsidRDefault="008A4F18" w:rsidP="008A4F18">
            <w:pPr>
              <w:spacing w:after="0" w:line="240" w:lineRule="auto"/>
              <w:rPr>
                <w:rFonts w:ascii="GHEA Grapalat" w:hAnsi="GHEA Grapalat"/>
              </w:rPr>
            </w:pPr>
            <w:r w:rsidRPr="004514FE">
              <w:rPr>
                <w:rFonts w:ascii="GHEA Grapalat" w:hAnsi="GHEA Grapalat" w:cs="Sylfaen"/>
                <w:bCs/>
              </w:rPr>
              <w:t xml:space="preserve">Telephone: </w:t>
            </w:r>
            <w:r w:rsidRPr="004514FE">
              <w:rPr>
                <w:rFonts w:ascii="GHEA Grapalat" w:hAnsi="GHEA Grapalat" w:cs="Times Armenian"/>
                <w:bCs/>
              </w:rPr>
              <w:t>(37410) 59 20 19</w:t>
            </w:r>
          </w:p>
          <w:p w14:paraId="4CFD4FDC" w14:textId="77777777" w:rsidR="00F92A00" w:rsidRPr="003C2812" w:rsidRDefault="00F92A00">
            <w:pPr>
              <w:spacing w:after="0"/>
              <w:jc w:val="both"/>
              <w:rPr>
                <w:rFonts w:ascii="GHEA Grapalat" w:hAnsi="GHEA Grapalat"/>
                <w:bCs/>
                <w:color w:val="FF0000"/>
                <w:sz w:val="20"/>
                <w:szCs w:val="20"/>
                <w:lang w:val="hy-AM"/>
              </w:rPr>
            </w:pPr>
          </w:p>
        </w:tc>
      </w:tr>
      <w:tr w:rsidR="003C2812" w:rsidRPr="0062040F" w14:paraId="3E08467F" w14:textId="77777777" w:rsidTr="00F92A00">
        <w:trPr>
          <w:trHeight w:val="1077"/>
          <w:jc w:val="center"/>
        </w:trPr>
        <w:tc>
          <w:tcPr>
            <w:tcW w:w="5076" w:type="dxa"/>
          </w:tcPr>
          <w:p w14:paraId="04073C73" w14:textId="77777777" w:rsidR="0062040F" w:rsidRDefault="0062040F" w:rsidP="00603200">
            <w:pPr>
              <w:spacing w:after="0"/>
              <w:rPr>
                <w:rFonts w:ascii="GHEA Grapalat" w:hAnsi="GHEA Grapalat"/>
                <w:b/>
                <w:bCs/>
                <w:lang w:val="hy-AM"/>
              </w:rPr>
            </w:pPr>
          </w:p>
          <w:p w14:paraId="012EE06F" w14:textId="77777777" w:rsidR="008A4F18" w:rsidRPr="004514FE" w:rsidRDefault="008A4F18" w:rsidP="008A4F18">
            <w:pPr>
              <w:spacing w:after="0"/>
              <w:rPr>
                <w:rFonts w:ascii="GHEA Grapalat" w:hAnsi="GHEA Grapalat" w:cs="Times Armenian"/>
                <w:b/>
                <w:bCs/>
              </w:rPr>
            </w:pPr>
            <w:r w:rsidRPr="004514FE">
              <w:rPr>
                <w:rFonts w:ascii="GHEA Grapalat" w:hAnsi="GHEA Grapalat" w:cs="Times Armenian"/>
                <w:b/>
                <w:bCs/>
              </w:rPr>
              <w:t>Ardshinbank CJSC</w:t>
            </w:r>
          </w:p>
          <w:p w14:paraId="7E64C3E2" w14:textId="77777777" w:rsidR="008A4F18" w:rsidRPr="004514FE" w:rsidRDefault="008A4F18" w:rsidP="008A4F18">
            <w:pPr>
              <w:spacing w:after="0"/>
              <w:rPr>
                <w:rFonts w:ascii="GHEA Grapalat" w:hAnsi="GHEA Grapalat" w:cs="Times Armenian"/>
                <w:bCs/>
              </w:rPr>
            </w:pPr>
            <w:r w:rsidRPr="004514FE">
              <w:rPr>
                <w:rFonts w:ascii="GHEA Grapalat" w:hAnsi="GHEA Grapalat" w:cs="Sylfaen"/>
                <w:bCs/>
              </w:rPr>
              <w:t xml:space="preserve">Address: </w:t>
            </w:r>
            <w:r w:rsidRPr="004514FE">
              <w:rPr>
                <w:rFonts w:ascii="GHEA Grapalat" w:hAnsi="GHEA Grapalat" w:cs="Times Armenian"/>
                <w:bCs/>
              </w:rPr>
              <w:t xml:space="preserve"> 0015, </w:t>
            </w:r>
            <w:r w:rsidRPr="004514FE">
              <w:rPr>
                <w:rFonts w:ascii="GHEA Grapalat" w:hAnsi="GHEA Grapalat" w:cs="Sylfaen"/>
                <w:bCs/>
              </w:rPr>
              <w:t>Yerevan</w:t>
            </w:r>
            <w:r w:rsidRPr="004514FE">
              <w:rPr>
                <w:rFonts w:ascii="GHEA Grapalat" w:hAnsi="GHEA Grapalat" w:cs="Times Armenian"/>
                <w:bCs/>
              </w:rPr>
              <w:t>,</w:t>
            </w:r>
          </w:p>
          <w:p w14:paraId="7ABBB2D4" w14:textId="77777777" w:rsidR="008A4F18" w:rsidRPr="004514FE" w:rsidRDefault="008A4F18" w:rsidP="008A4F18">
            <w:pPr>
              <w:spacing w:after="0"/>
              <w:rPr>
                <w:rFonts w:ascii="GHEA Grapalat" w:hAnsi="GHEA Grapalat" w:cs="Times Armenian"/>
                <w:bCs/>
              </w:rPr>
            </w:pPr>
            <w:r w:rsidRPr="004514FE">
              <w:rPr>
                <w:rFonts w:ascii="GHEA Grapalat" w:hAnsi="GHEA Grapalat" w:cs="Sylfaen"/>
                <w:bCs/>
              </w:rPr>
              <w:t>Grigor Lusavorich</w:t>
            </w:r>
            <w:r w:rsidRPr="004514FE">
              <w:rPr>
                <w:rFonts w:ascii="GHEA Grapalat" w:hAnsi="GHEA Grapalat" w:cs="Times Armenian"/>
                <w:bCs/>
              </w:rPr>
              <w:t xml:space="preserve"> 13</w:t>
            </w:r>
          </w:p>
          <w:p w14:paraId="2DEFF2DB" w14:textId="0ACEF435" w:rsidR="00603200" w:rsidRPr="003A0D96" w:rsidRDefault="008A4F18" w:rsidP="00603200">
            <w:pPr>
              <w:spacing w:after="0" w:line="240" w:lineRule="auto"/>
              <w:rPr>
                <w:rFonts w:ascii="GHEA Grapalat" w:hAnsi="GHEA Grapalat" w:cs="Times Armenian"/>
                <w:bCs/>
                <w:lang w:val="hy-AM"/>
              </w:rPr>
            </w:pPr>
            <w:r w:rsidRPr="004514FE">
              <w:rPr>
                <w:rFonts w:ascii="GHEA Grapalat" w:hAnsi="GHEA Grapalat" w:cs="Sylfaen"/>
                <w:bCs/>
              </w:rPr>
              <w:t>Telephone</w:t>
            </w:r>
            <w:r>
              <w:rPr>
                <w:rFonts w:ascii="GHEA Grapalat" w:hAnsi="GHEA Grapalat" w:cs="Times Armenian"/>
                <w:bCs/>
              </w:rPr>
              <w:t xml:space="preserve">: </w:t>
            </w:r>
            <w:r w:rsidR="00603200" w:rsidRPr="003A0D96">
              <w:rPr>
                <w:rFonts w:ascii="GHEA Grapalat" w:hAnsi="GHEA Grapalat" w:cs="Times Armenian"/>
                <w:bCs/>
                <w:lang w:val="hy-AM"/>
              </w:rPr>
              <w:t>(37412) 22 22 22</w:t>
            </w:r>
          </w:p>
          <w:p w14:paraId="2F8978D3" w14:textId="29E7FDE3" w:rsidR="00F92A00" w:rsidRPr="003C2812" w:rsidRDefault="00F92A00">
            <w:pPr>
              <w:spacing w:after="0"/>
              <w:rPr>
                <w:rFonts w:ascii="GHEA Grapalat" w:hAnsi="GHEA Grapalat"/>
                <w:bCs/>
                <w:color w:val="FF0000"/>
                <w:lang w:val="hy-AM"/>
              </w:rPr>
            </w:pPr>
          </w:p>
          <w:p w14:paraId="13DC916B" w14:textId="75308774" w:rsidR="00F92A00" w:rsidRPr="003C2812" w:rsidRDefault="00F92A00">
            <w:pPr>
              <w:spacing w:after="0" w:line="240" w:lineRule="auto"/>
              <w:rPr>
                <w:rFonts w:ascii="GHEA Grapalat" w:hAnsi="GHEA Grapalat"/>
                <w:bCs/>
                <w:color w:val="FF0000"/>
                <w:sz w:val="20"/>
                <w:szCs w:val="20"/>
                <w:lang w:val="hy-AM"/>
              </w:rPr>
            </w:pPr>
          </w:p>
        </w:tc>
        <w:tc>
          <w:tcPr>
            <w:tcW w:w="3888" w:type="dxa"/>
          </w:tcPr>
          <w:p w14:paraId="03B07B3B" w14:textId="77777777" w:rsidR="0062040F" w:rsidRDefault="0062040F" w:rsidP="0062040F">
            <w:pPr>
              <w:spacing w:after="0"/>
              <w:jc w:val="both"/>
              <w:rPr>
                <w:rFonts w:ascii="GHEA Grapalat" w:hAnsi="GHEA Grapalat" w:cs="Sylfaen"/>
                <w:b/>
                <w:bCs/>
                <w:lang w:val="hy-AM"/>
              </w:rPr>
            </w:pPr>
          </w:p>
          <w:p w14:paraId="679AEA99" w14:textId="77777777" w:rsidR="008A4F18" w:rsidRPr="004514FE" w:rsidRDefault="008A4F18" w:rsidP="008A4F18">
            <w:pPr>
              <w:spacing w:after="0"/>
              <w:jc w:val="both"/>
              <w:rPr>
                <w:rFonts w:ascii="GHEA Grapalat" w:hAnsi="GHEA Grapalat" w:cs="Sylfaen"/>
                <w:b/>
                <w:bCs/>
              </w:rPr>
            </w:pPr>
            <w:r w:rsidRPr="004514FE">
              <w:rPr>
                <w:rFonts w:ascii="GHEA Grapalat" w:hAnsi="GHEA Grapalat" w:cs="Sylfaen"/>
                <w:b/>
                <w:bCs/>
              </w:rPr>
              <w:t>ARMECONOMBANK OJSC</w:t>
            </w:r>
          </w:p>
          <w:p w14:paraId="3D26D8B5" w14:textId="77777777" w:rsidR="008A4F18" w:rsidRPr="004514FE" w:rsidRDefault="008A4F18" w:rsidP="008A4F18">
            <w:pPr>
              <w:spacing w:after="0"/>
              <w:jc w:val="both"/>
              <w:rPr>
                <w:rFonts w:ascii="GHEA Grapalat" w:hAnsi="GHEA Grapalat" w:cs="Times Armenian"/>
                <w:bCs/>
              </w:rPr>
            </w:pPr>
            <w:r w:rsidRPr="004514FE">
              <w:rPr>
                <w:rFonts w:ascii="GHEA Grapalat" w:hAnsi="GHEA Grapalat" w:cs="Sylfaen"/>
                <w:bCs/>
              </w:rPr>
              <w:t xml:space="preserve">Address: </w:t>
            </w:r>
            <w:r w:rsidRPr="004514FE">
              <w:rPr>
                <w:rFonts w:ascii="GHEA Grapalat" w:hAnsi="GHEA Grapalat" w:cs="Times Armenian"/>
                <w:bCs/>
              </w:rPr>
              <w:t xml:space="preserve"> 0002, </w:t>
            </w:r>
            <w:r w:rsidRPr="004514FE">
              <w:rPr>
                <w:rFonts w:ascii="GHEA Grapalat" w:hAnsi="GHEA Grapalat" w:cs="Sylfaen"/>
                <w:bCs/>
              </w:rPr>
              <w:t>Yerevan</w:t>
            </w:r>
            <w:r w:rsidRPr="004514FE">
              <w:rPr>
                <w:rFonts w:ascii="GHEA Grapalat" w:hAnsi="GHEA Grapalat" w:cs="Times Armenian"/>
                <w:bCs/>
              </w:rPr>
              <w:t xml:space="preserve">, </w:t>
            </w:r>
          </w:p>
          <w:p w14:paraId="16546B87" w14:textId="77777777" w:rsidR="008A4F18" w:rsidRPr="004514FE" w:rsidRDefault="008A4F18" w:rsidP="008A4F18">
            <w:pPr>
              <w:spacing w:after="0"/>
              <w:jc w:val="both"/>
              <w:rPr>
                <w:rFonts w:ascii="GHEA Grapalat" w:hAnsi="GHEA Grapalat" w:cs="Times Armenian"/>
                <w:bCs/>
              </w:rPr>
            </w:pPr>
            <w:r w:rsidRPr="004514FE">
              <w:rPr>
                <w:rFonts w:ascii="GHEA Grapalat" w:hAnsi="GHEA Grapalat" w:cs="Times Armenian"/>
                <w:bCs/>
              </w:rPr>
              <w:t>Amiryan 23/1</w:t>
            </w:r>
          </w:p>
          <w:p w14:paraId="34AF2417" w14:textId="3FADD05E" w:rsidR="00F92A00" w:rsidRPr="009D72F7" w:rsidRDefault="008A4F18" w:rsidP="008A4F18">
            <w:pPr>
              <w:spacing w:after="0"/>
              <w:jc w:val="both"/>
              <w:rPr>
                <w:rFonts w:ascii="GHEA Grapalat" w:hAnsi="GHEA Grapalat"/>
                <w:bCs/>
                <w:sz w:val="20"/>
                <w:szCs w:val="20"/>
                <w:lang w:val="hy-AM"/>
              </w:rPr>
            </w:pPr>
            <w:r w:rsidRPr="004514FE">
              <w:rPr>
                <w:rFonts w:ascii="GHEA Grapalat" w:hAnsi="GHEA Grapalat" w:cs="Sylfaen"/>
                <w:bCs/>
              </w:rPr>
              <w:t xml:space="preserve">Telephone: </w:t>
            </w:r>
            <w:r w:rsidRPr="004514FE">
              <w:rPr>
                <w:rFonts w:ascii="GHEA Grapalat" w:hAnsi="GHEA Grapalat" w:cs="Times Armenian"/>
                <w:bCs/>
              </w:rPr>
              <w:t xml:space="preserve"> (37410) 51 09 10</w:t>
            </w:r>
          </w:p>
        </w:tc>
      </w:tr>
      <w:tr w:rsidR="00603200" w:rsidRPr="003C2812" w14:paraId="151D17FF" w14:textId="77777777" w:rsidTr="00F92A00">
        <w:trPr>
          <w:trHeight w:val="1419"/>
          <w:jc w:val="center"/>
        </w:trPr>
        <w:tc>
          <w:tcPr>
            <w:tcW w:w="5076" w:type="dxa"/>
          </w:tcPr>
          <w:p w14:paraId="3FC4285E" w14:textId="77777777" w:rsidR="008A4F18" w:rsidRPr="004514FE" w:rsidRDefault="008A4F18" w:rsidP="008A4F18">
            <w:pPr>
              <w:spacing w:after="0" w:line="240" w:lineRule="auto"/>
              <w:ind w:right="882"/>
              <w:jc w:val="both"/>
              <w:rPr>
                <w:rFonts w:ascii="GHEA Grapalat" w:hAnsi="GHEA Grapalat" w:cs="Sylfaen"/>
                <w:b/>
              </w:rPr>
            </w:pPr>
            <w:r w:rsidRPr="004514FE">
              <w:rPr>
                <w:rFonts w:ascii="GHEA Grapalat" w:hAnsi="GHEA Grapalat" w:cs="Sylfaen"/>
                <w:b/>
              </w:rPr>
              <w:t>Converse Bank CJSC</w:t>
            </w:r>
          </w:p>
          <w:p w14:paraId="634D73B7" w14:textId="77777777" w:rsidR="008A4F18" w:rsidRPr="004514FE" w:rsidRDefault="008A4F18" w:rsidP="008A4F18">
            <w:pPr>
              <w:spacing w:after="0" w:line="240" w:lineRule="auto"/>
              <w:ind w:right="882"/>
              <w:jc w:val="both"/>
              <w:rPr>
                <w:rFonts w:ascii="GHEA Grapalat" w:hAnsi="GHEA Grapalat" w:cs="Times Armenian"/>
              </w:rPr>
            </w:pPr>
            <w:r w:rsidRPr="004514FE">
              <w:rPr>
                <w:rFonts w:ascii="GHEA Grapalat" w:hAnsi="GHEA Grapalat" w:cs="Sylfaen"/>
              </w:rPr>
              <w:t xml:space="preserve">Address: </w:t>
            </w:r>
            <w:r w:rsidRPr="004514FE">
              <w:rPr>
                <w:rFonts w:ascii="GHEA Grapalat" w:hAnsi="GHEA Grapalat" w:cs="Times Armenian"/>
              </w:rPr>
              <w:t xml:space="preserve"> 0010, </w:t>
            </w:r>
            <w:r w:rsidRPr="004514FE">
              <w:rPr>
                <w:rFonts w:ascii="GHEA Grapalat" w:hAnsi="GHEA Grapalat" w:cs="Sylfaen"/>
              </w:rPr>
              <w:t>Yerevan</w:t>
            </w:r>
            <w:r w:rsidRPr="004514FE">
              <w:rPr>
                <w:rFonts w:ascii="GHEA Grapalat" w:hAnsi="GHEA Grapalat" w:cs="Times Armenian"/>
              </w:rPr>
              <w:t xml:space="preserve">, </w:t>
            </w:r>
          </w:p>
          <w:p w14:paraId="2D5D1DF4" w14:textId="77777777" w:rsidR="008A4F18" w:rsidRPr="004514FE" w:rsidRDefault="008A4F18" w:rsidP="008A4F18">
            <w:pPr>
              <w:spacing w:after="0" w:line="240" w:lineRule="auto"/>
              <w:ind w:right="882"/>
              <w:jc w:val="both"/>
              <w:rPr>
                <w:rFonts w:ascii="GHEA Grapalat" w:hAnsi="GHEA Grapalat" w:cs="Times Armenian"/>
              </w:rPr>
            </w:pPr>
            <w:r w:rsidRPr="004514FE">
              <w:rPr>
                <w:rFonts w:ascii="GHEA Grapalat" w:hAnsi="GHEA Grapalat" w:cs="Sylfaen"/>
              </w:rPr>
              <w:t>Vazgen Sargsyan</w:t>
            </w:r>
            <w:r w:rsidRPr="004514FE">
              <w:rPr>
                <w:rFonts w:ascii="GHEA Grapalat" w:hAnsi="GHEA Grapalat" w:cs="Times Armenian"/>
              </w:rPr>
              <w:t xml:space="preserve"> 26/1</w:t>
            </w:r>
          </w:p>
          <w:p w14:paraId="5E854A94" w14:textId="52DB983F" w:rsidR="00603200" w:rsidRPr="003C2812" w:rsidRDefault="008A4F18" w:rsidP="00603200">
            <w:pPr>
              <w:spacing w:after="0"/>
              <w:rPr>
                <w:rFonts w:ascii="GHEA Grapalat" w:hAnsi="GHEA Grapalat" w:cs="Sylfaen"/>
                <w:b/>
                <w:bCs/>
                <w:color w:val="FF0000"/>
                <w:lang w:val="hy-AM"/>
              </w:rPr>
            </w:pPr>
            <w:r w:rsidRPr="004514FE">
              <w:rPr>
                <w:rFonts w:ascii="GHEA Grapalat" w:hAnsi="GHEA Grapalat" w:cs="Sylfaen"/>
              </w:rPr>
              <w:t xml:space="preserve">Telephone: </w:t>
            </w:r>
            <w:r w:rsidR="00603200" w:rsidRPr="00891292">
              <w:rPr>
                <w:rFonts w:ascii="GHEA Grapalat" w:hAnsi="GHEA Grapalat" w:cs="Times Armenian"/>
                <w:lang w:val="hy-AM"/>
              </w:rPr>
              <w:t>(37410) 51 12 11</w:t>
            </w:r>
          </w:p>
          <w:p w14:paraId="625108E6" w14:textId="77777777" w:rsidR="00603200" w:rsidRPr="003C2812" w:rsidRDefault="00603200" w:rsidP="00603200">
            <w:pPr>
              <w:spacing w:after="0" w:line="240" w:lineRule="auto"/>
              <w:rPr>
                <w:rFonts w:ascii="GHEA Grapalat" w:hAnsi="GHEA Grapalat"/>
                <w:color w:val="FF0000"/>
                <w:lang w:val="hy-AM"/>
              </w:rPr>
            </w:pPr>
          </w:p>
        </w:tc>
        <w:tc>
          <w:tcPr>
            <w:tcW w:w="3888" w:type="dxa"/>
          </w:tcPr>
          <w:p w14:paraId="19B26559" w14:textId="77777777" w:rsidR="00134FA6" w:rsidRPr="004514FE" w:rsidRDefault="00134FA6" w:rsidP="00134FA6">
            <w:pPr>
              <w:spacing w:after="0"/>
              <w:jc w:val="both"/>
              <w:rPr>
                <w:rFonts w:ascii="GHEA Grapalat" w:hAnsi="GHEA Grapalat" w:cs="Times Armenian"/>
                <w:b/>
                <w:bCs/>
              </w:rPr>
            </w:pPr>
            <w:r w:rsidRPr="004514FE">
              <w:rPr>
                <w:rFonts w:ascii="GHEA Grapalat" w:hAnsi="GHEA Grapalat" w:cs="Sylfaen"/>
                <w:b/>
                <w:bCs/>
              </w:rPr>
              <w:t>VTB-Armenia Bank</w:t>
            </w:r>
            <w:r w:rsidRPr="004514FE">
              <w:rPr>
                <w:rFonts w:ascii="GHEA Grapalat" w:hAnsi="GHEA Grapalat" w:cs="Times Armenian"/>
                <w:b/>
                <w:bCs/>
              </w:rPr>
              <w:t xml:space="preserve"> </w:t>
            </w:r>
            <w:r w:rsidRPr="004514FE">
              <w:rPr>
                <w:rFonts w:ascii="GHEA Grapalat" w:hAnsi="GHEA Grapalat" w:cs="Sylfaen"/>
                <w:b/>
                <w:bCs/>
              </w:rPr>
              <w:t>CJSC</w:t>
            </w:r>
          </w:p>
          <w:p w14:paraId="6BE6D062" w14:textId="77777777" w:rsidR="00134FA6" w:rsidRPr="004514FE" w:rsidRDefault="00134FA6" w:rsidP="00134FA6">
            <w:pPr>
              <w:spacing w:after="0"/>
              <w:jc w:val="both"/>
              <w:rPr>
                <w:rFonts w:ascii="GHEA Grapalat" w:hAnsi="GHEA Grapalat" w:cs="Times Armenian"/>
                <w:bCs/>
              </w:rPr>
            </w:pPr>
            <w:r w:rsidRPr="004514FE">
              <w:rPr>
                <w:rFonts w:ascii="GHEA Grapalat" w:hAnsi="GHEA Grapalat" w:cs="Sylfaen"/>
              </w:rPr>
              <w:t>Address:</w:t>
            </w:r>
            <w:r w:rsidRPr="004514FE">
              <w:rPr>
                <w:rFonts w:ascii="GHEA Grapalat" w:hAnsi="GHEA Grapalat" w:cs="Times Armenian"/>
                <w:bCs/>
              </w:rPr>
              <w:t xml:space="preserve"> </w:t>
            </w:r>
            <w:r w:rsidRPr="004514FE">
              <w:rPr>
                <w:rFonts w:ascii="GHEA Grapalat" w:hAnsi="GHEA Grapalat" w:cs="Times Armenian"/>
              </w:rPr>
              <w:t>0002, Yerevan</w:t>
            </w:r>
            <w:r w:rsidRPr="004514FE">
              <w:rPr>
                <w:rFonts w:ascii="GHEA Grapalat" w:hAnsi="GHEA Grapalat" w:cs="Times Armenian"/>
                <w:bCs/>
              </w:rPr>
              <w:t xml:space="preserve">, </w:t>
            </w:r>
          </w:p>
          <w:p w14:paraId="10D543A1" w14:textId="77777777" w:rsidR="00134FA6" w:rsidRPr="004514FE" w:rsidRDefault="00134FA6" w:rsidP="00134FA6">
            <w:pPr>
              <w:spacing w:after="0"/>
              <w:jc w:val="both"/>
              <w:rPr>
                <w:rFonts w:ascii="GHEA Grapalat" w:hAnsi="GHEA Grapalat" w:cs="Times Armenian"/>
                <w:bCs/>
              </w:rPr>
            </w:pPr>
            <w:r w:rsidRPr="004514FE">
              <w:rPr>
                <w:rFonts w:ascii="GHEA Grapalat" w:hAnsi="GHEA Grapalat" w:cs="Sylfaen"/>
                <w:bCs/>
              </w:rPr>
              <w:t>Moskovyan</w:t>
            </w:r>
            <w:r w:rsidRPr="004514FE">
              <w:rPr>
                <w:rFonts w:ascii="GHEA Grapalat" w:hAnsi="GHEA Grapalat" w:cs="Times Armenian"/>
                <w:bCs/>
              </w:rPr>
              <w:t xml:space="preserve"> 35, 68-73 </w:t>
            </w:r>
          </w:p>
          <w:p w14:paraId="7E2D059C" w14:textId="60902D0F" w:rsidR="00603200" w:rsidRPr="003C2812" w:rsidRDefault="00134FA6" w:rsidP="00134FA6">
            <w:pPr>
              <w:spacing w:after="0"/>
              <w:jc w:val="both"/>
              <w:rPr>
                <w:rFonts w:ascii="GHEA Grapalat" w:hAnsi="GHEA Grapalat" w:cs="Sylfaen"/>
                <w:b/>
                <w:bCs/>
                <w:color w:val="FF0000"/>
                <w:lang w:val="hy-AM"/>
              </w:rPr>
            </w:pPr>
            <w:r w:rsidRPr="004514FE">
              <w:rPr>
                <w:rFonts w:ascii="GHEA Grapalat" w:hAnsi="GHEA Grapalat" w:cs="Sylfaen"/>
              </w:rPr>
              <w:t>Telephone</w:t>
            </w:r>
            <w:r w:rsidRPr="004514FE">
              <w:rPr>
                <w:rFonts w:ascii="GHEA Grapalat" w:hAnsi="GHEA Grapalat" w:cs="Times Armenian"/>
                <w:bCs/>
              </w:rPr>
              <w:t xml:space="preserve">: (37410) </w:t>
            </w:r>
            <w:r w:rsidRPr="004514FE">
              <w:rPr>
                <w:rFonts w:ascii="GHEA Grapalat" w:hAnsi="GHEA Grapalat" w:cs="Times Armenian"/>
              </w:rPr>
              <w:t>59 33 3</w:t>
            </w:r>
            <w:r w:rsidRPr="004514FE">
              <w:rPr>
                <w:rFonts w:ascii="GHEA Grapalat" w:hAnsi="GHEA Grapalat" w:cs="Times Armenian"/>
                <w:bCs/>
              </w:rPr>
              <w:t>3</w:t>
            </w:r>
          </w:p>
          <w:p w14:paraId="6822AB93" w14:textId="7BAA01F8" w:rsidR="00603200" w:rsidRPr="003C2812" w:rsidRDefault="00603200" w:rsidP="00603200">
            <w:pPr>
              <w:spacing w:after="0"/>
              <w:rPr>
                <w:rFonts w:ascii="GHEA Grapalat" w:hAnsi="GHEA Grapalat"/>
                <w:bCs/>
                <w:color w:val="FF0000"/>
                <w:sz w:val="20"/>
                <w:szCs w:val="20"/>
                <w:lang w:val="hy-AM"/>
              </w:rPr>
            </w:pPr>
          </w:p>
        </w:tc>
      </w:tr>
      <w:tr w:rsidR="00603200" w:rsidRPr="003C2812" w14:paraId="7012C953" w14:textId="77777777" w:rsidTr="00F92A00">
        <w:trPr>
          <w:jc w:val="center"/>
        </w:trPr>
        <w:tc>
          <w:tcPr>
            <w:tcW w:w="5076" w:type="dxa"/>
          </w:tcPr>
          <w:p w14:paraId="182E5334" w14:textId="77777777" w:rsidR="00603200" w:rsidRPr="003C2812" w:rsidRDefault="00603200" w:rsidP="00603200">
            <w:pPr>
              <w:spacing w:after="0"/>
              <w:rPr>
                <w:rFonts w:ascii="GHEA Grapalat" w:hAnsi="GHEA Grapalat"/>
                <w:bCs/>
                <w:color w:val="FF0000"/>
                <w:lang w:val="hy-AM"/>
              </w:rPr>
            </w:pPr>
          </w:p>
          <w:p w14:paraId="3CC25F43" w14:textId="77777777" w:rsidR="00603200" w:rsidRPr="003C2812" w:rsidRDefault="00603200">
            <w:pPr>
              <w:spacing w:after="0" w:line="240" w:lineRule="auto"/>
              <w:rPr>
                <w:rFonts w:ascii="GHEA Grapalat" w:hAnsi="GHEA Grapalat"/>
                <w:bCs/>
                <w:color w:val="FF0000"/>
                <w:sz w:val="20"/>
                <w:szCs w:val="20"/>
                <w:lang w:val="hy-AM"/>
              </w:rPr>
            </w:pPr>
          </w:p>
        </w:tc>
        <w:tc>
          <w:tcPr>
            <w:tcW w:w="3888" w:type="dxa"/>
          </w:tcPr>
          <w:p w14:paraId="07CD751F" w14:textId="77777777" w:rsidR="00603200" w:rsidRPr="003C2812" w:rsidRDefault="00603200" w:rsidP="00603200">
            <w:pPr>
              <w:spacing w:after="0"/>
              <w:rPr>
                <w:rFonts w:ascii="GHEA Grapalat" w:hAnsi="GHEA Grapalat"/>
                <w:bCs/>
                <w:color w:val="FF0000"/>
                <w:sz w:val="20"/>
                <w:szCs w:val="20"/>
                <w:lang w:val="hy-AM"/>
              </w:rPr>
            </w:pPr>
          </w:p>
        </w:tc>
      </w:tr>
    </w:tbl>
    <w:p w14:paraId="1BC275A8" w14:textId="77777777" w:rsidR="00F92A00" w:rsidRPr="003C2812" w:rsidRDefault="00F92A00" w:rsidP="00F92A00">
      <w:pPr>
        <w:rPr>
          <w:rFonts w:ascii="Sylfaen" w:hAnsi="Sylfaen"/>
          <w:color w:val="FF0000"/>
          <w:lang w:val="hy-AM"/>
        </w:rPr>
      </w:pPr>
    </w:p>
    <w:p w14:paraId="0E28754B" w14:textId="77777777" w:rsidR="009C50DF" w:rsidRPr="003C2812" w:rsidRDefault="009C50DF" w:rsidP="008A3F5F">
      <w:pPr>
        <w:pStyle w:val="NormalWeb"/>
        <w:jc w:val="center"/>
        <w:rPr>
          <w:rFonts w:ascii="GHEA Grapalat" w:hAnsi="GHEA Grapalat"/>
          <w:color w:val="FF0000"/>
          <w:lang w:val="hy-AM"/>
        </w:rPr>
      </w:pPr>
    </w:p>
    <w:p w14:paraId="412867C2" w14:textId="77777777" w:rsidR="0000798F" w:rsidRPr="003C2812" w:rsidRDefault="0000798F" w:rsidP="008A3F5F">
      <w:pPr>
        <w:pStyle w:val="NormalWeb"/>
        <w:jc w:val="center"/>
        <w:rPr>
          <w:rFonts w:ascii="GHEA Grapalat" w:hAnsi="GHEA Grapalat"/>
          <w:color w:val="FF0000"/>
          <w:lang w:val="hy-AM"/>
        </w:rPr>
      </w:pPr>
    </w:p>
    <w:tbl>
      <w:tblPr>
        <w:tblW w:w="10260" w:type="dxa"/>
        <w:jc w:val="center"/>
        <w:tblBorders>
          <w:top w:val="single" w:sz="4" w:space="0" w:color="auto"/>
        </w:tblBorders>
        <w:tblLook w:val="01E0" w:firstRow="1" w:lastRow="1" w:firstColumn="1" w:lastColumn="1" w:noHBand="0" w:noVBand="0"/>
      </w:tblPr>
      <w:tblGrid>
        <w:gridCol w:w="10260"/>
      </w:tblGrid>
      <w:tr w:rsidR="003C2812" w:rsidRPr="00DD7CA8" w14:paraId="74819EC4" w14:textId="77777777" w:rsidTr="00486A56">
        <w:trPr>
          <w:jc w:val="center"/>
        </w:trPr>
        <w:tc>
          <w:tcPr>
            <w:tcW w:w="10260" w:type="dxa"/>
            <w:shd w:val="clear" w:color="auto" w:fill="auto"/>
          </w:tcPr>
          <w:p w14:paraId="29A7C510" w14:textId="77777777" w:rsidR="008A4F18" w:rsidRPr="004514FE" w:rsidRDefault="008A4F18" w:rsidP="008A4F18">
            <w:pPr>
              <w:pStyle w:val="NormalWeb"/>
              <w:spacing w:before="0" w:beforeAutospacing="0" w:after="0" w:afterAutospacing="0"/>
              <w:jc w:val="center"/>
              <w:rPr>
                <w:rStyle w:val="Strong"/>
                <w:rFonts w:ascii="GHEA Grapalat" w:hAnsi="GHEA Grapalat" w:cs="Sylfaen"/>
                <w:color w:val="244061" w:themeColor="accent1" w:themeShade="80"/>
              </w:rPr>
            </w:pPr>
            <w:r w:rsidRPr="004514FE">
              <w:rPr>
                <w:rStyle w:val="Strong"/>
                <w:rFonts w:ascii="GHEA Grapalat" w:hAnsi="GHEA Grapalat" w:cs="Sylfaen"/>
                <w:color w:val="244061" w:themeColor="accent1" w:themeShade="80"/>
              </w:rPr>
              <w:t xml:space="preserve">Ministry of Finance </w:t>
            </w:r>
          </w:p>
          <w:p w14:paraId="243FBF45" w14:textId="77777777" w:rsidR="008A4F18" w:rsidRPr="004514FE" w:rsidRDefault="008A4F18" w:rsidP="008A4F18">
            <w:pPr>
              <w:pStyle w:val="NormalWeb"/>
              <w:spacing w:before="0" w:beforeAutospacing="0" w:after="0" w:afterAutospacing="0"/>
              <w:jc w:val="center"/>
              <w:rPr>
                <w:rStyle w:val="Strong"/>
                <w:rFonts w:ascii="GHEA Grapalat" w:hAnsi="GHEA Grapalat" w:cs="Sylfaen"/>
                <w:color w:val="244061" w:themeColor="accent1" w:themeShade="80"/>
              </w:rPr>
            </w:pPr>
            <w:r w:rsidRPr="004514FE">
              <w:rPr>
                <w:rStyle w:val="Strong"/>
                <w:rFonts w:ascii="GHEA Grapalat" w:hAnsi="GHEA Grapalat" w:cs="Sylfaen"/>
                <w:color w:val="244061" w:themeColor="accent1" w:themeShade="80"/>
              </w:rPr>
              <w:t>of the Republic of Armenia</w:t>
            </w:r>
          </w:p>
          <w:p w14:paraId="3C998658" w14:textId="77777777" w:rsidR="008A4F18" w:rsidRPr="004514FE" w:rsidRDefault="008A4F18" w:rsidP="008A4F18">
            <w:pPr>
              <w:pStyle w:val="NormalWeb"/>
              <w:spacing w:before="0" w:beforeAutospacing="0" w:after="0" w:afterAutospacing="0"/>
              <w:jc w:val="center"/>
              <w:rPr>
                <w:rStyle w:val="Strong"/>
                <w:rFonts w:ascii="GHEA Grapalat" w:hAnsi="GHEA Grapalat" w:cs="Sylfaen"/>
                <w:color w:val="244061" w:themeColor="accent1" w:themeShade="80"/>
              </w:rPr>
            </w:pPr>
            <w:r w:rsidRPr="004514FE">
              <w:rPr>
                <w:rStyle w:val="Strong"/>
                <w:rFonts w:ascii="GHEA Grapalat" w:hAnsi="GHEA Grapalat" w:cs="Sylfaen"/>
                <w:color w:val="244061" w:themeColor="accent1" w:themeShade="80"/>
              </w:rPr>
              <w:t xml:space="preserve">1, Melik-Adamyan str., </w:t>
            </w:r>
          </w:p>
          <w:p w14:paraId="68C3B45C" w14:textId="77777777" w:rsidR="008A4F18" w:rsidRPr="004514FE" w:rsidRDefault="008A4F18" w:rsidP="008A4F18">
            <w:pPr>
              <w:pStyle w:val="NormalWeb"/>
              <w:spacing w:before="0" w:beforeAutospacing="0" w:after="0" w:afterAutospacing="0"/>
              <w:jc w:val="center"/>
              <w:rPr>
                <w:rStyle w:val="Strong"/>
                <w:rFonts w:ascii="GHEA Grapalat" w:hAnsi="GHEA Grapalat" w:cs="Sylfaen"/>
                <w:color w:val="244061" w:themeColor="accent1" w:themeShade="80"/>
              </w:rPr>
            </w:pPr>
            <w:r w:rsidRPr="004514FE">
              <w:rPr>
                <w:rStyle w:val="Strong"/>
                <w:rFonts w:ascii="GHEA Grapalat" w:hAnsi="GHEA Grapalat" w:cs="Sylfaen"/>
                <w:color w:val="244061" w:themeColor="accent1" w:themeShade="80"/>
              </w:rPr>
              <w:t>Yerevan 0010, Armenia</w:t>
            </w:r>
          </w:p>
          <w:p w14:paraId="36EB17D2" w14:textId="77777777" w:rsidR="008A4F18" w:rsidRPr="004514FE" w:rsidRDefault="008A4F18" w:rsidP="008A4F18">
            <w:pPr>
              <w:pStyle w:val="NormalWeb"/>
              <w:spacing w:before="0" w:beforeAutospacing="0" w:after="0" w:afterAutospacing="0"/>
              <w:jc w:val="center"/>
              <w:rPr>
                <w:rStyle w:val="Strong"/>
                <w:rFonts w:ascii="GHEA Grapalat" w:hAnsi="GHEA Grapalat" w:cs="Sylfaen"/>
                <w:color w:val="244061" w:themeColor="accent1" w:themeShade="80"/>
              </w:rPr>
            </w:pPr>
            <w:r w:rsidRPr="004514FE">
              <w:rPr>
                <w:rStyle w:val="Strong"/>
                <w:rFonts w:ascii="GHEA Grapalat" w:hAnsi="GHEA Grapalat" w:cs="Sylfaen"/>
                <w:color w:val="244061" w:themeColor="accent1" w:themeShade="80"/>
              </w:rPr>
              <w:t>Tel. (+374 11) 910-405,</w:t>
            </w:r>
          </w:p>
          <w:p w14:paraId="0AEE56B9" w14:textId="73FDAA6E" w:rsidR="00FF7008" w:rsidRPr="003C2812" w:rsidRDefault="008A4F18" w:rsidP="008A4F18">
            <w:pPr>
              <w:pStyle w:val="NormalWeb"/>
              <w:spacing w:before="0" w:beforeAutospacing="0" w:after="0" w:afterAutospacing="0"/>
              <w:jc w:val="center"/>
              <w:rPr>
                <w:rStyle w:val="Strong"/>
                <w:rFonts w:ascii="GHEA Grapalat" w:hAnsi="GHEA Grapalat"/>
                <w:color w:val="FF0000"/>
                <w:lang w:val="hy-AM"/>
              </w:rPr>
            </w:pPr>
            <w:r w:rsidRPr="004514FE">
              <w:rPr>
                <w:rStyle w:val="Strong"/>
                <w:rFonts w:ascii="GHEA Grapalat" w:hAnsi="GHEA Grapalat" w:cs="Sylfaen"/>
                <w:color w:val="244061" w:themeColor="accent1" w:themeShade="80"/>
              </w:rPr>
              <w:t>Web page: www.minfin.am</w:t>
            </w:r>
            <w:r w:rsidRPr="004514FE">
              <w:rPr>
                <w:rStyle w:val="Strong"/>
                <w:rFonts w:ascii="GHEA Grapalat" w:hAnsi="GHEA Grapalat"/>
              </w:rPr>
              <w:t xml:space="preserve"> </w:t>
            </w:r>
          </w:p>
        </w:tc>
      </w:tr>
    </w:tbl>
    <w:p w14:paraId="2BB4C1CF" w14:textId="77777777" w:rsidR="007F32CE" w:rsidRPr="003C2812" w:rsidRDefault="007F32CE" w:rsidP="00F92A00">
      <w:pPr>
        <w:rPr>
          <w:rFonts w:ascii="GHEA Grapalat" w:hAnsi="GHEA Grapalat"/>
          <w:color w:val="FF0000"/>
          <w:lang w:val="hy-AM"/>
        </w:rPr>
      </w:pPr>
    </w:p>
    <w:sectPr w:rsidR="007F32CE" w:rsidRPr="003C2812" w:rsidSect="004624A9">
      <w:pgSz w:w="12240" w:h="15840"/>
      <w:pgMar w:top="391" w:right="680"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3126D" w14:textId="77777777" w:rsidR="00B6465C" w:rsidRDefault="00B6465C" w:rsidP="00CF14F9">
      <w:pPr>
        <w:spacing w:after="0" w:line="240" w:lineRule="auto"/>
      </w:pPr>
      <w:r>
        <w:separator/>
      </w:r>
    </w:p>
  </w:endnote>
  <w:endnote w:type="continuationSeparator" w:id="0">
    <w:p w14:paraId="5ED3BFE5" w14:textId="77777777" w:rsidR="00B6465C" w:rsidRDefault="00B6465C" w:rsidP="00CF1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Unicode">
    <w:panose1 w:val="020206030504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0E766" w14:textId="77777777" w:rsidR="00F67A7A" w:rsidRDefault="00F67A7A"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29DB3E" w14:textId="77777777" w:rsidR="00F67A7A" w:rsidRDefault="00F67A7A" w:rsidP="00207F7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E897" w14:textId="0C534DEE" w:rsidR="00F67A7A" w:rsidRDefault="00F67A7A"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40EF">
      <w:rPr>
        <w:rStyle w:val="PageNumber"/>
        <w:noProof/>
      </w:rPr>
      <w:t>2</w:t>
    </w:r>
    <w:r>
      <w:rPr>
        <w:rStyle w:val="PageNumber"/>
      </w:rPr>
      <w:fldChar w:fldCharType="end"/>
    </w:r>
  </w:p>
  <w:p w14:paraId="7415A000" w14:textId="77777777" w:rsidR="00F67A7A" w:rsidRPr="00B27C18" w:rsidRDefault="00F67A7A" w:rsidP="00207F77">
    <w:pPr>
      <w:pStyle w:val="Footer"/>
      <w:ind w:right="360"/>
      <w:jc w:val="right"/>
    </w:pPr>
  </w:p>
  <w:p w14:paraId="7CA81436" w14:textId="77777777" w:rsidR="00F67A7A" w:rsidRDefault="00F67A7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EB23" w14:textId="77777777" w:rsidR="00F67A7A" w:rsidRDefault="00F67A7A"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11A5EE" w14:textId="77777777" w:rsidR="00F67A7A" w:rsidRDefault="00F67A7A" w:rsidP="00207F77">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90B81" w14:textId="18D260F1" w:rsidR="00F67A7A" w:rsidRDefault="00F67A7A"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40EF">
      <w:rPr>
        <w:rStyle w:val="PageNumber"/>
        <w:noProof/>
      </w:rPr>
      <w:t>64</w:t>
    </w:r>
    <w:r>
      <w:rPr>
        <w:rStyle w:val="PageNumber"/>
      </w:rPr>
      <w:fldChar w:fldCharType="end"/>
    </w:r>
  </w:p>
  <w:p w14:paraId="5C0B2289" w14:textId="77777777" w:rsidR="00F67A7A" w:rsidRDefault="00F67A7A" w:rsidP="00207F77">
    <w:pPr>
      <w:pStyle w:val="Footer"/>
      <w:ind w:right="360"/>
      <w:jc w:val="right"/>
    </w:pPr>
  </w:p>
  <w:p w14:paraId="3238D755" w14:textId="77777777" w:rsidR="00F67A7A" w:rsidRDefault="00F67A7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B11E8" w14:textId="15B7FE68" w:rsidR="00F67A7A" w:rsidRDefault="00F67A7A">
    <w:pPr>
      <w:pStyle w:val="Footer"/>
      <w:jc w:val="right"/>
    </w:pPr>
    <w:r>
      <w:fldChar w:fldCharType="begin"/>
    </w:r>
    <w:r>
      <w:instrText xml:space="preserve"> PAGE   \* MERGEFORMAT </w:instrText>
    </w:r>
    <w:r>
      <w:fldChar w:fldCharType="separate"/>
    </w:r>
    <w:r w:rsidR="00E340EF">
      <w:rPr>
        <w:noProof/>
      </w:rPr>
      <w:t>68</w:t>
    </w:r>
    <w:r>
      <w:rPr>
        <w:noProof/>
      </w:rPr>
      <w:fldChar w:fldCharType="end"/>
    </w:r>
  </w:p>
  <w:p w14:paraId="59BAB0AB" w14:textId="77777777" w:rsidR="00F67A7A" w:rsidRDefault="00F67A7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CE7CF" w14:textId="32F784CF" w:rsidR="00F67A7A" w:rsidRDefault="00F67A7A">
    <w:pPr>
      <w:pStyle w:val="Footer"/>
      <w:jc w:val="right"/>
    </w:pPr>
    <w:r>
      <w:fldChar w:fldCharType="begin"/>
    </w:r>
    <w:r>
      <w:instrText xml:space="preserve"> PAGE   \* MERGEFORMAT </w:instrText>
    </w:r>
    <w:r>
      <w:fldChar w:fldCharType="separate"/>
    </w:r>
    <w:r w:rsidR="00E340EF">
      <w:rPr>
        <w:noProof/>
      </w:rPr>
      <w:t>74</w:t>
    </w:r>
    <w:r>
      <w:rPr>
        <w:noProof/>
      </w:rPr>
      <w:fldChar w:fldCharType="end"/>
    </w:r>
  </w:p>
  <w:p w14:paraId="57D5D3A1" w14:textId="77777777" w:rsidR="00F67A7A" w:rsidRDefault="00F67A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CF333" w14:textId="77777777" w:rsidR="00B6465C" w:rsidRDefault="00B6465C" w:rsidP="00CF14F9">
      <w:pPr>
        <w:spacing w:after="0" w:line="240" w:lineRule="auto"/>
      </w:pPr>
      <w:r>
        <w:separator/>
      </w:r>
    </w:p>
  </w:footnote>
  <w:footnote w:type="continuationSeparator" w:id="0">
    <w:p w14:paraId="34BB8EBC" w14:textId="77777777" w:rsidR="00B6465C" w:rsidRDefault="00B6465C" w:rsidP="00CF14F9">
      <w:pPr>
        <w:spacing w:after="0" w:line="240" w:lineRule="auto"/>
      </w:pPr>
      <w:r>
        <w:continuationSeparator/>
      </w:r>
    </w:p>
  </w:footnote>
  <w:footnote w:id="1">
    <w:p w14:paraId="4E4AC914" w14:textId="57CBFEAC" w:rsidR="00F67A7A" w:rsidRDefault="00F67A7A">
      <w:pPr>
        <w:pStyle w:val="FootnoteText"/>
      </w:pPr>
      <w:r>
        <w:rPr>
          <w:rStyle w:val="FootnoteReference"/>
        </w:rPr>
        <w:footnoteRef/>
      </w:r>
      <w:r>
        <w:t xml:space="preserve"> </w:t>
      </w:r>
      <w:r w:rsidRPr="00CC0D6E">
        <w:rPr>
          <w:rFonts w:ascii="GHEA Grapalat" w:hAnsi="GHEA Grapalat"/>
          <w:sz w:val="20"/>
          <w:szCs w:val="20"/>
        </w:rPr>
        <w:t xml:space="preserve">External and domestic Government debts are distinguished by residency according to the clauses 5 and 6 of the article 2 of the </w:t>
      </w:r>
      <w:r>
        <w:rPr>
          <w:rFonts w:ascii="GHEA Grapalat" w:hAnsi="GHEA Grapalat"/>
          <w:sz w:val="20"/>
          <w:szCs w:val="20"/>
        </w:rPr>
        <w:t xml:space="preserve">RA Law </w:t>
      </w:r>
      <w:r w:rsidRPr="00CC0D6E">
        <w:rPr>
          <w:rFonts w:ascii="GHEA Grapalat" w:hAnsi="GHEA Grapalat"/>
          <w:sz w:val="20"/>
          <w:szCs w:val="20"/>
        </w:rPr>
        <w:t>“</w:t>
      </w:r>
      <w:r>
        <w:rPr>
          <w:rFonts w:ascii="GHEA Grapalat" w:hAnsi="GHEA Grapalat"/>
          <w:sz w:val="20"/>
          <w:szCs w:val="20"/>
        </w:rPr>
        <w:t>On</w:t>
      </w:r>
      <w:r w:rsidRPr="00CC0D6E">
        <w:rPr>
          <w:rFonts w:ascii="GHEA Grapalat" w:hAnsi="GHEA Grapalat"/>
          <w:sz w:val="20"/>
          <w:szCs w:val="20"/>
        </w:rPr>
        <w:t xml:space="preserve"> Public Debt”.</w:t>
      </w:r>
    </w:p>
  </w:footnote>
  <w:footnote w:id="2">
    <w:p w14:paraId="0197E312" w14:textId="039DF676" w:rsidR="00F67A7A" w:rsidRDefault="00F67A7A">
      <w:pPr>
        <w:pStyle w:val="FootnoteText"/>
      </w:pPr>
      <w:r>
        <w:rPr>
          <w:rStyle w:val="FootnoteReference"/>
        </w:rPr>
        <w:footnoteRef/>
      </w:r>
      <w:r>
        <w:t xml:space="preserve"> </w:t>
      </w:r>
      <w:r w:rsidRPr="00CC0D6E">
        <w:rPr>
          <w:rFonts w:ascii="GHEA Grapalat" w:hAnsi="GHEA Grapalat"/>
          <w:sz w:val="20"/>
          <w:szCs w:val="20"/>
        </w:rPr>
        <w:t xml:space="preserve">Government external guarantees, which had been provided </w:t>
      </w:r>
      <w:r>
        <w:rPr>
          <w:rFonts w:ascii="GHEA Grapalat" w:hAnsi="GHEA Grapalat"/>
          <w:sz w:val="20"/>
          <w:szCs w:val="20"/>
        </w:rPr>
        <w:t>for the loans of</w:t>
      </w:r>
      <w:r w:rsidRPr="00CC0D6E">
        <w:rPr>
          <w:rFonts w:ascii="GHEA Grapalat" w:hAnsi="GHEA Grapalat"/>
          <w:sz w:val="20"/>
          <w:szCs w:val="20"/>
        </w:rPr>
        <w:t xml:space="preserve"> the Central Bank of RA, were included in the external debt of the Central Bank of RA in order to avoid double counting.</w:t>
      </w:r>
    </w:p>
  </w:footnote>
  <w:footnote w:id="3">
    <w:p w14:paraId="7B9BD9C8" w14:textId="77777777" w:rsidR="00F67A7A" w:rsidRPr="000A2EDD" w:rsidRDefault="00F67A7A" w:rsidP="00405BBA">
      <w:pPr>
        <w:pStyle w:val="FootnoteText"/>
        <w:rPr>
          <w:lang w:val="hy-AM"/>
        </w:rPr>
      </w:pPr>
      <w:r>
        <w:rPr>
          <w:rStyle w:val="FootnoteReference"/>
        </w:rPr>
        <w:footnoteRef/>
      </w:r>
      <w:r w:rsidRPr="000A2EDD">
        <w:rPr>
          <w:lang w:val="hy-AM"/>
        </w:rPr>
        <w:t xml:space="preserve"> </w:t>
      </w:r>
      <w:r w:rsidRPr="008F5953">
        <w:rPr>
          <w:rFonts w:ascii="GHEA Grapalat" w:hAnsi="GHEA Grapalat"/>
          <w:sz w:val="20"/>
          <w:szCs w:val="20"/>
          <w:lang w:val="hy-AM"/>
        </w:rPr>
        <w:t xml:space="preserve">The Government </w:t>
      </w:r>
      <w:r>
        <w:rPr>
          <w:rFonts w:ascii="GHEA Grapalat" w:hAnsi="GHEA Grapalat"/>
          <w:sz w:val="20"/>
          <w:szCs w:val="20"/>
          <w:lang w:val="hy-AM"/>
        </w:rPr>
        <w:t>debt planned indicators for 2022</w:t>
      </w:r>
      <w:r w:rsidRPr="008F5953">
        <w:rPr>
          <w:rFonts w:ascii="GHEA Grapalat" w:hAnsi="GHEA Grapalat"/>
          <w:sz w:val="20"/>
          <w:szCs w:val="20"/>
          <w:lang w:val="hy-AM"/>
        </w:rPr>
        <w:t xml:space="preserve"> and th</w:t>
      </w:r>
      <w:r>
        <w:rPr>
          <w:rFonts w:ascii="GHEA Grapalat" w:hAnsi="GHEA Grapalat"/>
          <w:sz w:val="20"/>
          <w:szCs w:val="20"/>
          <w:lang w:val="hy-AM"/>
        </w:rPr>
        <w:t>e forecasted indicators for 2023</w:t>
      </w:r>
      <w:r w:rsidRPr="008F5953">
        <w:rPr>
          <w:rFonts w:ascii="GHEA Grapalat" w:hAnsi="GHEA Grapalat"/>
          <w:sz w:val="20"/>
          <w:szCs w:val="20"/>
          <w:lang w:val="hy-AM"/>
        </w:rPr>
        <w:t>-</w:t>
      </w:r>
      <w:r>
        <w:rPr>
          <w:rFonts w:ascii="GHEA Grapalat" w:hAnsi="GHEA Grapalat"/>
          <w:sz w:val="20"/>
          <w:szCs w:val="20"/>
          <w:lang w:val="hy-AM"/>
        </w:rPr>
        <w:t>2025 are defined in the 2023-2025</w:t>
      </w:r>
      <w:r w:rsidRPr="008F5953">
        <w:rPr>
          <w:rFonts w:ascii="GHEA Grapalat" w:hAnsi="GHEA Grapalat"/>
          <w:sz w:val="20"/>
          <w:szCs w:val="20"/>
          <w:lang w:val="hy-AM"/>
        </w:rPr>
        <w:t xml:space="preserve"> RA Government debt management strategy document.</w:t>
      </w:r>
    </w:p>
  </w:footnote>
  <w:footnote w:id="4">
    <w:p w14:paraId="36D33DDF" w14:textId="733F1BAB" w:rsidR="00F67A7A" w:rsidRPr="00C7502D" w:rsidRDefault="00F67A7A" w:rsidP="00BF44F3">
      <w:pPr>
        <w:pStyle w:val="FootnoteText"/>
        <w:rPr>
          <w:lang w:val="hy-AM"/>
        </w:rPr>
      </w:pPr>
      <w:r>
        <w:rPr>
          <w:rStyle w:val="FootnoteReference"/>
        </w:rPr>
        <w:footnoteRef/>
      </w:r>
      <w:r w:rsidRPr="00C7502D">
        <w:rPr>
          <w:lang w:val="hy-AM"/>
        </w:rPr>
        <w:t xml:space="preserve"> </w:t>
      </w:r>
      <w:r w:rsidRPr="00C7502D">
        <w:rPr>
          <w:rFonts w:ascii="GHEA Grapalat" w:hAnsi="GHEA Grapalat" w:cs="Sylfaen"/>
          <w:sz w:val="20"/>
          <w:szCs w:val="20"/>
          <w:lang w:val="hy-AM"/>
        </w:rPr>
        <w:t xml:space="preserve">Marketable debt </w:t>
      </w:r>
      <w:r>
        <w:rPr>
          <w:rFonts w:ascii="GHEA Grapalat" w:hAnsi="GHEA Grapalat" w:cs="Sylfaen"/>
          <w:sz w:val="20"/>
          <w:szCs w:val="20"/>
        </w:rPr>
        <w:t xml:space="preserve">instruments </w:t>
      </w:r>
      <w:r>
        <w:rPr>
          <w:rFonts w:ascii="GHEA Grapalat" w:hAnsi="GHEA Grapalat" w:cs="Sylfaen"/>
          <w:sz w:val="20"/>
          <w:szCs w:val="20"/>
          <w:lang w:val="hy-AM"/>
        </w:rPr>
        <w:t>include</w:t>
      </w:r>
      <w:r w:rsidRPr="00C7502D">
        <w:rPr>
          <w:rFonts w:ascii="GHEA Grapalat" w:hAnsi="GHEA Grapalat" w:cs="Sylfaen"/>
          <w:sz w:val="20"/>
          <w:szCs w:val="20"/>
          <w:lang w:val="hy-AM"/>
        </w:rPr>
        <w:t xml:space="preserve"> foreign currency securities and treasury securities, with the exception of saving bonds, and non-marketable debt includes external loans (which have a certain degree of concession), saving bonds, external and domestic guarantees.</w:t>
      </w:r>
    </w:p>
  </w:footnote>
  <w:footnote w:id="5">
    <w:p w14:paraId="5771F5D4" w14:textId="69773334" w:rsidR="00F67A7A" w:rsidRPr="00E15691" w:rsidRDefault="00F67A7A">
      <w:pPr>
        <w:pStyle w:val="FootnoteText"/>
      </w:pPr>
      <w:r>
        <w:rPr>
          <w:rStyle w:val="FootnoteReference"/>
        </w:rPr>
        <w:footnoteRef/>
      </w:r>
      <w:r w:rsidRPr="00DF5E55">
        <w:rPr>
          <w:lang w:val="hy-AM"/>
        </w:rPr>
        <w:t xml:space="preserve"> </w:t>
      </w:r>
      <w:r w:rsidRPr="00E15691">
        <w:rPr>
          <w:rFonts w:ascii="GHEA Grapalat" w:hAnsi="GHEA Grapalat"/>
          <w:sz w:val="20"/>
          <w:lang w:val="hy-AM"/>
        </w:rPr>
        <w:t>Since J</w:t>
      </w:r>
      <w:r>
        <w:rPr>
          <w:rFonts w:ascii="GHEA Grapalat" w:hAnsi="GHEA Grapalat"/>
          <w:sz w:val="20"/>
          <w:lang w:val="hy-AM"/>
        </w:rPr>
        <w:t xml:space="preserve">anuary 2022 international financial institutions </w:t>
      </w:r>
      <w:r>
        <w:rPr>
          <w:rFonts w:ascii="GHEA Grapalat" w:hAnsi="GHEA Grapalat"/>
          <w:sz w:val="20"/>
        </w:rPr>
        <w:t>started</w:t>
      </w:r>
      <w:r>
        <w:rPr>
          <w:rFonts w:ascii="GHEA Grapalat" w:hAnsi="GHEA Grapalat"/>
          <w:sz w:val="20"/>
          <w:lang w:val="hy-AM"/>
        </w:rPr>
        <w:t xml:space="preserve"> to use </w:t>
      </w:r>
      <w:r>
        <w:rPr>
          <w:rFonts w:ascii="GHEA Grapalat" w:hAnsi="GHEA Grapalat"/>
          <w:sz w:val="20"/>
        </w:rPr>
        <w:t xml:space="preserve">the SOFR rate instead of LIBOR. In July 2017 the UK Financial Conduct Authority announced that after 2021 it would no longer require commercial banks to participate in the LIBOR rate setting process. The decision was based on the fact that LIBOR is based on “expert judgment” rather than actual market transactions, making it opaque and unrelated to actual market activity. </w:t>
      </w:r>
    </w:p>
  </w:footnote>
  <w:footnote w:id="6">
    <w:p w14:paraId="26A9F2E9" w14:textId="7F024D3A" w:rsidR="00F67A7A" w:rsidRPr="006D4FD7" w:rsidRDefault="00F67A7A">
      <w:pPr>
        <w:pStyle w:val="FootnoteText"/>
        <w:rPr>
          <w:lang w:val="hy-AM"/>
        </w:rPr>
      </w:pPr>
      <w:r>
        <w:rPr>
          <w:rStyle w:val="FootnoteReference"/>
        </w:rPr>
        <w:footnoteRef/>
      </w:r>
      <w:r w:rsidRPr="006D4FD7">
        <w:rPr>
          <w:lang w:val="hy-AM"/>
        </w:rPr>
        <w:t xml:space="preserve"> </w:t>
      </w:r>
      <w:r>
        <w:rPr>
          <w:rFonts w:ascii="GHEA Grapalat" w:hAnsi="GHEA Grapalat"/>
          <w:sz w:val="20"/>
        </w:rPr>
        <w:t xml:space="preserve">SCB were separated by issuing maturity and included in short and medium-term indicators.  </w:t>
      </w:r>
    </w:p>
  </w:footnote>
  <w:footnote w:id="7">
    <w:p w14:paraId="3E8F7B5B" w14:textId="77777777" w:rsidR="00F67A7A" w:rsidRPr="003508E5" w:rsidRDefault="00F67A7A" w:rsidP="00BC069C">
      <w:pPr>
        <w:pStyle w:val="FootnoteText"/>
        <w:jc w:val="both"/>
      </w:pPr>
      <w:r w:rsidRPr="002B4100">
        <w:rPr>
          <w:rStyle w:val="FootnoteReference"/>
          <w:rFonts w:ascii="GHEA Grapalat" w:hAnsi="GHEA Grapalat"/>
          <w:sz w:val="20"/>
          <w:szCs w:val="20"/>
          <w:lang w:val="hy-AM"/>
        </w:rPr>
        <w:footnoteRef/>
      </w:r>
      <w:r w:rsidRPr="002B4100">
        <w:rPr>
          <w:rStyle w:val="FootnoteReference"/>
          <w:rFonts w:ascii="GHEA Grapalat" w:hAnsi="GHEA Grapalat"/>
          <w:sz w:val="20"/>
          <w:szCs w:val="20"/>
          <w:lang w:val="hy-AM"/>
        </w:rPr>
        <w:t xml:space="preserve"> </w:t>
      </w:r>
      <w:r w:rsidRPr="003508E5">
        <w:rPr>
          <w:rFonts w:ascii="GHEA Grapalat" w:hAnsi="GHEA Grapalat" w:cs="Times Unicode"/>
          <w:sz w:val="20"/>
          <w:szCs w:val="20"/>
          <w:lang w:val="hy-AM"/>
        </w:rPr>
        <w:t>The share of commercial banks includes securities pledged for repo transactions by other financial institutions</w:t>
      </w:r>
      <w:r>
        <w:rPr>
          <w:rFonts w:ascii="GHEA Grapalat" w:hAnsi="GHEA Grapalat" w:cs="Times Unicode"/>
          <w:sz w:val="20"/>
          <w:szCs w:val="20"/>
        </w:rPr>
        <w:t xml:space="preserve">. </w:t>
      </w:r>
    </w:p>
  </w:footnote>
  <w:footnote w:id="8">
    <w:p w14:paraId="217C18F1" w14:textId="11ACCBBD" w:rsidR="00F67A7A" w:rsidRDefault="00F67A7A" w:rsidP="00BC069C">
      <w:pPr>
        <w:pStyle w:val="FootnoteText"/>
        <w:jc w:val="both"/>
      </w:pPr>
      <w:r w:rsidRPr="002B4100">
        <w:rPr>
          <w:rStyle w:val="FootnoteReference"/>
          <w:rFonts w:ascii="GHEA Grapalat" w:hAnsi="GHEA Grapalat"/>
          <w:sz w:val="20"/>
          <w:szCs w:val="20"/>
          <w:lang w:val="hy-AM"/>
        </w:rPr>
        <w:footnoteRef/>
      </w:r>
      <w:r w:rsidRPr="002B4100">
        <w:rPr>
          <w:rStyle w:val="FootnoteReference"/>
        </w:rPr>
        <w:t xml:space="preserve"> </w:t>
      </w:r>
      <w:r w:rsidRPr="003508E5">
        <w:rPr>
          <w:rFonts w:ascii="GHEA Grapalat" w:hAnsi="GHEA Grapalat" w:cs="Times Unicode"/>
          <w:sz w:val="20"/>
          <w:szCs w:val="20"/>
          <w:lang w:val="hy-AM"/>
        </w:rPr>
        <w:t xml:space="preserve">About 96.5% of the portfolio of the </w:t>
      </w:r>
      <w:r>
        <w:rPr>
          <w:rFonts w:ascii="GHEA Grapalat" w:hAnsi="GHEA Grapalat" w:cs="Times Unicode"/>
          <w:sz w:val="20"/>
          <w:szCs w:val="20"/>
        </w:rPr>
        <w:t>CBA</w:t>
      </w:r>
      <w:r w:rsidRPr="003508E5">
        <w:rPr>
          <w:rFonts w:ascii="GHEA Grapalat" w:hAnsi="GHEA Grapalat" w:cs="Times Unicode"/>
          <w:sz w:val="20"/>
          <w:szCs w:val="20"/>
          <w:lang w:val="hy-AM"/>
        </w:rPr>
        <w:t xml:space="preserve"> is the volume of securities pledged for repo transactions b</w:t>
      </w:r>
      <w:r>
        <w:rPr>
          <w:rFonts w:ascii="GHEA Grapalat" w:hAnsi="GHEA Grapalat" w:cs="Times Unicode"/>
          <w:sz w:val="20"/>
          <w:szCs w:val="20"/>
          <w:lang w:val="hy-AM"/>
        </w:rPr>
        <w:t>y commercial</w:t>
      </w:r>
      <w:r w:rsidRPr="003508E5">
        <w:rPr>
          <w:rFonts w:ascii="GHEA Grapalat" w:hAnsi="GHEA Grapalat" w:cs="Times Unicode"/>
          <w:sz w:val="20"/>
          <w:szCs w:val="20"/>
          <w:lang w:val="hy-AM"/>
        </w:rPr>
        <w:t xml:space="preserve"> banks.</w:t>
      </w:r>
    </w:p>
  </w:footnote>
  <w:footnote w:id="9">
    <w:p w14:paraId="291641FB" w14:textId="418DDB15" w:rsidR="00F67A7A" w:rsidRPr="00481C3C" w:rsidRDefault="00F67A7A" w:rsidP="00481C3C">
      <w:pPr>
        <w:pStyle w:val="FootnoteText"/>
      </w:pPr>
      <w:r>
        <w:rPr>
          <w:rStyle w:val="FootnoteReference"/>
        </w:rPr>
        <w:footnoteRef/>
      </w:r>
      <w:r w:rsidRPr="00C7396D">
        <w:rPr>
          <w:lang w:val="hy-AM"/>
        </w:rPr>
        <w:t xml:space="preserve"> </w:t>
      </w:r>
      <w:r w:rsidRPr="00C7396D">
        <w:rPr>
          <w:rFonts w:ascii="GHEA Grapalat" w:hAnsi="GHEA Grapalat"/>
          <w:sz w:val="20"/>
          <w:szCs w:val="20"/>
          <w:lang w:val="hy-AM"/>
        </w:rPr>
        <w:t xml:space="preserve">According to the Regulation 5/03 </w:t>
      </w:r>
      <w:r>
        <w:rPr>
          <w:rFonts w:ascii="GHEA Grapalat" w:hAnsi="GHEA Grapalat"/>
          <w:sz w:val="20"/>
          <w:szCs w:val="20"/>
          <w:lang w:val="hy-AM"/>
        </w:rPr>
        <w:t>"</w:t>
      </w:r>
      <w:r>
        <w:rPr>
          <w:rFonts w:ascii="GHEA Grapalat" w:hAnsi="GHEA Grapalat"/>
          <w:sz w:val="20"/>
          <w:szCs w:val="20"/>
        </w:rPr>
        <w:t xml:space="preserve">On </w:t>
      </w:r>
      <w:r w:rsidRPr="00C7396D">
        <w:rPr>
          <w:rFonts w:ascii="GHEA Grapalat" w:hAnsi="GHEA Grapalat"/>
          <w:sz w:val="20"/>
          <w:szCs w:val="20"/>
          <w:lang w:val="hy-AM"/>
        </w:rPr>
        <w:t>Reports to be submitted to the Central Bank by the operator of regulating market, the Terms and Conditions for their Submission"</w:t>
      </w:r>
      <w:r w:rsidRPr="00481C3C">
        <w:rPr>
          <w:rFonts w:ascii="GHEA Grapalat" w:hAnsi="GHEA Grapalat"/>
          <w:sz w:val="20"/>
          <w:szCs w:val="20"/>
          <w:lang w:val="hy-AM"/>
        </w:rPr>
        <w:t xml:space="preserve"> </w:t>
      </w:r>
      <w:r w:rsidRPr="00C7396D">
        <w:rPr>
          <w:rFonts w:ascii="GHEA Grapalat" w:hAnsi="GHEA Grapalat"/>
          <w:sz w:val="20"/>
          <w:szCs w:val="20"/>
          <w:lang w:val="hy-AM"/>
        </w:rPr>
        <w:t xml:space="preserve">adopted by the </w:t>
      </w:r>
      <w:r>
        <w:rPr>
          <w:rFonts w:ascii="GHEA Grapalat" w:hAnsi="GHEA Grapalat"/>
          <w:sz w:val="20"/>
          <w:szCs w:val="20"/>
        </w:rPr>
        <w:t xml:space="preserve">CBA Board decree </w:t>
      </w:r>
      <w:r w:rsidRPr="00C7396D">
        <w:rPr>
          <w:rFonts w:ascii="GHEA Grapalat" w:hAnsi="GHEA Grapalat"/>
          <w:sz w:val="20"/>
          <w:szCs w:val="20"/>
          <w:lang w:val="hy-AM"/>
        </w:rPr>
        <w:t xml:space="preserve">N 356-N </w:t>
      </w:r>
      <w:r>
        <w:rPr>
          <w:rFonts w:ascii="GHEA Grapalat" w:hAnsi="GHEA Grapalat"/>
          <w:sz w:val="20"/>
          <w:szCs w:val="20"/>
        </w:rPr>
        <w:t xml:space="preserve">of </w:t>
      </w:r>
      <w:r>
        <w:rPr>
          <w:rFonts w:ascii="GHEA Grapalat" w:hAnsi="GHEA Grapalat"/>
          <w:sz w:val="20"/>
          <w:szCs w:val="20"/>
          <w:lang w:val="hy-AM"/>
        </w:rPr>
        <w:t>December 16</w:t>
      </w:r>
      <w:r>
        <w:rPr>
          <w:rFonts w:ascii="GHEA Grapalat" w:hAnsi="GHEA Grapalat"/>
          <w:sz w:val="20"/>
          <w:szCs w:val="20"/>
        </w:rPr>
        <w:t>, 2008</w:t>
      </w:r>
    </w:p>
  </w:footnote>
  <w:footnote w:id="10">
    <w:p w14:paraId="501EB0DB" w14:textId="350791D2" w:rsidR="00F67A7A" w:rsidRDefault="00F67A7A" w:rsidP="006179C7">
      <w:pPr>
        <w:pStyle w:val="FootnoteText"/>
        <w:jc w:val="both"/>
        <w:rPr>
          <w:rFonts w:ascii="GHEA Grapalat" w:hAnsi="GHEA Grapalat"/>
          <w:lang w:val="hy-AM"/>
        </w:rPr>
      </w:pPr>
      <w:r>
        <w:rPr>
          <w:rStyle w:val="FootnoteReference"/>
          <w:rFonts w:ascii="GHEA Grapalat" w:hAnsi="GHEA Grapalat"/>
          <w:sz w:val="22"/>
          <w:szCs w:val="22"/>
        </w:rPr>
        <w:footnoteRef/>
      </w:r>
      <w:r>
        <w:rPr>
          <w:rFonts w:ascii="GHEA Grapalat" w:hAnsi="GHEA Grapalat"/>
          <w:lang w:val="hy-AM"/>
        </w:rPr>
        <w:t xml:space="preserve"> </w:t>
      </w:r>
      <w:r>
        <w:rPr>
          <w:rFonts w:ascii="GHEA Grapalat" w:hAnsi="GHEA Grapalat"/>
          <w:sz w:val="20"/>
          <w:szCs w:val="20"/>
          <w:lang w:val="hy-AM"/>
        </w:rPr>
        <w:t>100 basis points equal</w:t>
      </w:r>
      <w:r>
        <w:rPr>
          <w:rFonts w:ascii="GHEA Grapalat" w:hAnsi="GHEA Grapalat"/>
          <w:sz w:val="20"/>
          <w:szCs w:val="20"/>
        </w:rPr>
        <w:t>s</w:t>
      </w:r>
      <w:r>
        <w:rPr>
          <w:rFonts w:ascii="GHEA Grapalat" w:hAnsi="GHEA Grapalat"/>
          <w:sz w:val="20"/>
          <w:szCs w:val="20"/>
          <w:lang w:val="hy-AM"/>
        </w:rPr>
        <w:t xml:space="preserve"> to one percentage point</w:t>
      </w:r>
    </w:p>
  </w:footnote>
  <w:footnote w:id="11">
    <w:p w14:paraId="2F2897C7" w14:textId="411C268E" w:rsidR="00F67A7A" w:rsidRPr="00740473" w:rsidRDefault="00F67A7A" w:rsidP="00F463A8">
      <w:pPr>
        <w:pStyle w:val="FootnoteText"/>
        <w:rPr>
          <w:rFonts w:ascii="GHEA Grapalat" w:hAnsi="GHEA Grapalat"/>
          <w:sz w:val="20"/>
          <w:szCs w:val="20"/>
          <w:lang w:val="hy-AM"/>
        </w:rPr>
      </w:pPr>
      <w:r w:rsidRPr="00740473">
        <w:rPr>
          <w:rStyle w:val="FootnoteReference"/>
          <w:rFonts w:ascii="GHEA Grapalat" w:hAnsi="GHEA Grapalat"/>
        </w:rPr>
        <w:footnoteRef/>
      </w:r>
      <w:r w:rsidRPr="00F463A8">
        <w:rPr>
          <w:lang w:val="hy-AM"/>
        </w:rPr>
        <w:t xml:space="preserve"> </w:t>
      </w:r>
      <w:r w:rsidR="00740473" w:rsidRPr="00740473">
        <w:rPr>
          <w:rFonts w:ascii="GHEA Grapalat" w:hAnsi="GHEA Grapalat"/>
          <w:sz w:val="20"/>
          <w:szCs w:val="20"/>
        </w:rPr>
        <w:t xml:space="preserve">As of </w:t>
      </w:r>
      <w:r w:rsidRPr="00740473">
        <w:rPr>
          <w:rFonts w:ascii="GHEA Grapalat" w:hAnsi="GHEA Grapalat"/>
          <w:sz w:val="20"/>
          <w:szCs w:val="20"/>
          <w:lang w:val="hy-AM"/>
        </w:rPr>
        <w:t>31.12.2021</w:t>
      </w:r>
      <w:r w:rsidRPr="00740473">
        <w:rPr>
          <w:rFonts w:ascii="GHEA Grapalat" w:hAnsi="GHEA Grapalat"/>
          <w:sz w:val="20"/>
          <w:szCs w:val="20"/>
        </w:rPr>
        <w:t xml:space="preserve">         </w:t>
      </w:r>
      <w:r w:rsidRPr="00740473">
        <w:rPr>
          <w:rFonts w:ascii="GHEA Grapalat" w:hAnsi="GHEA Grapalat"/>
          <w:sz w:val="20"/>
          <w:szCs w:val="20"/>
          <w:lang w:val="hy-AM"/>
        </w:rPr>
        <w:t>1 SDR = 1.3996 USD, 1 EUR = 1.1301 USD, 1 JPY = 0.0087 USD</w:t>
      </w:r>
    </w:p>
    <w:p w14:paraId="0B443C68" w14:textId="2B1E6F73" w:rsidR="00F67A7A" w:rsidRPr="00740473" w:rsidRDefault="00F67A7A" w:rsidP="00F463A8">
      <w:pPr>
        <w:pStyle w:val="FootnoteText"/>
        <w:rPr>
          <w:rFonts w:ascii="GHEA Grapalat" w:hAnsi="GHEA Grapalat"/>
          <w:color w:val="FF0000"/>
          <w:sz w:val="20"/>
          <w:szCs w:val="20"/>
          <w:lang w:val="hy-AM"/>
        </w:rPr>
      </w:pPr>
      <w:r w:rsidRPr="00740473">
        <w:rPr>
          <w:rFonts w:ascii="GHEA Grapalat" w:hAnsi="GHEA Grapalat"/>
          <w:sz w:val="20"/>
          <w:szCs w:val="20"/>
        </w:rPr>
        <w:t xml:space="preserve">    </w:t>
      </w:r>
      <w:r w:rsidR="00740473" w:rsidRPr="00740473">
        <w:rPr>
          <w:rFonts w:ascii="GHEA Grapalat" w:hAnsi="GHEA Grapalat"/>
          <w:sz w:val="20"/>
          <w:szCs w:val="20"/>
        </w:rPr>
        <w:t xml:space="preserve">As of </w:t>
      </w:r>
      <w:r w:rsidRPr="00740473">
        <w:rPr>
          <w:rFonts w:ascii="GHEA Grapalat" w:hAnsi="GHEA Grapalat"/>
          <w:sz w:val="20"/>
          <w:szCs w:val="20"/>
          <w:lang w:val="hy-AM"/>
        </w:rPr>
        <w:t xml:space="preserve">31.12.2022 </w:t>
      </w:r>
      <w:r w:rsidRPr="00740473">
        <w:rPr>
          <w:rFonts w:ascii="GHEA Grapalat" w:hAnsi="GHEA Grapalat"/>
          <w:sz w:val="20"/>
          <w:szCs w:val="20"/>
        </w:rPr>
        <w:t xml:space="preserve">        </w:t>
      </w:r>
      <w:r w:rsidRPr="00740473">
        <w:rPr>
          <w:rFonts w:ascii="GHEA Grapalat" w:hAnsi="GHEA Grapalat"/>
          <w:sz w:val="20"/>
          <w:szCs w:val="20"/>
          <w:lang w:val="hy-AM"/>
        </w:rPr>
        <w:t>1 SDR = 1.3308 USD, 1 EUR = 1.0673 USD, 1 JPY = 0.0076 USD</w:t>
      </w:r>
    </w:p>
    <w:p w14:paraId="4EB763EC" w14:textId="03AD9776" w:rsidR="00F67A7A" w:rsidRPr="00F221F0" w:rsidRDefault="00F67A7A">
      <w:pPr>
        <w:pStyle w:val="FootnoteText"/>
        <w:rPr>
          <w:lang w:val="hy-AM"/>
        </w:rPr>
      </w:pPr>
    </w:p>
  </w:footnote>
  <w:footnote w:id="12">
    <w:p w14:paraId="499F00FB" w14:textId="0ACD4F24" w:rsidR="00F67A7A" w:rsidRPr="005B5702" w:rsidRDefault="00F67A7A" w:rsidP="00B31338">
      <w:pPr>
        <w:pStyle w:val="FootnoteText"/>
        <w:rPr>
          <w:rFonts w:ascii="GHEA Grapalat" w:hAnsi="GHEA Grapalat" w:cs="GHEA Grapalat"/>
          <w:lang w:val="hy-AM"/>
        </w:rPr>
      </w:pPr>
      <w:r>
        <w:rPr>
          <w:rStyle w:val="FootnoteReference"/>
        </w:rPr>
        <w:footnoteRef/>
      </w:r>
      <w:r w:rsidRPr="005B5702">
        <w:rPr>
          <w:lang w:val="hy-AM"/>
        </w:rPr>
        <w:t xml:space="preserve"> </w:t>
      </w:r>
      <w:r>
        <w:rPr>
          <w:rFonts w:ascii="GHEA Grapalat" w:hAnsi="GHEA Grapalat" w:cs="GHEA Grapalat"/>
          <w:sz w:val="20"/>
          <w:szCs w:val="20"/>
        </w:rPr>
        <w:t>According to the 8</w:t>
      </w:r>
      <w:r>
        <w:rPr>
          <w:rFonts w:ascii="GHEA Grapalat" w:hAnsi="GHEA Grapalat" w:cs="GHEA Grapalat"/>
          <w:sz w:val="20"/>
          <w:szCs w:val="20"/>
          <w:vertAlign w:val="superscript"/>
        </w:rPr>
        <w:t>th</w:t>
      </w:r>
      <w:r>
        <w:rPr>
          <w:rFonts w:ascii="GHEA Grapalat" w:hAnsi="GHEA Grapalat" w:cs="GHEA Grapalat"/>
          <w:sz w:val="20"/>
          <w:szCs w:val="20"/>
        </w:rPr>
        <w:t xml:space="preserve"> clause of the 23</w:t>
      </w:r>
      <w:r>
        <w:rPr>
          <w:rFonts w:ascii="GHEA Grapalat" w:hAnsi="GHEA Grapalat" w:cs="GHEA Grapalat"/>
          <w:sz w:val="20"/>
          <w:szCs w:val="20"/>
          <w:vertAlign w:val="superscript"/>
        </w:rPr>
        <w:t>rd</w:t>
      </w:r>
      <w:r>
        <w:rPr>
          <w:rFonts w:ascii="GHEA Grapalat" w:hAnsi="GHEA Grapalat" w:cs="GHEA Grapalat"/>
          <w:sz w:val="20"/>
          <w:szCs w:val="20"/>
        </w:rPr>
        <w:t xml:space="preserve"> article of the</w:t>
      </w:r>
      <w:r w:rsidR="006F6E88">
        <w:rPr>
          <w:rFonts w:ascii="GHEA Grapalat" w:hAnsi="GHEA Grapalat" w:cs="GHEA Grapalat"/>
          <w:sz w:val="20"/>
          <w:szCs w:val="20"/>
        </w:rPr>
        <w:t xml:space="preserve"> RA</w:t>
      </w:r>
      <w:r>
        <w:rPr>
          <w:rFonts w:ascii="GHEA Grapalat" w:hAnsi="GHEA Grapalat" w:cs="GHEA Grapalat"/>
          <w:sz w:val="20"/>
          <w:szCs w:val="20"/>
        </w:rPr>
        <w:t xml:space="preserve"> </w:t>
      </w:r>
      <w:r w:rsidR="006F6E88">
        <w:rPr>
          <w:rFonts w:ascii="GHEA Grapalat" w:hAnsi="GHEA Grapalat" w:cs="GHEA Grapalat"/>
          <w:sz w:val="20"/>
          <w:szCs w:val="20"/>
        </w:rPr>
        <w:t xml:space="preserve">law </w:t>
      </w:r>
      <w:r>
        <w:rPr>
          <w:rFonts w:ascii="GHEA Grapalat" w:hAnsi="GHEA Grapalat" w:cs="GHEA Grapalat"/>
          <w:sz w:val="20"/>
          <w:szCs w:val="20"/>
        </w:rPr>
        <w:t>“</w:t>
      </w:r>
      <w:r w:rsidR="006F6E88">
        <w:rPr>
          <w:rFonts w:ascii="GHEA Grapalat" w:hAnsi="GHEA Grapalat" w:cs="GHEA Grapalat"/>
          <w:sz w:val="20"/>
          <w:szCs w:val="20"/>
        </w:rPr>
        <w:t>O</w:t>
      </w:r>
      <w:r>
        <w:rPr>
          <w:rFonts w:ascii="GHEA Grapalat" w:hAnsi="GHEA Grapalat" w:cs="GHEA Grapalat"/>
          <w:sz w:val="20"/>
          <w:szCs w:val="20"/>
        </w:rPr>
        <w:t>n Public Debt” the loans provided with the guarantee of the RA Government are recorded in the external debt of CBA.</w:t>
      </w:r>
    </w:p>
  </w:footnote>
  <w:footnote w:id="13">
    <w:p w14:paraId="08E60E20" w14:textId="3C3FA495" w:rsidR="00F67A7A" w:rsidRPr="00902DF8" w:rsidRDefault="00F67A7A" w:rsidP="009B2EAF">
      <w:pPr>
        <w:pStyle w:val="FootnoteText"/>
        <w:jc w:val="both"/>
        <w:rPr>
          <w:rFonts w:ascii="GHEA Grapalat" w:hAnsi="GHEA Grapalat"/>
          <w:sz w:val="20"/>
          <w:szCs w:val="20"/>
        </w:rPr>
      </w:pPr>
      <w:r w:rsidRPr="0065056A">
        <w:rPr>
          <w:rStyle w:val="FootnoteReference"/>
          <w:rFonts w:ascii="GHEA Grapalat" w:hAnsi="GHEA Grapalat"/>
          <w:sz w:val="20"/>
          <w:szCs w:val="20"/>
        </w:rPr>
        <w:footnoteRef/>
      </w:r>
      <w:r w:rsidRPr="0065056A">
        <w:rPr>
          <w:rFonts w:ascii="GHEA Grapalat" w:hAnsi="GHEA Grapalat"/>
          <w:sz w:val="20"/>
          <w:szCs w:val="20"/>
          <w:lang w:val="hy-AM"/>
        </w:rPr>
        <w:t xml:space="preserve"> </w:t>
      </w:r>
      <w:r>
        <w:rPr>
          <w:rFonts w:ascii="GHEA Grapalat" w:hAnsi="GHEA Grapalat"/>
          <w:sz w:val="20"/>
          <w:szCs w:val="20"/>
        </w:rPr>
        <w:t xml:space="preserve">According to the fiscal rules, there were defined </w:t>
      </w:r>
      <w:r>
        <w:rPr>
          <w:rFonts w:ascii="GHEA Grapalat" w:hAnsi="GHEA Grapalat"/>
          <w:sz w:val="20"/>
          <w:szCs w:val="20"/>
          <w:lang w:val="hy-AM"/>
        </w:rPr>
        <w:t xml:space="preserve">40%, 50% </w:t>
      </w:r>
      <w:r>
        <w:rPr>
          <w:rFonts w:ascii="GHEA Grapalat" w:hAnsi="GHEA Grapalat"/>
          <w:sz w:val="20"/>
          <w:szCs w:val="20"/>
        </w:rPr>
        <w:t>and</w:t>
      </w:r>
      <w:r>
        <w:rPr>
          <w:rFonts w:ascii="GHEA Grapalat" w:hAnsi="GHEA Grapalat"/>
          <w:sz w:val="20"/>
          <w:szCs w:val="20"/>
          <w:lang w:val="hy-AM"/>
        </w:rPr>
        <w:t xml:space="preserve"> 60% </w:t>
      </w:r>
      <w:r>
        <w:rPr>
          <w:rFonts w:ascii="GHEA Grapalat" w:hAnsi="GHEA Grapalat"/>
          <w:sz w:val="20"/>
          <w:szCs w:val="20"/>
        </w:rPr>
        <w:t>thresholds for the RA Government debt/GDP ratio, where each of them assumes a certain degree of restrictions. The relevant legal regulations are defined by the RA laws "</w:t>
      </w:r>
      <w:r w:rsidR="00A95339">
        <w:rPr>
          <w:rFonts w:ascii="GHEA Grapalat" w:hAnsi="GHEA Grapalat"/>
          <w:sz w:val="20"/>
          <w:szCs w:val="20"/>
        </w:rPr>
        <w:t xml:space="preserve">On </w:t>
      </w:r>
      <w:r>
        <w:rPr>
          <w:rFonts w:ascii="GHEA Grapalat" w:hAnsi="GHEA Grapalat"/>
          <w:sz w:val="20"/>
          <w:szCs w:val="20"/>
        </w:rPr>
        <w:t xml:space="preserve">Public Debt" (article 5, clause 6 </w:t>
      </w:r>
      <w:r>
        <w:rPr>
          <w:rFonts w:ascii="GHEA Grapalat" w:hAnsi="GHEA Grapalat" w:cs="Sylfaen"/>
          <w:sz w:val="20"/>
          <w:szCs w:val="20"/>
        </w:rPr>
        <w:t>and</w:t>
      </w:r>
      <w:r w:rsidR="00A95339">
        <w:rPr>
          <w:rFonts w:ascii="GHEA Grapalat" w:hAnsi="GHEA Grapalat"/>
          <w:sz w:val="20"/>
          <w:szCs w:val="20"/>
        </w:rPr>
        <w:t xml:space="preserve"> 7) and </w:t>
      </w:r>
      <w:r>
        <w:rPr>
          <w:rFonts w:ascii="GHEA Grapalat" w:hAnsi="GHEA Grapalat"/>
          <w:sz w:val="20"/>
          <w:szCs w:val="20"/>
        </w:rPr>
        <w:t>"</w:t>
      </w:r>
      <w:r w:rsidR="00A95339">
        <w:rPr>
          <w:rFonts w:ascii="GHEA Grapalat" w:hAnsi="GHEA Grapalat"/>
          <w:sz w:val="20"/>
          <w:szCs w:val="20"/>
        </w:rPr>
        <w:t xml:space="preserve">On </w:t>
      </w:r>
      <w:r>
        <w:rPr>
          <w:rFonts w:ascii="GHEA Grapalat" w:hAnsi="GHEA Grapalat"/>
          <w:sz w:val="20"/>
          <w:szCs w:val="20"/>
        </w:rPr>
        <w:t>Budget System" (article 21, clause 8.2-8.4), as well as by the decree of the RA Government N942-N of August 23, 2018.</w:t>
      </w:r>
    </w:p>
  </w:footnote>
  <w:footnote w:id="14">
    <w:p w14:paraId="04AFCC39" w14:textId="77777777" w:rsidR="00F67A7A" w:rsidRPr="006F53CA" w:rsidRDefault="00F67A7A" w:rsidP="003325DF">
      <w:pPr>
        <w:pStyle w:val="FootnoteText"/>
        <w:rPr>
          <w:rFonts w:ascii="GHEA Grapalat" w:hAnsi="GHEA Grapalat"/>
          <w:sz w:val="20"/>
          <w:szCs w:val="20"/>
          <w:lang w:val="hy-AM"/>
        </w:rPr>
      </w:pPr>
      <w:r w:rsidRPr="006F53CA">
        <w:rPr>
          <w:rStyle w:val="FootnoteReference"/>
          <w:lang w:val="hy-AM"/>
        </w:rPr>
        <w:footnoteRef/>
      </w:r>
      <w:r w:rsidRPr="006F53CA">
        <w:rPr>
          <w:lang w:val="hy-AM"/>
        </w:rPr>
        <w:t xml:space="preserve"> </w:t>
      </w:r>
      <w:r w:rsidRPr="00B9075C">
        <w:rPr>
          <w:rFonts w:ascii="GHEA Grapalat" w:hAnsi="GHEA Grapalat"/>
          <w:sz w:val="20"/>
          <w:szCs w:val="20"/>
        </w:rPr>
        <w:t>Indicates the weighted average period of the debt portfolio interest rate change as a result of outstanding debt redemption and refinancing.</w:t>
      </w:r>
    </w:p>
  </w:footnote>
  <w:footnote w:id="15">
    <w:p w14:paraId="44748ACE" w14:textId="77777777" w:rsidR="00F67A7A" w:rsidRPr="00D03A20" w:rsidRDefault="00F67A7A" w:rsidP="007335A8">
      <w:pPr>
        <w:pStyle w:val="FootnoteText"/>
        <w:rPr>
          <w:rFonts w:ascii="GHEA Grapalat" w:hAnsi="GHEA Grapalat"/>
          <w:sz w:val="22"/>
          <w:szCs w:val="22"/>
          <w:lang w:val="hy-AM"/>
        </w:rPr>
      </w:pPr>
      <w:r w:rsidRPr="006F53CA">
        <w:rPr>
          <w:rStyle w:val="FootnoteReference"/>
          <w:lang w:val="hy-AM"/>
        </w:rPr>
        <w:footnoteRef/>
      </w:r>
      <w:r w:rsidRPr="006F53CA">
        <w:rPr>
          <w:lang w:val="hy-AM"/>
        </w:rPr>
        <w:t xml:space="preserve"> </w:t>
      </w:r>
      <w:r w:rsidRPr="00AF5D83">
        <w:rPr>
          <w:rFonts w:ascii="GHEA Grapalat" w:hAnsi="GHEA Grapalat"/>
          <w:sz w:val="20"/>
          <w:szCs w:val="22"/>
          <w:lang w:val="hy-AM"/>
        </w:rPr>
        <w:t>International Securities Identification Number</w:t>
      </w:r>
    </w:p>
  </w:footnote>
  <w:footnote w:id="16">
    <w:p w14:paraId="336106CF" w14:textId="3FE9E7DE" w:rsidR="00F67A7A" w:rsidRPr="001A329F" w:rsidRDefault="00F67A7A" w:rsidP="001A329F">
      <w:pPr>
        <w:pStyle w:val="FootnoteText"/>
        <w:rPr>
          <w:lang w:val="hy-AM"/>
        </w:rPr>
      </w:pPr>
      <w:r>
        <w:rPr>
          <w:rStyle w:val="FootnoteReference"/>
        </w:rPr>
        <w:footnoteRef/>
      </w:r>
      <w:r w:rsidRPr="001A329F">
        <w:rPr>
          <w:lang w:val="hy-AM"/>
        </w:rPr>
        <w:t xml:space="preserve"> </w:t>
      </w:r>
      <w:r w:rsidRPr="001A329F">
        <w:rPr>
          <w:rFonts w:ascii="GHEA Grapalat" w:hAnsi="GHEA Grapalat"/>
          <w:sz w:val="20"/>
          <w:szCs w:val="22"/>
          <w:lang w:val="hy-AM"/>
        </w:rPr>
        <w:t>Direct sale</w:t>
      </w:r>
      <w:r>
        <w:rPr>
          <w:rFonts w:ascii="GHEA Grapalat" w:hAnsi="GHEA Grapalat"/>
          <w:sz w:val="20"/>
          <w:szCs w:val="22"/>
        </w:rPr>
        <w:t xml:space="preserve"> is made only </w:t>
      </w:r>
      <w:r w:rsidRPr="001A329F">
        <w:rPr>
          <w:rFonts w:ascii="GHEA Grapalat" w:hAnsi="GHEA Grapalat"/>
          <w:sz w:val="20"/>
          <w:szCs w:val="22"/>
          <w:lang w:val="hy-AM"/>
        </w:rPr>
        <w:t>through TD.</w:t>
      </w:r>
    </w:p>
  </w:footnote>
  <w:footnote w:id="17">
    <w:p w14:paraId="4DF2F762" w14:textId="7C9E64D5" w:rsidR="00F67A7A" w:rsidRDefault="00F67A7A">
      <w:pPr>
        <w:pStyle w:val="FootnoteText"/>
      </w:pPr>
      <w:r>
        <w:rPr>
          <w:rStyle w:val="FootnoteReference"/>
        </w:rPr>
        <w:footnoteRef/>
      </w:r>
      <w:r>
        <w:t xml:space="preserve"> </w:t>
      </w:r>
      <w:r>
        <w:rPr>
          <w:rFonts w:ascii="GHEA Grapalat" w:hAnsi="GHEA Grapalat"/>
          <w:sz w:val="20"/>
          <w:szCs w:val="20"/>
        </w:rPr>
        <w:t>In the t</w:t>
      </w:r>
      <w:r w:rsidRPr="00B9075C">
        <w:rPr>
          <w:rFonts w:ascii="GHEA Grapalat" w:hAnsi="GHEA Grapalat"/>
          <w:sz w:val="20"/>
          <w:szCs w:val="20"/>
        </w:rPr>
        <w:t xml:space="preserve">able </w:t>
      </w:r>
      <w:r>
        <w:rPr>
          <w:rFonts w:ascii="GHEA Grapalat" w:hAnsi="GHEA Grapalat"/>
          <w:sz w:val="20"/>
          <w:szCs w:val="20"/>
        </w:rPr>
        <w:t>01.01.2022 is taken as the beginning of the placement, and the end date is 31.12.2022</w:t>
      </w:r>
      <w:r w:rsidRPr="00B9075C">
        <w:rPr>
          <w:rFonts w:ascii="GHEA Grapalat" w:hAnsi="GHEA Grapalat"/>
          <w:sz w:val="20"/>
          <w:szCs w:val="20"/>
        </w:rPr>
        <w:t>.</w:t>
      </w:r>
      <w:r>
        <w:rPr>
          <w:rFonts w:ascii="GHEA Grapalat" w:hAnsi="GHEA Grapalat"/>
          <w:sz w:val="20"/>
          <w:szCs w:val="20"/>
        </w:rPr>
        <w:t xml:space="preserve"> Therefore, the SCBs issued in December 2021 and allocated in January 2022 are included, and the SCBs issued in 2022 and allocated in January 2023 are excluded.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11FE1"/>
    <w:multiLevelType w:val="hybridMultilevel"/>
    <w:tmpl w:val="FD36B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B3B7A"/>
    <w:multiLevelType w:val="hybridMultilevel"/>
    <w:tmpl w:val="D480D6B0"/>
    <w:lvl w:ilvl="0" w:tplc="DCAEBE8C">
      <w:start w:val="1"/>
      <w:numFmt w:val="decimal"/>
      <w:lvlText w:val="Աղյուսակ %1."/>
      <w:lvlJc w:val="left"/>
      <w:pPr>
        <w:ind w:left="360" w:hanging="360"/>
      </w:pPr>
      <w:rPr>
        <w:rFonts w:hint="default"/>
        <w:color w:val="auto"/>
        <w:lang w:val="hy-AM"/>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DC76CD"/>
    <w:multiLevelType w:val="hybridMultilevel"/>
    <w:tmpl w:val="BE463A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A0C68F7"/>
    <w:multiLevelType w:val="hybridMultilevel"/>
    <w:tmpl w:val="35FEB1FE"/>
    <w:lvl w:ilvl="0" w:tplc="9FD2E3B8">
      <w:start w:val="1"/>
      <w:numFmt w:val="decimal"/>
      <w:lvlText w:val="Annex %1."/>
      <w:lvlJc w:val="left"/>
      <w:pPr>
        <w:ind w:left="720" w:hanging="360"/>
      </w:pPr>
      <w:rPr>
        <w:rFonts w:hint="default"/>
        <w:color w:val="0F243E" w:themeColor="text2" w:themeShade="80"/>
      </w:rPr>
    </w:lvl>
    <w:lvl w:ilvl="1" w:tplc="042B0019">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4" w15:restartNumberingAfterBreak="0">
    <w:nsid w:val="27952CE3"/>
    <w:multiLevelType w:val="hybridMultilevel"/>
    <w:tmpl w:val="8A880B6E"/>
    <w:lvl w:ilvl="0" w:tplc="5F104A34">
      <w:start w:val="1"/>
      <w:numFmt w:val="bullet"/>
      <w:lvlText w:val=""/>
      <w:legacy w:legacy="1" w:legacySpace="12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F04467"/>
    <w:multiLevelType w:val="hybridMultilevel"/>
    <w:tmpl w:val="A784F9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5570F0"/>
    <w:multiLevelType w:val="hybridMultilevel"/>
    <w:tmpl w:val="DAF47B70"/>
    <w:lvl w:ilvl="0" w:tplc="F6F49170">
      <w:start w:val="1"/>
      <w:numFmt w:val="decimal"/>
      <w:lvlText w:val="Գծապատկեր %1."/>
      <w:lvlJc w:val="left"/>
      <w:pPr>
        <w:ind w:left="1080" w:hanging="360"/>
      </w:pPr>
      <w:rPr>
        <w:rFonts w:ascii="GHEA Grapalat" w:hAnsi="GHEA Grapalat" w:hint="default"/>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234DB"/>
    <w:multiLevelType w:val="hybridMultilevel"/>
    <w:tmpl w:val="6094960C"/>
    <w:lvl w:ilvl="0" w:tplc="5564388A">
      <w:start w:val="1"/>
      <w:numFmt w:val="decimal"/>
      <w:lvlText w:val="Table %1."/>
      <w:lvlJc w:val="left"/>
      <w:pPr>
        <w:ind w:left="1350" w:hanging="360"/>
      </w:pPr>
      <w:rPr>
        <w:rFonts w:hint="default"/>
        <w:color w:val="auto"/>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F57992"/>
    <w:multiLevelType w:val="hybridMultilevel"/>
    <w:tmpl w:val="D480D6B0"/>
    <w:lvl w:ilvl="0" w:tplc="DCAEBE8C">
      <w:start w:val="1"/>
      <w:numFmt w:val="decimal"/>
      <w:lvlText w:val="Աղյուսակ %1."/>
      <w:lvlJc w:val="left"/>
      <w:pPr>
        <w:ind w:left="360" w:hanging="360"/>
      </w:pPr>
      <w:rPr>
        <w:rFonts w:hint="default"/>
        <w:color w:val="auto"/>
        <w:lang w:val="hy-AM"/>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857514"/>
    <w:multiLevelType w:val="hybridMultilevel"/>
    <w:tmpl w:val="F1CA66B8"/>
    <w:lvl w:ilvl="0" w:tplc="2396A460">
      <w:start w:val="1"/>
      <w:numFmt w:val="decimal"/>
      <w:lvlText w:val="Chart %1."/>
      <w:lvlJc w:val="left"/>
      <w:pPr>
        <w:ind w:left="1080" w:hanging="360"/>
      </w:pPr>
      <w:rPr>
        <w:rFonts w:ascii="GHEA Grapalat" w:hAnsi="GHEA Grapalat" w:hint="default"/>
        <w:b/>
        <w:bCs/>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A80200"/>
    <w:multiLevelType w:val="hybridMultilevel"/>
    <w:tmpl w:val="EFD20662"/>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78A80AF5"/>
    <w:multiLevelType w:val="hybridMultilevel"/>
    <w:tmpl w:val="0D2A6AAA"/>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num w:numId="1">
    <w:abstractNumId w:val="5"/>
  </w:num>
  <w:num w:numId="2">
    <w:abstractNumId w:val="11"/>
  </w:num>
  <w:num w:numId="3">
    <w:abstractNumId w:val="7"/>
  </w:num>
  <w:num w:numId="4">
    <w:abstractNumId w:val="9"/>
  </w:num>
  <w:num w:numId="5">
    <w:abstractNumId w:val="4"/>
  </w:num>
  <w:num w:numId="6">
    <w:abstractNumId w:val="3"/>
  </w:num>
  <w:num w:numId="7">
    <w:abstractNumId w:val="10"/>
  </w:num>
  <w:num w:numId="8">
    <w:abstractNumId w:val="2"/>
  </w:num>
  <w:num w:numId="9">
    <w:abstractNumId w:val="0"/>
  </w:num>
  <w:num w:numId="10">
    <w:abstractNumId w:val="8"/>
  </w:num>
  <w:num w:numId="11">
    <w:abstractNumId w:val="7"/>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1"/>
  <w:doNotHyphenateCaps/>
  <w:characterSpacingControl w:val="doNotCompress"/>
  <w:doNotValidateAgainstSchema/>
  <w:doNotDemarcateInvalidXml/>
  <w:hdrShapeDefaults>
    <o:shapedefaults v:ext="edit" spidmax="4097">
      <o:colormru v:ext="edit" colors="#c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TYxMDYxtDQyNjUzMjNU0lEKTi0uzszPAymwrAUAZN3UmywAAAA="/>
  </w:docVars>
  <w:rsids>
    <w:rsidRoot w:val="00362C87"/>
    <w:rsid w:val="00000041"/>
    <w:rsid w:val="00000401"/>
    <w:rsid w:val="0000040E"/>
    <w:rsid w:val="0000065F"/>
    <w:rsid w:val="0000080F"/>
    <w:rsid w:val="00000A5C"/>
    <w:rsid w:val="00000E40"/>
    <w:rsid w:val="000015C6"/>
    <w:rsid w:val="000018FA"/>
    <w:rsid w:val="00002024"/>
    <w:rsid w:val="000023E6"/>
    <w:rsid w:val="000024A5"/>
    <w:rsid w:val="00002627"/>
    <w:rsid w:val="00002C24"/>
    <w:rsid w:val="000031CF"/>
    <w:rsid w:val="000036BA"/>
    <w:rsid w:val="0000399C"/>
    <w:rsid w:val="000039E9"/>
    <w:rsid w:val="00003C0C"/>
    <w:rsid w:val="00003F2C"/>
    <w:rsid w:val="00004111"/>
    <w:rsid w:val="0000437E"/>
    <w:rsid w:val="000043EB"/>
    <w:rsid w:val="000045F2"/>
    <w:rsid w:val="00004878"/>
    <w:rsid w:val="000048E4"/>
    <w:rsid w:val="00004FC9"/>
    <w:rsid w:val="0000561C"/>
    <w:rsid w:val="00005704"/>
    <w:rsid w:val="00005779"/>
    <w:rsid w:val="000057C2"/>
    <w:rsid w:val="00005889"/>
    <w:rsid w:val="000058D7"/>
    <w:rsid w:val="00005C7F"/>
    <w:rsid w:val="00005D10"/>
    <w:rsid w:val="000061FE"/>
    <w:rsid w:val="00006EFE"/>
    <w:rsid w:val="00006F59"/>
    <w:rsid w:val="000071D0"/>
    <w:rsid w:val="00007200"/>
    <w:rsid w:val="00007565"/>
    <w:rsid w:val="0000789F"/>
    <w:rsid w:val="0000798F"/>
    <w:rsid w:val="00007EBD"/>
    <w:rsid w:val="00007F0D"/>
    <w:rsid w:val="00010266"/>
    <w:rsid w:val="00010482"/>
    <w:rsid w:val="00010A95"/>
    <w:rsid w:val="00010DDA"/>
    <w:rsid w:val="00010F55"/>
    <w:rsid w:val="00011A32"/>
    <w:rsid w:val="000120F6"/>
    <w:rsid w:val="00012361"/>
    <w:rsid w:val="000128B1"/>
    <w:rsid w:val="000128D1"/>
    <w:rsid w:val="00012A55"/>
    <w:rsid w:val="00012E61"/>
    <w:rsid w:val="0001305F"/>
    <w:rsid w:val="0001307A"/>
    <w:rsid w:val="000137E5"/>
    <w:rsid w:val="000142D3"/>
    <w:rsid w:val="000144F4"/>
    <w:rsid w:val="00014657"/>
    <w:rsid w:val="00014678"/>
    <w:rsid w:val="00015175"/>
    <w:rsid w:val="00015597"/>
    <w:rsid w:val="000155B7"/>
    <w:rsid w:val="00015A2F"/>
    <w:rsid w:val="00015EA1"/>
    <w:rsid w:val="00016059"/>
    <w:rsid w:val="000164C8"/>
    <w:rsid w:val="00016599"/>
    <w:rsid w:val="00016600"/>
    <w:rsid w:val="00016736"/>
    <w:rsid w:val="00016944"/>
    <w:rsid w:val="00016B97"/>
    <w:rsid w:val="00016E31"/>
    <w:rsid w:val="00016F2F"/>
    <w:rsid w:val="000170F9"/>
    <w:rsid w:val="00017341"/>
    <w:rsid w:val="00017445"/>
    <w:rsid w:val="00017A38"/>
    <w:rsid w:val="00020330"/>
    <w:rsid w:val="000206F2"/>
    <w:rsid w:val="00020726"/>
    <w:rsid w:val="00021C71"/>
    <w:rsid w:val="00021DC4"/>
    <w:rsid w:val="00022163"/>
    <w:rsid w:val="00022605"/>
    <w:rsid w:val="000227D7"/>
    <w:rsid w:val="00022928"/>
    <w:rsid w:val="000229CF"/>
    <w:rsid w:val="00023453"/>
    <w:rsid w:val="000235F7"/>
    <w:rsid w:val="000237CD"/>
    <w:rsid w:val="00023D14"/>
    <w:rsid w:val="00023DD5"/>
    <w:rsid w:val="00023FC4"/>
    <w:rsid w:val="00024361"/>
    <w:rsid w:val="00024482"/>
    <w:rsid w:val="000246DB"/>
    <w:rsid w:val="00024827"/>
    <w:rsid w:val="00024874"/>
    <w:rsid w:val="00024BE0"/>
    <w:rsid w:val="00024D3A"/>
    <w:rsid w:val="00025026"/>
    <w:rsid w:val="000252E0"/>
    <w:rsid w:val="00025504"/>
    <w:rsid w:val="00025850"/>
    <w:rsid w:val="0002585A"/>
    <w:rsid w:val="00025869"/>
    <w:rsid w:val="00025FE3"/>
    <w:rsid w:val="000260E1"/>
    <w:rsid w:val="00026C78"/>
    <w:rsid w:val="00026D70"/>
    <w:rsid w:val="00026EBA"/>
    <w:rsid w:val="00026F85"/>
    <w:rsid w:val="0002730F"/>
    <w:rsid w:val="00027953"/>
    <w:rsid w:val="00027F40"/>
    <w:rsid w:val="00030737"/>
    <w:rsid w:val="000309E2"/>
    <w:rsid w:val="00030EDB"/>
    <w:rsid w:val="00030F66"/>
    <w:rsid w:val="000310AD"/>
    <w:rsid w:val="0003114C"/>
    <w:rsid w:val="00031D9E"/>
    <w:rsid w:val="00031E08"/>
    <w:rsid w:val="000333B1"/>
    <w:rsid w:val="000335D6"/>
    <w:rsid w:val="0003400C"/>
    <w:rsid w:val="00034178"/>
    <w:rsid w:val="00034630"/>
    <w:rsid w:val="00034E16"/>
    <w:rsid w:val="00035541"/>
    <w:rsid w:val="00035AE0"/>
    <w:rsid w:val="00035C76"/>
    <w:rsid w:val="00036723"/>
    <w:rsid w:val="00036A59"/>
    <w:rsid w:val="00036BD6"/>
    <w:rsid w:val="00036CED"/>
    <w:rsid w:val="00036D7E"/>
    <w:rsid w:val="00036DD0"/>
    <w:rsid w:val="00036F85"/>
    <w:rsid w:val="000378D5"/>
    <w:rsid w:val="00037E14"/>
    <w:rsid w:val="000404DB"/>
    <w:rsid w:val="000407D1"/>
    <w:rsid w:val="00040944"/>
    <w:rsid w:val="00040DDC"/>
    <w:rsid w:val="00040E3A"/>
    <w:rsid w:val="00041243"/>
    <w:rsid w:val="00041A41"/>
    <w:rsid w:val="00041C08"/>
    <w:rsid w:val="00041FB7"/>
    <w:rsid w:val="00042039"/>
    <w:rsid w:val="00042223"/>
    <w:rsid w:val="0004235E"/>
    <w:rsid w:val="00042661"/>
    <w:rsid w:val="00042A99"/>
    <w:rsid w:val="000430F3"/>
    <w:rsid w:val="00043185"/>
    <w:rsid w:val="000432B4"/>
    <w:rsid w:val="0004444B"/>
    <w:rsid w:val="00044468"/>
    <w:rsid w:val="0004478B"/>
    <w:rsid w:val="00044DFD"/>
    <w:rsid w:val="00045169"/>
    <w:rsid w:val="00045837"/>
    <w:rsid w:val="00045930"/>
    <w:rsid w:val="00045D12"/>
    <w:rsid w:val="00046BB0"/>
    <w:rsid w:val="00046D46"/>
    <w:rsid w:val="00046E61"/>
    <w:rsid w:val="000472DF"/>
    <w:rsid w:val="0004780A"/>
    <w:rsid w:val="00047F0F"/>
    <w:rsid w:val="000504CC"/>
    <w:rsid w:val="00050736"/>
    <w:rsid w:val="00050963"/>
    <w:rsid w:val="00050BA6"/>
    <w:rsid w:val="000511A1"/>
    <w:rsid w:val="000511D9"/>
    <w:rsid w:val="00051412"/>
    <w:rsid w:val="00051467"/>
    <w:rsid w:val="00051B86"/>
    <w:rsid w:val="000524B3"/>
    <w:rsid w:val="00052835"/>
    <w:rsid w:val="00052944"/>
    <w:rsid w:val="00052E7E"/>
    <w:rsid w:val="00052F91"/>
    <w:rsid w:val="0005334C"/>
    <w:rsid w:val="000533EE"/>
    <w:rsid w:val="00053FD9"/>
    <w:rsid w:val="00055549"/>
    <w:rsid w:val="000557B4"/>
    <w:rsid w:val="00055863"/>
    <w:rsid w:val="00055AE2"/>
    <w:rsid w:val="00055D26"/>
    <w:rsid w:val="00055DF0"/>
    <w:rsid w:val="00055E1F"/>
    <w:rsid w:val="000560E7"/>
    <w:rsid w:val="00056480"/>
    <w:rsid w:val="0005681B"/>
    <w:rsid w:val="00056925"/>
    <w:rsid w:val="00057393"/>
    <w:rsid w:val="00057462"/>
    <w:rsid w:val="0005759A"/>
    <w:rsid w:val="00057C43"/>
    <w:rsid w:val="0006001A"/>
    <w:rsid w:val="0006054D"/>
    <w:rsid w:val="000609C3"/>
    <w:rsid w:val="00060A4C"/>
    <w:rsid w:val="00060A61"/>
    <w:rsid w:val="00060D92"/>
    <w:rsid w:val="00060F6C"/>
    <w:rsid w:val="000610E6"/>
    <w:rsid w:val="000614CD"/>
    <w:rsid w:val="0006184B"/>
    <w:rsid w:val="00061AB0"/>
    <w:rsid w:val="00061D16"/>
    <w:rsid w:val="00061E37"/>
    <w:rsid w:val="000620C2"/>
    <w:rsid w:val="00062232"/>
    <w:rsid w:val="000623B4"/>
    <w:rsid w:val="000624A8"/>
    <w:rsid w:val="0006250C"/>
    <w:rsid w:val="000626C8"/>
    <w:rsid w:val="000629F7"/>
    <w:rsid w:val="00063060"/>
    <w:rsid w:val="000631A7"/>
    <w:rsid w:val="00063389"/>
    <w:rsid w:val="000636C0"/>
    <w:rsid w:val="00063C30"/>
    <w:rsid w:val="00063E82"/>
    <w:rsid w:val="000641CE"/>
    <w:rsid w:val="00064290"/>
    <w:rsid w:val="00064587"/>
    <w:rsid w:val="00064A69"/>
    <w:rsid w:val="00065444"/>
    <w:rsid w:val="00065AFD"/>
    <w:rsid w:val="000660AD"/>
    <w:rsid w:val="00066A09"/>
    <w:rsid w:val="0006706E"/>
    <w:rsid w:val="00067995"/>
    <w:rsid w:val="00067F30"/>
    <w:rsid w:val="00067F80"/>
    <w:rsid w:val="00070029"/>
    <w:rsid w:val="000709BA"/>
    <w:rsid w:val="00070ABF"/>
    <w:rsid w:val="00070F0B"/>
    <w:rsid w:val="00071511"/>
    <w:rsid w:val="00071567"/>
    <w:rsid w:val="000715D1"/>
    <w:rsid w:val="0007166E"/>
    <w:rsid w:val="0007203C"/>
    <w:rsid w:val="00072279"/>
    <w:rsid w:val="0007246F"/>
    <w:rsid w:val="000727CE"/>
    <w:rsid w:val="000728FE"/>
    <w:rsid w:val="00072A93"/>
    <w:rsid w:val="00072BB7"/>
    <w:rsid w:val="00073147"/>
    <w:rsid w:val="00073BE1"/>
    <w:rsid w:val="00073CF4"/>
    <w:rsid w:val="00073EB6"/>
    <w:rsid w:val="00073F9B"/>
    <w:rsid w:val="00073FB2"/>
    <w:rsid w:val="000742EB"/>
    <w:rsid w:val="000744F9"/>
    <w:rsid w:val="00074714"/>
    <w:rsid w:val="00074D31"/>
    <w:rsid w:val="00074D54"/>
    <w:rsid w:val="000753E9"/>
    <w:rsid w:val="000753FC"/>
    <w:rsid w:val="00075745"/>
    <w:rsid w:val="00075B3D"/>
    <w:rsid w:val="00076925"/>
    <w:rsid w:val="000778EE"/>
    <w:rsid w:val="000779A3"/>
    <w:rsid w:val="00077BF8"/>
    <w:rsid w:val="00077D53"/>
    <w:rsid w:val="00077D73"/>
    <w:rsid w:val="00080F9E"/>
    <w:rsid w:val="00081403"/>
    <w:rsid w:val="000814F8"/>
    <w:rsid w:val="00081DE7"/>
    <w:rsid w:val="00081ED0"/>
    <w:rsid w:val="000821BC"/>
    <w:rsid w:val="0008222F"/>
    <w:rsid w:val="000822B0"/>
    <w:rsid w:val="000823ED"/>
    <w:rsid w:val="00082587"/>
    <w:rsid w:val="00082B4E"/>
    <w:rsid w:val="00082BB7"/>
    <w:rsid w:val="00082EC5"/>
    <w:rsid w:val="0008367F"/>
    <w:rsid w:val="000837DC"/>
    <w:rsid w:val="00083CB9"/>
    <w:rsid w:val="00083D42"/>
    <w:rsid w:val="00083FD5"/>
    <w:rsid w:val="000844C3"/>
    <w:rsid w:val="000844E6"/>
    <w:rsid w:val="000844FA"/>
    <w:rsid w:val="00084A3E"/>
    <w:rsid w:val="00084AEA"/>
    <w:rsid w:val="00084D79"/>
    <w:rsid w:val="0008552B"/>
    <w:rsid w:val="000855E2"/>
    <w:rsid w:val="0008583D"/>
    <w:rsid w:val="0008593B"/>
    <w:rsid w:val="00085B22"/>
    <w:rsid w:val="00085B30"/>
    <w:rsid w:val="00085C76"/>
    <w:rsid w:val="000862B1"/>
    <w:rsid w:val="0008691C"/>
    <w:rsid w:val="000872F7"/>
    <w:rsid w:val="00087C06"/>
    <w:rsid w:val="00087E48"/>
    <w:rsid w:val="00087FED"/>
    <w:rsid w:val="00090EA7"/>
    <w:rsid w:val="0009104C"/>
    <w:rsid w:val="00091333"/>
    <w:rsid w:val="0009164A"/>
    <w:rsid w:val="00091741"/>
    <w:rsid w:val="000917B8"/>
    <w:rsid w:val="00091B6C"/>
    <w:rsid w:val="0009211F"/>
    <w:rsid w:val="0009266D"/>
    <w:rsid w:val="00092671"/>
    <w:rsid w:val="00092999"/>
    <w:rsid w:val="00092AF1"/>
    <w:rsid w:val="00093308"/>
    <w:rsid w:val="00093309"/>
    <w:rsid w:val="0009396C"/>
    <w:rsid w:val="0009447E"/>
    <w:rsid w:val="00094B5C"/>
    <w:rsid w:val="00094D9A"/>
    <w:rsid w:val="000953C1"/>
    <w:rsid w:val="0009592E"/>
    <w:rsid w:val="00095C24"/>
    <w:rsid w:val="00095C37"/>
    <w:rsid w:val="00096335"/>
    <w:rsid w:val="00096518"/>
    <w:rsid w:val="00096E5D"/>
    <w:rsid w:val="00096E7F"/>
    <w:rsid w:val="00097301"/>
    <w:rsid w:val="000A090D"/>
    <w:rsid w:val="000A0FFE"/>
    <w:rsid w:val="000A1100"/>
    <w:rsid w:val="000A1319"/>
    <w:rsid w:val="000A17E6"/>
    <w:rsid w:val="000A1BCB"/>
    <w:rsid w:val="000A2665"/>
    <w:rsid w:val="000A27C2"/>
    <w:rsid w:val="000A3082"/>
    <w:rsid w:val="000A36AB"/>
    <w:rsid w:val="000A3D3F"/>
    <w:rsid w:val="000A3D73"/>
    <w:rsid w:val="000A44DC"/>
    <w:rsid w:val="000A51CA"/>
    <w:rsid w:val="000A53E8"/>
    <w:rsid w:val="000A54CC"/>
    <w:rsid w:val="000A5571"/>
    <w:rsid w:val="000A5885"/>
    <w:rsid w:val="000A597A"/>
    <w:rsid w:val="000A5B0B"/>
    <w:rsid w:val="000A6B07"/>
    <w:rsid w:val="000A6B58"/>
    <w:rsid w:val="000A6B6B"/>
    <w:rsid w:val="000A6F25"/>
    <w:rsid w:val="000A701A"/>
    <w:rsid w:val="000A708A"/>
    <w:rsid w:val="000A7230"/>
    <w:rsid w:val="000A7256"/>
    <w:rsid w:val="000A7624"/>
    <w:rsid w:val="000A7FBA"/>
    <w:rsid w:val="000B012B"/>
    <w:rsid w:val="000B03CF"/>
    <w:rsid w:val="000B0AE2"/>
    <w:rsid w:val="000B0C30"/>
    <w:rsid w:val="000B0DF0"/>
    <w:rsid w:val="000B15C1"/>
    <w:rsid w:val="000B183E"/>
    <w:rsid w:val="000B1A32"/>
    <w:rsid w:val="000B2510"/>
    <w:rsid w:val="000B2536"/>
    <w:rsid w:val="000B2B19"/>
    <w:rsid w:val="000B3016"/>
    <w:rsid w:val="000B37A9"/>
    <w:rsid w:val="000B391A"/>
    <w:rsid w:val="000B39FF"/>
    <w:rsid w:val="000B3BE7"/>
    <w:rsid w:val="000B3EDC"/>
    <w:rsid w:val="000B4502"/>
    <w:rsid w:val="000B45E9"/>
    <w:rsid w:val="000B4E72"/>
    <w:rsid w:val="000B4F33"/>
    <w:rsid w:val="000B5167"/>
    <w:rsid w:val="000B53D9"/>
    <w:rsid w:val="000B573F"/>
    <w:rsid w:val="000B5FB9"/>
    <w:rsid w:val="000B627F"/>
    <w:rsid w:val="000B75DF"/>
    <w:rsid w:val="000B7876"/>
    <w:rsid w:val="000B7926"/>
    <w:rsid w:val="000B7BA8"/>
    <w:rsid w:val="000B7EC5"/>
    <w:rsid w:val="000B7FE2"/>
    <w:rsid w:val="000C005B"/>
    <w:rsid w:val="000C0135"/>
    <w:rsid w:val="000C0163"/>
    <w:rsid w:val="000C0351"/>
    <w:rsid w:val="000C047A"/>
    <w:rsid w:val="000C06E0"/>
    <w:rsid w:val="000C077F"/>
    <w:rsid w:val="000C07EC"/>
    <w:rsid w:val="000C0C78"/>
    <w:rsid w:val="000C1284"/>
    <w:rsid w:val="000C1A69"/>
    <w:rsid w:val="000C1D31"/>
    <w:rsid w:val="000C2443"/>
    <w:rsid w:val="000C3522"/>
    <w:rsid w:val="000C3A6A"/>
    <w:rsid w:val="000C3B60"/>
    <w:rsid w:val="000C4067"/>
    <w:rsid w:val="000C49A2"/>
    <w:rsid w:val="000C4A41"/>
    <w:rsid w:val="000C4DED"/>
    <w:rsid w:val="000C4F41"/>
    <w:rsid w:val="000C515A"/>
    <w:rsid w:val="000C54D9"/>
    <w:rsid w:val="000C5EA4"/>
    <w:rsid w:val="000C6391"/>
    <w:rsid w:val="000C65F9"/>
    <w:rsid w:val="000C6EBA"/>
    <w:rsid w:val="000C7112"/>
    <w:rsid w:val="000C7453"/>
    <w:rsid w:val="000C7DEB"/>
    <w:rsid w:val="000D063E"/>
    <w:rsid w:val="000D07D8"/>
    <w:rsid w:val="000D1036"/>
    <w:rsid w:val="000D1063"/>
    <w:rsid w:val="000D1085"/>
    <w:rsid w:val="000D11BB"/>
    <w:rsid w:val="000D1256"/>
    <w:rsid w:val="000D1584"/>
    <w:rsid w:val="000D15C2"/>
    <w:rsid w:val="000D1931"/>
    <w:rsid w:val="000D213E"/>
    <w:rsid w:val="000D221E"/>
    <w:rsid w:val="000D237A"/>
    <w:rsid w:val="000D2793"/>
    <w:rsid w:val="000D2829"/>
    <w:rsid w:val="000D2999"/>
    <w:rsid w:val="000D2BAA"/>
    <w:rsid w:val="000D3405"/>
    <w:rsid w:val="000D356B"/>
    <w:rsid w:val="000D35E6"/>
    <w:rsid w:val="000D36D9"/>
    <w:rsid w:val="000D37D2"/>
    <w:rsid w:val="000D3A78"/>
    <w:rsid w:val="000D3ED4"/>
    <w:rsid w:val="000D6105"/>
    <w:rsid w:val="000D630A"/>
    <w:rsid w:val="000D634A"/>
    <w:rsid w:val="000D642A"/>
    <w:rsid w:val="000D67C2"/>
    <w:rsid w:val="000D6810"/>
    <w:rsid w:val="000D68B4"/>
    <w:rsid w:val="000D6CD9"/>
    <w:rsid w:val="000D6F01"/>
    <w:rsid w:val="000D7077"/>
    <w:rsid w:val="000D7079"/>
    <w:rsid w:val="000D729C"/>
    <w:rsid w:val="000D7375"/>
    <w:rsid w:val="000D743A"/>
    <w:rsid w:val="000D7CC4"/>
    <w:rsid w:val="000D7E9E"/>
    <w:rsid w:val="000E0191"/>
    <w:rsid w:val="000E04D1"/>
    <w:rsid w:val="000E0A69"/>
    <w:rsid w:val="000E0FC2"/>
    <w:rsid w:val="000E14B8"/>
    <w:rsid w:val="000E1888"/>
    <w:rsid w:val="000E1DF2"/>
    <w:rsid w:val="000E2AEE"/>
    <w:rsid w:val="000E2DC7"/>
    <w:rsid w:val="000E2E00"/>
    <w:rsid w:val="000E344E"/>
    <w:rsid w:val="000E37A5"/>
    <w:rsid w:val="000E39D7"/>
    <w:rsid w:val="000E3E73"/>
    <w:rsid w:val="000E3F69"/>
    <w:rsid w:val="000E40D5"/>
    <w:rsid w:val="000E4453"/>
    <w:rsid w:val="000E44AC"/>
    <w:rsid w:val="000E4CC2"/>
    <w:rsid w:val="000E4DAD"/>
    <w:rsid w:val="000E5138"/>
    <w:rsid w:val="000E5EEF"/>
    <w:rsid w:val="000E6A20"/>
    <w:rsid w:val="000E6ADC"/>
    <w:rsid w:val="000E71F7"/>
    <w:rsid w:val="000E794E"/>
    <w:rsid w:val="000E7AEC"/>
    <w:rsid w:val="000E7C3B"/>
    <w:rsid w:val="000F040A"/>
    <w:rsid w:val="000F0B91"/>
    <w:rsid w:val="000F0CAE"/>
    <w:rsid w:val="000F0CE0"/>
    <w:rsid w:val="000F0F32"/>
    <w:rsid w:val="000F1280"/>
    <w:rsid w:val="000F1837"/>
    <w:rsid w:val="000F1A3C"/>
    <w:rsid w:val="000F1F09"/>
    <w:rsid w:val="000F24E1"/>
    <w:rsid w:val="000F2949"/>
    <w:rsid w:val="000F2ADE"/>
    <w:rsid w:val="000F2CAF"/>
    <w:rsid w:val="000F34E4"/>
    <w:rsid w:val="000F3590"/>
    <w:rsid w:val="000F35C6"/>
    <w:rsid w:val="000F375A"/>
    <w:rsid w:val="000F4525"/>
    <w:rsid w:val="000F50B9"/>
    <w:rsid w:val="000F5355"/>
    <w:rsid w:val="000F5911"/>
    <w:rsid w:val="000F5B28"/>
    <w:rsid w:val="000F664A"/>
    <w:rsid w:val="000F66D1"/>
    <w:rsid w:val="000F7476"/>
    <w:rsid w:val="000F772C"/>
    <w:rsid w:val="000F779D"/>
    <w:rsid w:val="000F784E"/>
    <w:rsid w:val="000F7B18"/>
    <w:rsid w:val="00100000"/>
    <w:rsid w:val="0010011C"/>
    <w:rsid w:val="00100529"/>
    <w:rsid w:val="00100D69"/>
    <w:rsid w:val="0010145F"/>
    <w:rsid w:val="0010167F"/>
    <w:rsid w:val="001017D9"/>
    <w:rsid w:val="00101B0C"/>
    <w:rsid w:val="00101CE8"/>
    <w:rsid w:val="00101E15"/>
    <w:rsid w:val="00101E26"/>
    <w:rsid w:val="00101E40"/>
    <w:rsid w:val="00102218"/>
    <w:rsid w:val="0010252C"/>
    <w:rsid w:val="00102628"/>
    <w:rsid w:val="001029D5"/>
    <w:rsid w:val="0010307D"/>
    <w:rsid w:val="001034DC"/>
    <w:rsid w:val="00103817"/>
    <w:rsid w:val="0010415C"/>
    <w:rsid w:val="001045CB"/>
    <w:rsid w:val="001048E8"/>
    <w:rsid w:val="00104945"/>
    <w:rsid w:val="00104CF9"/>
    <w:rsid w:val="00105234"/>
    <w:rsid w:val="001052C1"/>
    <w:rsid w:val="001054D5"/>
    <w:rsid w:val="00105B2E"/>
    <w:rsid w:val="00106307"/>
    <w:rsid w:val="0010647D"/>
    <w:rsid w:val="001064B4"/>
    <w:rsid w:val="00106614"/>
    <w:rsid w:val="00106E98"/>
    <w:rsid w:val="00107741"/>
    <w:rsid w:val="001077D4"/>
    <w:rsid w:val="00110199"/>
    <w:rsid w:val="001107AF"/>
    <w:rsid w:val="001109FE"/>
    <w:rsid w:val="00110A6F"/>
    <w:rsid w:val="00110E1E"/>
    <w:rsid w:val="00111177"/>
    <w:rsid w:val="0011138B"/>
    <w:rsid w:val="00111794"/>
    <w:rsid w:val="001117CB"/>
    <w:rsid w:val="001120DA"/>
    <w:rsid w:val="001127EC"/>
    <w:rsid w:val="00112856"/>
    <w:rsid w:val="00112A34"/>
    <w:rsid w:val="00113AE5"/>
    <w:rsid w:val="00113B4D"/>
    <w:rsid w:val="00113D22"/>
    <w:rsid w:val="0011430B"/>
    <w:rsid w:val="0011467B"/>
    <w:rsid w:val="00114A4B"/>
    <w:rsid w:val="00115256"/>
    <w:rsid w:val="0011547E"/>
    <w:rsid w:val="00115584"/>
    <w:rsid w:val="00115BF6"/>
    <w:rsid w:val="00115D6F"/>
    <w:rsid w:val="001162E6"/>
    <w:rsid w:val="0011630F"/>
    <w:rsid w:val="00116454"/>
    <w:rsid w:val="0011645D"/>
    <w:rsid w:val="00116547"/>
    <w:rsid w:val="001166BB"/>
    <w:rsid w:val="001166F4"/>
    <w:rsid w:val="00116E67"/>
    <w:rsid w:val="001170FC"/>
    <w:rsid w:val="0011724B"/>
    <w:rsid w:val="00117863"/>
    <w:rsid w:val="0011789C"/>
    <w:rsid w:val="00117C22"/>
    <w:rsid w:val="00117D84"/>
    <w:rsid w:val="00117F89"/>
    <w:rsid w:val="0012080D"/>
    <w:rsid w:val="00120B42"/>
    <w:rsid w:val="00120B50"/>
    <w:rsid w:val="00120F9B"/>
    <w:rsid w:val="0012108F"/>
    <w:rsid w:val="001219A9"/>
    <w:rsid w:val="00121AB7"/>
    <w:rsid w:val="00122732"/>
    <w:rsid w:val="00122922"/>
    <w:rsid w:val="00122CF1"/>
    <w:rsid w:val="00122F6A"/>
    <w:rsid w:val="00124A2C"/>
    <w:rsid w:val="00125414"/>
    <w:rsid w:val="001254FF"/>
    <w:rsid w:val="00125507"/>
    <w:rsid w:val="00126029"/>
    <w:rsid w:val="00126CCC"/>
    <w:rsid w:val="00127356"/>
    <w:rsid w:val="0012739E"/>
    <w:rsid w:val="001275F1"/>
    <w:rsid w:val="001278D4"/>
    <w:rsid w:val="00127B70"/>
    <w:rsid w:val="00127D9D"/>
    <w:rsid w:val="001301D0"/>
    <w:rsid w:val="00130445"/>
    <w:rsid w:val="0013061F"/>
    <w:rsid w:val="00130E28"/>
    <w:rsid w:val="00130E5A"/>
    <w:rsid w:val="00131649"/>
    <w:rsid w:val="0013164B"/>
    <w:rsid w:val="00131896"/>
    <w:rsid w:val="001318A5"/>
    <w:rsid w:val="00131D1A"/>
    <w:rsid w:val="001330FA"/>
    <w:rsid w:val="00133483"/>
    <w:rsid w:val="001335C4"/>
    <w:rsid w:val="0013391C"/>
    <w:rsid w:val="00134015"/>
    <w:rsid w:val="00134153"/>
    <w:rsid w:val="00134474"/>
    <w:rsid w:val="001347AA"/>
    <w:rsid w:val="0013486B"/>
    <w:rsid w:val="00134A48"/>
    <w:rsid w:val="00134C19"/>
    <w:rsid w:val="00134DF2"/>
    <w:rsid w:val="00134FA6"/>
    <w:rsid w:val="001353A9"/>
    <w:rsid w:val="001353EC"/>
    <w:rsid w:val="00135966"/>
    <w:rsid w:val="00136024"/>
    <w:rsid w:val="0013643E"/>
    <w:rsid w:val="00136A35"/>
    <w:rsid w:val="00136BF8"/>
    <w:rsid w:val="00136ECE"/>
    <w:rsid w:val="0013723B"/>
    <w:rsid w:val="001373D9"/>
    <w:rsid w:val="001373E9"/>
    <w:rsid w:val="001378CD"/>
    <w:rsid w:val="001378FF"/>
    <w:rsid w:val="00137B56"/>
    <w:rsid w:val="00137BB5"/>
    <w:rsid w:val="00137C77"/>
    <w:rsid w:val="00137EEC"/>
    <w:rsid w:val="00140449"/>
    <w:rsid w:val="00140483"/>
    <w:rsid w:val="00140D2F"/>
    <w:rsid w:val="00140F04"/>
    <w:rsid w:val="0014115F"/>
    <w:rsid w:val="0014185B"/>
    <w:rsid w:val="00141A5F"/>
    <w:rsid w:val="00141A80"/>
    <w:rsid w:val="00141C2E"/>
    <w:rsid w:val="001420B5"/>
    <w:rsid w:val="001420BF"/>
    <w:rsid w:val="00142895"/>
    <w:rsid w:val="00142DB7"/>
    <w:rsid w:val="00143683"/>
    <w:rsid w:val="00143768"/>
    <w:rsid w:val="00143800"/>
    <w:rsid w:val="00143A05"/>
    <w:rsid w:val="00143A81"/>
    <w:rsid w:val="00143D94"/>
    <w:rsid w:val="00143E3C"/>
    <w:rsid w:val="00143FA9"/>
    <w:rsid w:val="001451D1"/>
    <w:rsid w:val="0014531D"/>
    <w:rsid w:val="0014543A"/>
    <w:rsid w:val="00145643"/>
    <w:rsid w:val="001457A7"/>
    <w:rsid w:val="00145A89"/>
    <w:rsid w:val="00145B81"/>
    <w:rsid w:val="00145BB5"/>
    <w:rsid w:val="00145DFB"/>
    <w:rsid w:val="00145E15"/>
    <w:rsid w:val="00146171"/>
    <w:rsid w:val="00146566"/>
    <w:rsid w:val="00146652"/>
    <w:rsid w:val="0014689C"/>
    <w:rsid w:val="00146E21"/>
    <w:rsid w:val="00147899"/>
    <w:rsid w:val="00147AF4"/>
    <w:rsid w:val="00150459"/>
    <w:rsid w:val="001505CE"/>
    <w:rsid w:val="00150866"/>
    <w:rsid w:val="001519EE"/>
    <w:rsid w:val="00151BF9"/>
    <w:rsid w:val="00151D18"/>
    <w:rsid w:val="00152606"/>
    <w:rsid w:val="001527D9"/>
    <w:rsid w:val="001528A0"/>
    <w:rsid w:val="00152FCB"/>
    <w:rsid w:val="00153251"/>
    <w:rsid w:val="0015446F"/>
    <w:rsid w:val="0015467C"/>
    <w:rsid w:val="00154B8A"/>
    <w:rsid w:val="00154EC5"/>
    <w:rsid w:val="00154F99"/>
    <w:rsid w:val="0015513F"/>
    <w:rsid w:val="00155299"/>
    <w:rsid w:val="001555AF"/>
    <w:rsid w:val="00155B53"/>
    <w:rsid w:val="00155EAD"/>
    <w:rsid w:val="001560F4"/>
    <w:rsid w:val="001566AB"/>
    <w:rsid w:val="00156CA6"/>
    <w:rsid w:val="001578D7"/>
    <w:rsid w:val="0015794F"/>
    <w:rsid w:val="00157BE4"/>
    <w:rsid w:val="00160932"/>
    <w:rsid w:val="00160E48"/>
    <w:rsid w:val="00161055"/>
    <w:rsid w:val="0016108B"/>
    <w:rsid w:val="00161116"/>
    <w:rsid w:val="001613EE"/>
    <w:rsid w:val="00161895"/>
    <w:rsid w:val="00161C8E"/>
    <w:rsid w:val="00161CBE"/>
    <w:rsid w:val="00162089"/>
    <w:rsid w:val="001629B6"/>
    <w:rsid w:val="00162D11"/>
    <w:rsid w:val="001630C6"/>
    <w:rsid w:val="00163621"/>
    <w:rsid w:val="00163632"/>
    <w:rsid w:val="00163781"/>
    <w:rsid w:val="00163D3F"/>
    <w:rsid w:val="00163D6C"/>
    <w:rsid w:val="00164604"/>
    <w:rsid w:val="001646CF"/>
    <w:rsid w:val="001649CC"/>
    <w:rsid w:val="00164FA9"/>
    <w:rsid w:val="00165A78"/>
    <w:rsid w:val="00165E00"/>
    <w:rsid w:val="00166051"/>
    <w:rsid w:val="001669EE"/>
    <w:rsid w:val="00167035"/>
    <w:rsid w:val="00167127"/>
    <w:rsid w:val="001671A6"/>
    <w:rsid w:val="00167AAF"/>
    <w:rsid w:val="001704D6"/>
    <w:rsid w:val="001706B6"/>
    <w:rsid w:val="00170D48"/>
    <w:rsid w:val="001710CE"/>
    <w:rsid w:val="001713FE"/>
    <w:rsid w:val="00171747"/>
    <w:rsid w:val="00171CD8"/>
    <w:rsid w:val="00171D3C"/>
    <w:rsid w:val="001723F7"/>
    <w:rsid w:val="00172613"/>
    <w:rsid w:val="001728D1"/>
    <w:rsid w:val="001729E5"/>
    <w:rsid w:val="00172ABC"/>
    <w:rsid w:val="001731B9"/>
    <w:rsid w:val="0017339A"/>
    <w:rsid w:val="001735F6"/>
    <w:rsid w:val="00174028"/>
    <w:rsid w:val="0017469C"/>
    <w:rsid w:val="00174C10"/>
    <w:rsid w:val="00174D9C"/>
    <w:rsid w:val="001750EA"/>
    <w:rsid w:val="0017585F"/>
    <w:rsid w:val="00175BB6"/>
    <w:rsid w:val="00175D76"/>
    <w:rsid w:val="00175E09"/>
    <w:rsid w:val="0017610C"/>
    <w:rsid w:val="001761B4"/>
    <w:rsid w:val="0017634D"/>
    <w:rsid w:val="00176634"/>
    <w:rsid w:val="00176677"/>
    <w:rsid w:val="00176A02"/>
    <w:rsid w:val="00176A47"/>
    <w:rsid w:val="00176A7B"/>
    <w:rsid w:val="00176DEF"/>
    <w:rsid w:val="00177A10"/>
    <w:rsid w:val="00177B55"/>
    <w:rsid w:val="00177C57"/>
    <w:rsid w:val="00177D2D"/>
    <w:rsid w:val="00177E10"/>
    <w:rsid w:val="001801FF"/>
    <w:rsid w:val="00180400"/>
    <w:rsid w:val="001806DD"/>
    <w:rsid w:val="00180A26"/>
    <w:rsid w:val="00180B8E"/>
    <w:rsid w:val="00181181"/>
    <w:rsid w:val="0018127C"/>
    <w:rsid w:val="001813C4"/>
    <w:rsid w:val="001816BB"/>
    <w:rsid w:val="00181943"/>
    <w:rsid w:val="00181B75"/>
    <w:rsid w:val="00181CDF"/>
    <w:rsid w:val="00181EC9"/>
    <w:rsid w:val="0018203B"/>
    <w:rsid w:val="00182155"/>
    <w:rsid w:val="001823BD"/>
    <w:rsid w:val="00182A0B"/>
    <w:rsid w:val="00182BB2"/>
    <w:rsid w:val="00182D42"/>
    <w:rsid w:val="00182FA0"/>
    <w:rsid w:val="00183268"/>
    <w:rsid w:val="00183287"/>
    <w:rsid w:val="001834D0"/>
    <w:rsid w:val="0018354B"/>
    <w:rsid w:val="00183624"/>
    <w:rsid w:val="00183DA7"/>
    <w:rsid w:val="001841EF"/>
    <w:rsid w:val="00184299"/>
    <w:rsid w:val="0018431A"/>
    <w:rsid w:val="001846F8"/>
    <w:rsid w:val="0018482A"/>
    <w:rsid w:val="00185000"/>
    <w:rsid w:val="001853BE"/>
    <w:rsid w:val="00185403"/>
    <w:rsid w:val="00185BC3"/>
    <w:rsid w:val="00186D19"/>
    <w:rsid w:val="00186E7E"/>
    <w:rsid w:val="001877AE"/>
    <w:rsid w:val="00187ED1"/>
    <w:rsid w:val="00190084"/>
    <w:rsid w:val="00190B55"/>
    <w:rsid w:val="00190F7F"/>
    <w:rsid w:val="00191B67"/>
    <w:rsid w:val="00192195"/>
    <w:rsid w:val="00192593"/>
    <w:rsid w:val="00192911"/>
    <w:rsid w:val="00192FC5"/>
    <w:rsid w:val="0019326B"/>
    <w:rsid w:val="00193D8D"/>
    <w:rsid w:val="00193FED"/>
    <w:rsid w:val="001941C4"/>
    <w:rsid w:val="00194542"/>
    <w:rsid w:val="00194D6D"/>
    <w:rsid w:val="00194F1B"/>
    <w:rsid w:val="0019562E"/>
    <w:rsid w:val="0019589D"/>
    <w:rsid w:val="00195D27"/>
    <w:rsid w:val="00195DF0"/>
    <w:rsid w:val="00195E14"/>
    <w:rsid w:val="00196354"/>
    <w:rsid w:val="00196566"/>
    <w:rsid w:val="00196A19"/>
    <w:rsid w:val="00196C3C"/>
    <w:rsid w:val="00196E71"/>
    <w:rsid w:val="001971B6"/>
    <w:rsid w:val="001972DD"/>
    <w:rsid w:val="001977AB"/>
    <w:rsid w:val="00197803"/>
    <w:rsid w:val="00197903"/>
    <w:rsid w:val="00197A77"/>
    <w:rsid w:val="00197A9B"/>
    <w:rsid w:val="00197B5A"/>
    <w:rsid w:val="001A0501"/>
    <w:rsid w:val="001A0AB2"/>
    <w:rsid w:val="001A0C09"/>
    <w:rsid w:val="001A0F2A"/>
    <w:rsid w:val="001A1587"/>
    <w:rsid w:val="001A22E1"/>
    <w:rsid w:val="001A23BF"/>
    <w:rsid w:val="001A2A06"/>
    <w:rsid w:val="001A2C57"/>
    <w:rsid w:val="001A3147"/>
    <w:rsid w:val="001A314F"/>
    <w:rsid w:val="001A329F"/>
    <w:rsid w:val="001A3B16"/>
    <w:rsid w:val="001A3B6A"/>
    <w:rsid w:val="001A3B7C"/>
    <w:rsid w:val="001A3CC2"/>
    <w:rsid w:val="001A4322"/>
    <w:rsid w:val="001A4680"/>
    <w:rsid w:val="001A52E9"/>
    <w:rsid w:val="001A556A"/>
    <w:rsid w:val="001A5617"/>
    <w:rsid w:val="001A5D65"/>
    <w:rsid w:val="001A5E3D"/>
    <w:rsid w:val="001A5F86"/>
    <w:rsid w:val="001A624A"/>
    <w:rsid w:val="001A672B"/>
    <w:rsid w:val="001A73AC"/>
    <w:rsid w:val="001A743A"/>
    <w:rsid w:val="001A7918"/>
    <w:rsid w:val="001A7F9C"/>
    <w:rsid w:val="001B0377"/>
    <w:rsid w:val="001B0485"/>
    <w:rsid w:val="001B057B"/>
    <w:rsid w:val="001B06F0"/>
    <w:rsid w:val="001B0802"/>
    <w:rsid w:val="001B0903"/>
    <w:rsid w:val="001B0965"/>
    <w:rsid w:val="001B0A17"/>
    <w:rsid w:val="001B0A1C"/>
    <w:rsid w:val="001B0BE4"/>
    <w:rsid w:val="001B0E1B"/>
    <w:rsid w:val="001B11DB"/>
    <w:rsid w:val="001B136A"/>
    <w:rsid w:val="001B1613"/>
    <w:rsid w:val="001B1988"/>
    <w:rsid w:val="001B19F8"/>
    <w:rsid w:val="001B1A92"/>
    <w:rsid w:val="001B1CD4"/>
    <w:rsid w:val="001B1ED0"/>
    <w:rsid w:val="001B22AC"/>
    <w:rsid w:val="001B22F9"/>
    <w:rsid w:val="001B2C27"/>
    <w:rsid w:val="001B2D5A"/>
    <w:rsid w:val="001B2D5D"/>
    <w:rsid w:val="001B3724"/>
    <w:rsid w:val="001B3A29"/>
    <w:rsid w:val="001B435C"/>
    <w:rsid w:val="001B4490"/>
    <w:rsid w:val="001B46BB"/>
    <w:rsid w:val="001B4767"/>
    <w:rsid w:val="001B4A7F"/>
    <w:rsid w:val="001B4DA7"/>
    <w:rsid w:val="001B540B"/>
    <w:rsid w:val="001B59BE"/>
    <w:rsid w:val="001B5D44"/>
    <w:rsid w:val="001B61D4"/>
    <w:rsid w:val="001B6378"/>
    <w:rsid w:val="001B6423"/>
    <w:rsid w:val="001B6996"/>
    <w:rsid w:val="001B762E"/>
    <w:rsid w:val="001B79DE"/>
    <w:rsid w:val="001B7C53"/>
    <w:rsid w:val="001B7EFC"/>
    <w:rsid w:val="001C054B"/>
    <w:rsid w:val="001C0637"/>
    <w:rsid w:val="001C0959"/>
    <w:rsid w:val="001C0E82"/>
    <w:rsid w:val="001C0EDC"/>
    <w:rsid w:val="001C0FEF"/>
    <w:rsid w:val="001C1173"/>
    <w:rsid w:val="001C17C0"/>
    <w:rsid w:val="001C1819"/>
    <w:rsid w:val="001C23A3"/>
    <w:rsid w:val="001C244C"/>
    <w:rsid w:val="001C25D6"/>
    <w:rsid w:val="001C267D"/>
    <w:rsid w:val="001C2885"/>
    <w:rsid w:val="001C2B2E"/>
    <w:rsid w:val="001C2D22"/>
    <w:rsid w:val="001C2E8F"/>
    <w:rsid w:val="001C2EC7"/>
    <w:rsid w:val="001C3525"/>
    <w:rsid w:val="001C37B9"/>
    <w:rsid w:val="001C3981"/>
    <w:rsid w:val="001C4072"/>
    <w:rsid w:val="001C434C"/>
    <w:rsid w:val="001C458D"/>
    <w:rsid w:val="001C463A"/>
    <w:rsid w:val="001C466F"/>
    <w:rsid w:val="001C4E05"/>
    <w:rsid w:val="001C55E7"/>
    <w:rsid w:val="001C58B4"/>
    <w:rsid w:val="001C5B88"/>
    <w:rsid w:val="001C635C"/>
    <w:rsid w:val="001C6531"/>
    <w:rsid w:val="001C65F8"/>
    <w:rsid w:val="001C6A4D"/>
    <w:rsid w:val="001C6AA9"/>
    <w:rsid w:val="001C7362"/>
    <w:rsid w:val="001C7402"/>
    <w:rsid w:val="001C79EC"/>
    <w:rsid w:val="001C7A08"/>
    <w:rsid w:val="001C7A1E"/>
    <w:rsid w:val="001C7A65"/>
    <w:rsid w:val="001C7B6F"/>
    <w:rsid w:val="001D0070"/>
    <w:rsid w:val="001D0252"/>
    <w:rsid w:val="001D04F2"/>
    <w:rsid w:val="001D0759"/>
    <w:rsid w:val="001D0976"/>
    <w:rsid w:val="001D0A62"/>
    <w:rsid w:val="001D0B23"/>
    <w:rsid w:val="001D0C89"/>
    <w:rsid w:val="001D191A"/>
    <w:rsid w:val="001D21CC"/>
    <w:rsid w:val="001D26FC"/>
    <w:rsid w:val="001D28F9"/>
    <w:rsid w:val="001D2BCF"/>
    <w:rsid w:val="001D2DE4"/>
    <w:rsid w:val="001D2F9E"/>
    <w:rsid w:val="001D3024"/>
    <w:rsid w:val="001D3306"/>
    <w:rsid w:val="001D3324"/>
    <w:rsid w:val="001D383A"/>
    <w:rsid w:val="001D3992"/>
    <w:rsid w:val="001D3A4A"/>
    <w:rsid w:val="001D3FE9"/>
    <w:rsid w:val="001D4268"/>
    <w:rsid w:val="001D4388"/>
    <w:rsid w:val="001D4472"/>
    <w:rsid w:val="001D45BC"/>
    <w:rsid w:val="001D4B49"/>
    <w:rsid w:val="001D5502"/>
    <w:rsid w:val="001D55C5"/>
    <w:rsid w:val="001D5721"/>
    <w:rsid w:val="001D58EF"/>
    <w:rsid w:val="001D5D78"/>
    <w:rsid w:val="001D5F8F"/>
    <w:rsid w:val="001D602B"/>
    <w:rsid w:val="001D622D"/>
    <w:rsid w:val="001D6250"/>
    <w:rsid w:val="001D6FDF"/>
    <w:rsid w:val="001D700B"/>
    <w:rsid w:val="001D7169"/>
    <w:rsid w:val="001D7D45"/>
    <w:rsid w:val="001D7FB9"/>
    <w:rsid w:val="001E00EB"/>
    <w:rsid w:val="001E05F1"/>
    <w:rsid w:val="001E06EF"/>
    <w:rsid w:val="001E091C"/>
    <w:rsid w:val="001E0974"/>
    <w:rsid w:val="001E0998"/>
    <w:rsid w:val="001E09EA"/>
    <w:rsid w:val="001E0C4F"/>
    <w:rsid w:val="001E0DE2"/>
    <w:rsid w:val="001E1BA4"/>
    <w:rsid w:val="001E1C3D"/>
    <w:rsid w:val="001E222F"/>
    <w:rsid w:val="001E2506"/>
    <w:rsid w:val="001E2A6D"/>
    <w:rsid w:val="001E2CAD"/>
    <w:rsid w:val="001E3235"/>
    <w:rsid w:val="001E327B"/>
    <w:rsid w:val="001E3A70"/>
    <w:rsid w:val="001E3C52"/>
    <w:rsid w:val="001E3C7F"/>
    <w:rsid w:val="001E4003"/>
    <w:rsid w:val="001E4051"/>
    <w:rsid w:val="001E4101"/>
    <w:rsid w:val="001E42DD"/>
    <w:rsid w:val="001E456A"/>
    <w:rsid w:val="001E4C89"/>
    <w:rsid w:val="001E5018"/>
    <w:rsid w:val="001E56DE"/>
    <w:rsid w:val="001E5796"/>
    <w:rsid w:val="001E591D"/>
    <w:rsid w:val="001E5A18"/>
    <w:rsid w:val="001E5CFF"/>
    <w:rsid w:val="001E5F22"/>
    <w:rsid w:val="001E6FFB"/>
    <w:rsid w:val="001E712A"/>
    <w:rsid w:val="001E74DA"/>
    <w:rsid w:val="001E75FE"/>
    <w:rsid w:val="001E78B9"/>
    <w:rsid w:val="001E7BF7"/>
    <w:rsid w:val="001F0272"/>
    <w:rsid w:val="001F06D2"/>
    <w:rsid w:val="001F0729"/>
    <w:rsid w:val="001F076B"/>
    <w:rsid w:val="001F0F1F"/>
    <w:rsid w:val="001F1051"/>
    <w:rsid w:val="001F1055"/>
    <w:rsid w:val="001F122E"/>
    <w:rsid w:val="001F199E"/>
    <w:rsid w:val="001F1D2C"/>
    <w:rsid w:val="001F22BE"/>
    <w:rsid w:val="001F2466"/>
    <w:rsid w:val="001F265E"/>
    <w:rsid w:val="001F278E"/>
    <w:rsid w:val="001F28F4"/>
    <w:rsid w:val="001F2A6E"/>
    <w:rsid w:val="001F2E96"/>
    <w:rsid w:val="001F2EE8"/>
    <w:rsid w:val="001F3403"/>
    <w:rsid w:val="001F38D3"/>
    <w:rsid w:val="001F3D80"/>
    <w:rsid w:val="001F4300"/>
    <w:rsid w:val="001F4633"/>
    <w:rsid w:val="001F48A7"/>
    <w:rsid w:val="001F4CED"/>
    <w:rsid w:val="001F4EF5"/>
    <w:rsid w:val="001F5152"/>
    <w:rsid w:val="001F517D"/>
    <w:rsid w:val="001F5206"/>
    <w:rsid w:val="001F53F9"/>
    <w:rsid w:val="001F5CC7"/>
    <w:rsid w:val="001F5E12"/>
    <w:rsid w:val="001F613A"/>
    <w:rsid w:val="001F6625"/>
    <w:rsid w:val="001F676B"/>
    <w:rsid w:val="001F67AF"/>
    <w:rsid w:val="001F6837"/>
    <w:rsid w:val="001F7020"/>
    <w:rsid w:val="001F7823"/>
    <w:rsid w:val="001F7CF8"/>
    <w:rsid w:val="00200A4D"/>
    <w:rsid w:val="00200B0C"/>
    <w:rsid w:val="00200BFE"/>
    <w:rsid w:val="002017F2"/>
    <w:rsid w:val="00201955"/>
    <w:rsid w:val="00201A24"/>
    <w:rsid w:val="00201B9B"/>
    <w:rsid w:val="0020205F"/>
    <w:rsid w:val="002020F6"/>
    <w:rsid w:val="002021A2"/>
    <w:rsid w:val="00202E0E"/>
    <w:rsid w:val="00203317"/>
    <w:rsid w:val="00203425"/>
    <w:rsid w:val="00203827"/>
    <w:rsid w:val="002038C9"/>
    <w:rsid w:val="00203DC0"/>
    <w:rsid w:val="002044E2"/>
    <w:rsid w:val="00204A41"/>
    <w:rsid w:val="00204AE8"/>
    <w:rsid w:val="00204C07"/>
    <w:rsid w:val="00204EAE"/>
    <w:rsid w:val="00204FCC"/>
    <w:rsid w:val="00205087"/>
    <w:rsid w:val="0020516D"/>
    <w:rsid w:val="002053B0"/>
    <w:rsid w:val="0020545A"/>
    <w:rsid w:val="00205B6A"/>
    <w:rsid w:val="00205B8B"/>
    <w:rsid w:val="0020626D"/>
    <w:rsid w:val="002064C3"/>
    <w:rsid w:val="002069FC"/>
    <w:rsid w:val="0020788B"/>
    <w:rsid w:val="00207931"/>
    <w:rsid w:val="00207AD0"/>
    <w:rsid w:val="00207F77"/>
    <w:rsid w:val="0021051A"/>
    <w:rsid w:val="002106FF"/>
    <w:rsid w:val="00210B31"/>
    <w:rsid w:val="00210BC1"/>
    <w:rsid w:val="00211184"/>
    <w:rsid w:val="0021136B"/>
    <w:rsid w:val="002113E3"/>
    <w:rsid w:val="002119BB"/>
    <w:rsid w:val="00211B26"/>
    <w:rsid w:val="00211C98"/>
    <w:rsid w:val="00211FF1"/>
    <w:rsid w:val="00212531"/>
    <w:rsid w:val="0021275F"/>
    <w:rsid w:val="00212881"/>
    <w:rsid w:val="00213500"/>
    <w:rsid w:val="002138B0"/>
    <w:rsid w:val="00213F9B"/>
    <w:rsid w:val="00214697"/>
    <w:rsid w:val="00214736"/>
    <w:rsid w:val="002148EF"/>
    <w:rsid w:val="00215081"/>
    <w:rsid w:val="002152E5"/>
    <w:rsid w:val="002157DD"/>
    <w:rsid w:val="00215AAA"/>
    <w:rsid w:val="002163E5"/>
    <w:rsid w:val="00216463"/>
    <w:rsid w:val="002165CC"/>
    <w:rsid w:val="00216C35"/>
    <w:rsid w:val="00216CB7"/>
    <w:rsid w:val="00216D25"/>
    <w:rsid w:val="00216D61"/>
    <w:rsid w:val="00216D88"/>
    <w:rsid w:val="00216FDB"/>
    <w:rsid w:val="0021789D"/>
    <w:rsid w:val="00217C36"/>
    <w:rsid w:val="002202E9"/>
    <w:rsid w:val="00220AB8"/>
    <w:rsid w:val="00220E60"/>
    <w:rsid w:val="00220F58"/>
    <w:rsid w:val="002213CB"/>
    <w:rsid w:val="00221752"/>
    <w:rsid w:val="00221CA4"/>
    <w:rsid w:val="00221D4B"/>
    <w:rsid w:val="00222085"/>
    <w:rsid w:val="002227AB"/>
    <w:rsid w:val="00222ABC"/>
    <w:rsid w:val="00222AF5"/>
    <w:rsid w:val="00222DC1"/>
    <w:rsid w:val="002231BD"/>
    <w:rsid w:val="002233FC"/>
    <w:rsid w:val="0022366A"/>
    <w:rsid w:val="00223DF4"/>
    <w:rsid w:val="002247CB"/>
    <w:rsid w:val="00224C61"/>
    <w:rsid w:val="0022576E"/>
    <w:rsid w:val="00225AAE"/>
    <w:rsid w:val="00225B41"/>
    <w:rsid w:val="00225B9B"/>
    <w:rsid w:val="0022601A"/>
    <w:rsid w:val="0022618B"/>
    <w:rsid w:val="0022619A"/>
    <w:rsid w:val="00226759"/>
    <w:rsid w:val="00226E3D"/>
    <w:rsid w:val="00226EE6"/>
    <w:rsid w:val="0023043B"/>
    <w:rsid w:val="002307C6"/>
    <w:rsid w:val="00230F0B"/>
    <w:rsid w:val="00230F5C"/>
    <w:rsid w:val="002313F2"/>
    <w:rsid w:val="0023151C"/>
    <w:rsid w:val="0023164B"/>
    <w:rsid w:val="00231AA2"/>
    <w:rsid w:val="002322B0"/>
    <w:rsid w:val="00232581"/>
    <w:rsid w:val="0023291B"/>
    <w:rsid w:val="00233263"/>
    <w:rsid w:val="002334AE"/>
    <w:rsid w:val="00233B23"/>
    <w:rsid w:val="00233BF5"/>
    <w:rsid w:val="00233DEB"/>
    <w:rsid w:val="00233F89"/>
    <w:rsid w:val="002343C1"/>
    <w:rsid w:val="00234CFC"/>
    <w:rsid w:val="00235073"/>
    <w:rsid w:val="00235B54"/>
    <w:rsid w:val="00235EFE"/>
    <w:rsid w:val="002361E6"/>
    <w:rsid w:val="0023650F"/>
    <w:rsid w:val="00236882"/>
    <w:rsid w:val="00236903"/>
    <w:rsid w:val="00236A13"/>
    <w:rsid w:val="00236D23"/>
    <w:rsid w:val="00237141"/>
    <w:rsid w:val="0023735E"/>
    <w:rsid w:val="00237369"/>
    <w:rsid w:val="00237E33"/>
    <w:rsid w:val="00240085"/>
    <w:rsid w:val="00240120"/>
    <w:rsid w:val="0024049D"/>
    <w:rsid w:val="00240591"/>
    <w:rsid w:val="002406F6"/>
    <w:rsid w:val="00240703"/>
    <w:rsid w:val="00240878"/>
    <w:rsid w:val="0024097A"/>
    <w:rsid w:val="00240AF7"/>
    <w:rsid w:val="00240BB5"/>
    <w:rsid w:val="00241101"/>
    <w:rsid w:val="00241125"/>
    <w:rsid w:val="0024115B"/>
    <w:rsid w:val="002412EE"/>
    <w:rsid w:val="00241368"/>
    <w:rsid w:val="00241442"/>
    <w:rsid w:val="00241763"/>
    <w:rsid w:val="00241773"/>
    <w:rsid w:val="00241BF1"/>
    <w:rsid w:val="00241CC9"/>
    <w:rsid w:val="00242219"/>
    <w:rsid w:val="00242891"/>
    <w:rsid w:val="00242C19"/>
    <w:rsid w:val="00243150"/>
    <w:rsid w:val="002431B4"/>
    <w:rsid w:val="002435F9"/>
    <w:rsid w:val="00243736"/>
    <w:rsid w:val="00244090"/>
    <w:rsid w:val="00244569"/>
    <w:rsid w:val="0024493E"/>
    <w:rsid w:val="00244E8D"/>
    <w:rsid w:val="00244F5B"/>
    <w:rsid w:val="00245105"/>
    <w:rsid w:val="002454A2"/>
    <w:rsid w:val="00245697"/>
    <w:rsid w:val="00245C32"/>
    <w:rsid w:val="002461A0"/>
    <w:rsid w:val="00246285"/>
    <w:rsid w:val="002463B7"/>
    <w:rsid w:val="00246525"/>
    <w:rsid w:val="00246BC4"/>
    <w:rsid w:val="002471BE"/>
    <w:rsid w:val="00247290"/>
    <w:rsid w:val="00247330"/>
    <w:rsid w:val="00247484"/>
    <w:rsid w:val="0024763F"/>
    <w:rsid w:val="002476B8"/>
    <w:rsid w:val="002505C8"/>
    <w:rsid w:val="0025092A"/>
    <w:rsid w:val="00250ADB"/>
    <w:rsid w:val="00250F1F"/>
    <w:rsid w:val="00251146"/>
    <w:rsid w:val="002513F2"/>
    <w:rsid w:val="002518AF"/>
    <w:rsid w:val="00251D19"/>
    <w:rsid w:val="00251E31"/>
    <w:rsid w:val="0025233E"/>
    <w:rsid w:val="002524E0"/>
    <w:rsid w:val="00252969"/>
    <w:rsid w:val="00252D98"/>
    <w:rsid w:val="00252F15"/>
    <w:rsid w:val="00253463"/>
    <w:rsid w:val="002536B5"/>
    <w:rsid w:val="002539EE"/>
    <w:rsid w:val="00253D75"/>
    <w:rsid w:val="00253FB4"/>
    <w:rsid w:val="00254614"/>
    <w:rsid w:val="00254762"/>
    <w:rsid w:val="00254901"/>
    <w:rsid w:val="00254A08"/>
    <w:rsid w:val="00255361"/>
    <w:rsid w:val="00255943"/>
    <w:rsid w:val="00256192"/>
    <w:rsid w:val="00256340"/>
    <w:rsid w:val="00256840"/>
    <w:rsid w:val="002569E5"/>
    <w:rsid w:val="00256AC6"/>
    <w:rsid w:val="00256FD7"/>
    <w:rsid w:val="002573A8"/>
    <w:rsid w:val="0025747F"/>
    <w:rsid w:val="00257527"/>
    <w:rsid w:val="00257901"/>
    <w:rsid w:val="00257A05"/>
    <w:rsid w:val="00257B7E"/>
    <w:rsid w:val="00257FA3"/>
    <w:rsid w:val="0026002A"/>
    <w:rsid w:val="0026025A"/>
    <w:rsid w:val="00260495"/>
    <w:rsid w:val="002608C0"/>
    <w:rsid w:val="00260932"/>
    <w:rsid w:val="00260D70"/>
    <w:rsid w:val="00260F67"/>
    <w:rsid w:val="00261371"/>
    <w:rsid w:val="00261863"/>
    <w:rsid w:val="00261DB8"/>
    <w:rsid w:val="0026221F"/>
    <w:rsid w:val="00262A3A"/>
    <w:rsid w:val="00262A4B"/>
    <w:rsid w:val="0026306B"/>
    <w:rsid w:val="0026377C"/>
    <w:rsid w:val="00263991"/>
    <w:rsid w:val="002640A3"/>
    <w:rsid w:val="002643E1"/>
    <w:rsid w:val="002649A5"/>
    <w:rsid w:val="00264A60"/>
    <w:rsid w:val="00265B62"/>
    <w:rsid w:val="002661EB"/>
    <w:rsid w:val="00266361"/>
    <w:rsid w:val="002663FB"/>
    <w:rsid w:val="00266603"/>
    <w:rsid w:val="002666CB"/>
    <w:rsid w:val="0026680E"/>
    <w:rsid w:val="00266875"/>
    <w:rsid w:val="002670C8"/>
    <w:rsid w:val="00267615"/>
    <w:rsid w:val="002676C6"/>
    <w:rsid w:val="002677BD"/>
    <w:rsid w:val="00267CA2"/>
    <w:rsid w:val="00267ED7"/>
    <w:rsid w:val="00267F31"/>
    <w:rsid w:val="00267F62"/>
    <w:rsid w:val="00270740"/>
    <w:rsid w:val="00270A82"/>
    <w:rsid w:val="00270E21"/>
    <w:rsid w:val="00270F7B"/>
    <w:rsid w:val="002710E0"/>
    <w:rsid w:val="002716FE"/>
    <w:rsid w:val="00271767"/>
    <w:rsid w:val="002718A1"/>
    <w:rsid w:val="002720F4"/>
    <w:rsid w:val="00272C05"/>
    <w:rsid w:val="00272D7A"/>
    <w:rsid w:val="0027306F"/>
    <w:rsid w:val="00273274"/>
    <w:rsid w:val="0027355E"/>
    <w:rsid w:val="00273A6B"/>
    <w:rsid w:val="00273C5A"/>
    <w:rsid w:val="00273E5A"/>
    <w:rsid w:val="00274128"/>
    <w:rsid w:val="0027477B"/>
    <w:rsid w:val="002747CB"/>
    <w:rsid w:val="00274855"/>
    <w:rsid w:val="00274B41"/>
    <w:rsid w:val="00274FC2"/>
    <w:rsid w:val="00275276"/>
    <w:rsid w:val="00275429"/>
    <w:rsid w:val="002757B4"/>
    <w:rsid w:val="00275AF1"/>
    <w:rsid w:val="00275C52"/>
    <w:rsid w:val="00276118"/>
    <w:rsid w:val="00276257"/>
    <w:rsid w:val="00276434"/>
    <w:rsid w:val="00276462"/>
    <w:rsid w:val="00276645"/>
    <w:rsid w:val="00276BBE"/>
    <w:rsid w:val="002775B6"/>
    <w:rsid w:val="002778FF"/>
    <w:rsid w:val="00277B3D"/>
    <w:rsid w:val="00277B75"/>
    <w:rsid w:val="0028069F"/>
    <w:rsid w:val="00280C1B"/>
    <w:rsid w:val="00280DB8"/>
    <w:rsid w:val="002813AA"/>
    <w:rsid w:val="00281792"/>
    <w:rsid w:val="00281A90"/>
    <w:rsid w:val="00281E65"/>
    <w:rsid w:val="00282390"/>
    <w:rsid w:val="00282483"/>
    <w:rsid w:val="002824BB"/>
    <w:rsid w:val="00282994"/>
    <w:rsid w:val="00282A27"/>
    <w:rsid w:val="00282C96"/>
    <w:rsid w:val="0028301E"/>
    <w:rsid w:val="002831E9"/>
    <w:rsid w:val="002838D9"/>
    <w:rsid w:val="002841D1"/>
    <w:rsid w:val="0028444E"/>
    <w:rsid w:val="0028499F"/>
    <w:rsid w:val="00285047"/>
    <w:rsid w:val="002850DB"/>
    <w:rsid w:val="00285FA6"/>
    <w:rsid w:val="00286A76"/>
    <w:rsid w:val="00286ED6"/>
    <w:rsid w:val="00286F16"/>
    <w:rsid w:val="002870B1"/>
    <w:rsid w:val="0028791A"/>
    <w:rsid w:val="00287FA8"/>
    <w:rsid w:val="002901E7"/>
    <w:rsid w:val="0029093E"/>
    <w:rsid w:val="00290949"/>
    <w:rsid w:val="00290B8C"/>
    <w:rsid w:val="0029131B"/>
    <w:rsid w:val="002914BC"/>
    <w:rsid w:val="0029154F"/>
    <w:rsid w:val="002917AC"/>
    <w:rsid w:val="00291CF6"/>
    <w:rsid w:val="00291E2F"/>
    <w:rsid w:val="00291E83"/>
    <w:rsid w:val="00292193"/>
    <w:rsid w:val="0029219A"/>
    <w:rsid w:val="002927F9"/>
    <w:rsid w:val="00292874"/>
    <w:rsid w:val="00292D88"/>
    <w:rsid w:val="00292DBE"/>
    <w:rsid w:val="002930B8"/>
    <w:rsid w:val="002932DC"/>
    <w:rsid w:val="00293E14"/>
    <w:rsid w:val="0029441A"/>
    <w:rsid w:val="002945E7"/>
    <w:rsid w:val="00294603"/>
    <w:rsid w:val="0029464A"/>
    <w:rsid w:val="00294E22"/>
    <w:rsid w:val="00294F75"/>
    <w:rsid w:val="00294FE6"/>
    <w:rsid w:val="00295102"/>
    <w:rsid w:val="002959DC"/>
    <w:rsid w:val="00295AD1"/>
    <w:rsid w:val="00295C2C"/>
    <w:rsid w:val="00295EA4"/>
    <w:rsid w:val="00295F07"/>
    <w:rsid w:val="00296096"/>
    <w:rsid w:val="00296296"/>
    <w:rsid w:val="002968E7"/>
    <w:rsid w:val="00296A32"/>
    <w:rsid w:val="00296AC4"/>
    <w:rsid w:val="00296E1D"/>
    <w:rsid w:val="00296F01"/>
    <w:rsid w:val="00297078"/>
    <w:rsid w:val="00297521"/>
    <w:rsid w:val="002975D7"/>
    <w:rsid w:val="002978A4"/>
    <w:rsid w:val="00297A1F"/>
    <w:rsid w:val="00297A31"/>
    <w:rsid w:val="00297C52"/>
    <w:rsid w:val="00297F86"/>
    <w:rsid w:val="002A0452"/>
    <w:rsid w:val="002A04DF"/>
    <w:rsid w:val="002A0E18"/>
    <w:rsid w:val="002A11E1"/>
    <w:rsid w:val="002A1445"/>
    <w:rsid w:val="002A1802"/>
    <w:rsid w:val="002A1EE5"/>
    <w:rsid w:val="002A200A"/>
    <w:rsid w:val="002A226D"/>
    <w:rsid w:val="002A228B"/>
    <w:rsid w:val="002A25A9"/>
    <w:rsid w:val="002A26B1"/>
    <w:rsid w:val="002A28A9"/>
    <w:rsid w:val="002A298E"/>
    <w:rsid w:val="002A2CA8"/>
    <w:rsid w:val="002A2E07"/>
    <w:rsid w:val="002A2F67"/>
    <w:rsid w:val="002A3103"/>
    <w:rsid w:val="002A3410"/>
    <w:rsid w:val="002A3516"/>
    <w:rsid w:val="002A35AF"/>
    <w:rsid w:val="002A3B8E"/>
    <w:rsid w:val="002A3FB5"/>
    <w:rsid w:val="002A3FE6"/>
    <w:rsid w:val="002A401F"/>
    <w:rsid w:val="002A4104"/>
    <w:rsid w:val="002A44EE"/>
    <w:rsid w:val="002A4840"/>
    <w:rsid w:val="002A490F"/>
    <w:rsid w:val="002A4C79"/>
    <w:rsid w:val="002A4FD3"/>
    <w:rsid w:val="002A503D"/>
    <w:rsid w:val="002A534E"/>
    <w:rsid w:val="002A5B05"/>
    <w:rsid w:val="002A5B32"/>
    <w:rsid w:val="002A5B7F"/>
    <w:rsid w:val="002A5C69"/>
    <w:rsid w:val="002A5E26"/>
    <w:rsid w:val="002A6509"/>
    <w:rsid w:val="002A6607"/>
    <w:rsid w:val="002A6855"/>
    <w:rsid w:val="002A719A"/>
    <w:rsid w:val="002A72A7"/>
    <w:rsid w:val="002A758A"/>
    <w:rsid w:val="002A76BD"/>
    <w:rsid w:val="002A772E"/>
    <w:rsid w:val="002A77CE"/>
    <w:rsid w:val="002B055E"/>
    <w:rsid w:val="002B0786"/>
    <w:rsid w:val="002B09F1"/>
    <w:rsid w:val="002B1486"/>
    <w:rsid w:val="002B151C"/>
    <w:rsid w:val="002B17F7"/>
    <w:rsid w:val="002B1847"/>
    <w:rsid w:val="002B217F"/>
    <w:rsid w:val="002B2760"/>
    <w:rsid w:val="002B28F2"/>
    <w:rsid w:val="002B2AE8"/>
    <w:rsid w:val="002B3642"/>
    <w:rsid w:val="002B37FD"/>
    <w:rsid w:val="002B3BFB"/>
    <w:rsid w:val="002B4125"/>
    <w:rsid w:val="002B4575"/>
    <w:rsid w:val="002B4BA6"/>
    <w:rsid w:val="002B4BA7"/>
    <w:rsid w:val="002B4BBF"/>
    <w:rsid w:val="002B4C35"/>
    <w:rsid w:val="002B5143"/>
    <w:rsid w:val="002B515C"/>
    <w:rsid w:val="002B59E4"/>
    <w:rsid w:val="002B5A7C"/>
    <w:rsid w:val="002B5E93"/>
    <w:rsid w:val="002B6299"/>
    <w:rsid w:val="002B63D4"/>
    <w:rsid w:val="002B693A"/>
    <w:rsid w:val="002B6D59"/>
    <w:rsid w:val="002B6F26"/>
    <w:rsid w:val="002B70F2"/>
    <w:rsid w:val="002B72F3"/>
    <w:rsid w:val="002B73D3"/>
    <w:rsid w:val="002B7529"/>
    <w:rsid w:val="002B761E"/>
    <w:rsid w:val="002B799D"/>
    <w:rsid w:val="002B7A1B"/>
    <w:rsid w:val="002B7F94"/>
    <w:rsid w:val="002C01EF"/>
    <w:rsid w:val="002C04B7"/>
    <w:rsid w:val="002C0567"/>
    <w:rsid w:val="002C0768"/>
    <w:rsid w:val="002C0803"/>
    <w:rsid w:val="002C0F2B"/>
    <w:rsid w:val="002C1B7A"/>
    <w:rsid w:val="002C1C66"/>
    <w:rsid w:val="002C29C9"/>
    <w:rsid w:val="002C2EB5"/>
    <w:rsid w:val="002C2FDB"/>
    <w:rsid w:val="002C33DE"/>
    <w:rsid w:val="002C349C"/>
    <w:rsid w:val="002C34D7"/>
    <w:rsid w:val="002C374F"/>
    <w:rsid w:val="002C3A98"/>
    <w:rsid w:val="002C455C"/>
    <w:rsid w:val="002C4736"/>
    <w:rsid w:val="002C4828"/>
    <w:rsid w:val="002C485F"/>
    <w:rsid w:val="002C4932"/>
    <w:rsid w:val="002C4DFD"/>
    <w:rsid w:val="002C4E4E"/>
    <w:rsid w:val="002C4F2A"/>
    <w:rsid w:val="002C5684"/>
    <w:rsid w:val="002C56C9"/>
    <w:rsid w:val="002C5F79"/>
    <w:rsid w:val="002C604C"/>
    <w:rsid w:val="002C6084"/>
    <w:rsid w:val="002C622F"/>
    <w:rsid w:val="002C630B"/>
    <w:rsid w:val="002C6326"/>
    <w:rsid w:val="002C656A"/>
    <w:rsid w:val="002C6673"/>
    <w:rsid w:val="002C6750"/>
    <w:rsid w:val="002C6C66"/>
    <w:rsid w:val="002C742C"/>
    <w:rsid w:val="002C78EA"/>
    <w:rsid w:val="002C798B"/>
    <w:rsid w:val="002C7EAE"/>
    <w:rsid w:val="002D067B"/>
    <w:rsid w:val="002D0B36"/>
    <w:rsid w:val="002D153B"/>
    <w:rsid w:val="002D1667"/>
    <w:rsid w:val="002D1809"/>
    <w:rsid w:val="002D2093"/>
    <w:rsid w:val="002D238B"/>
    <w:rsid w:val="002D251B"/>
    <w:rsid w:val="002D2B67"/>
    <w:rsid w:val="002D2EDB"/>
    <w:rsid w:val="002D2F10"/>
    <w:rsid w:val="002D38A3"/>
    <w:rsid w:val="002D3A3F"/>
    <w:rsid w:val="002D3C77"/>
    <w:rsid w:val="002D3DB1"/>
    <w:rsid w:val="002D41D5"/>
    <w:rsid w:val="002D447C"/>
    <w:rsid w:val="002D469C"/>
    <w:rsid w:val="002D4BBD"/>
    <w:rsid w:val="002D4BC9"/>
    <w:rsid w:val="002D4D08"/>
    <w:rsid w:val="002D4E19"/>
    <w:rsid w:val="002D4E54"/>
    <w:rsid w:val="002D4F15"/>
    <w:rsid w:val="002D5023"/>
    <w:rsid w:val="002D511D"/>
    <w:rsid w:val="002D51F8"/>
    <w:rsid w:val="002D5A6F"/>
    <w:rsid w:val="002D6249"/>
    <w:rsid w:val="002D654D"/>
    <w:rsid w:val="002D6572"/>
    <w:rsid w:val="002D677B"/>
    <w:rsid w:val="002D6A4F"/>
    <w:rsid w:val="002D6E28"/>
    <w:rsid w:val="002D7946"/>
    <w:rsid w:val="002D7E90"/>
    <w:rsid w:val="002E00F3"/>
    <w:rsid w:val="002E0CFE"/>
    <w:rsid w:val="002E175D"/>
    <w:rsid w:val="002E1C8D"/>
    <w:rsid w:val="002E20B6"/>
    <w:rsid w:val="002E20EE"/>
    <w:rsid w:val="002E2258"/>
    <w:rsid w:val="002E26CF"/>
    <w:rsid w:val="002E26EA"/>
    <w:rsid w:val="002E284D"/>
    <w:rsid w:val="002E338F"/>
    <w:rsid w:val="002E37BD"/>
    <w:rsid w:val="002E3E27"/>
    <w:rsid w:val="002E3E4C"/>
    <w:rsid w:val="002E4B3F"/>
    <w:rsid w:val="002E4C70"/>
    <w:rsid w:val="002E4D2D"/>
    <w:rsid w:val="002E4D94"/>
    <w:rsid w:val="002E5361"/>
    <w:rsid w:val="002E56C1"/>
    <w:rsid w:val="002E5B0C"/>
    <w:rsid w:val="002E6276"/>
    <w:rsid w:val="002E6354"/>
    <w:rsid w:val="002E64B2"/>
    <w:rsid w:val="002E680E"/>
    <w:rsid w:val="002E6941"/>
    <w:rsid w:val="002E6ACA"/>
    <w:rsid w:val="002E6ECF"/>
    <w:rsid w:val="002E6F18"/>
    <w:rsid w:val="002E731A"/>
    <w:rsid w:val="002E7929"/>
    <w:rsid w:val="002E7E61"/>
    <w:rsid w:val="002F0139"/>
    <w:rsid w:val="002F0163"/>
    <w:rsid w:val="002F0326"/>
    <w:rsid w:val="002F054B"/>
    <w:rsid w:val="002F0622"/>
    <w:rsid w:val="002F08BC"/>
    <w:rsid w:val="002F095E"/>
    <w:rsid w:val="002F0B8A"/>
    <w:rsid w:val="002F1425"/>
    <w:rsid w:val="002F171D"/>
    <w:rsid w:val="002F1805"/>
    <w:rsid w:val="002F189A"/>
    <w:rsid w:val="002F1D9A"/>
    <w:rsid w:val="002F2E1D"/>
    <w:rsid w:val="002F2E90"/>
    <w:rsid w:val="002F3744"/>
    <w:rsid w:val="002F3E8B"/>
    <w:rsid w:val="002F3F33"/>
    <w:rsid w:val="002F416F"/>
    <w:rsid w:val="002F41B6"/>
    <w:rsid w:val="002F5232"/>
    <w:rsid w:val="002F547B"/>
    <w:rsid w:val="002F57D5"/>
    <w:rsid w:val="002F57E2"/>
    <w:rsid w:val="002F5804"/>
    <w:rsid w:val="002F5978"/>
    <w:rsid w:val="002F59F5"/>
    <w:rsid w:val="002F6082"/>
    <w:rsid w:val="002F613C"/>
    <w:rsid w:val="002F6240"/>
    <w:rsid w:val="002F65E9"/>
    <w:rsid w:val="002F67CD"/>
    <w:rsid w:val="002F6A70"/>
    <w:rsid w:val="002F6BD2"/>
    <w:rsid w:val="002F6EAF"/>
    <w:rsid w:val="002F73C4"/>
    <w:rsid w:val="002F741D"/>
    <w:rsid w:val="002F749F"/>
    <w:rsid w:val="002F7697"/>
    <w:rsid w:val="002F7B6B"/>
    <w:rsid w:val="002F7EB4"/>
    <w:rsid w:val="0030022A"/>
    <w:rsid w:val="00300352"/>
    <w:rsid w:val="00301043"/>
    <w:rsid w:val="003012E4"/>
    <w:rsid w:val="0030169C"/>
    <w:rsid w:val="00301923"/>
    <w:rsid w:val="00301F2C"/>
    <w:rsid w:val="00301F5A"/>
    <w:rsid w:val="00302007"/>
    <w:rsid w:val="0030253A"/>
    <w:rsid w:val="003027B0"/>
    <w:rsid w:val="003027E9"/>
    <w:rsid w:val="00302A67"/>
    <w:rsid w:val="00302AED"/>
    <w:rsid w:val="00302B50"/>
    <w:rsid w:val="00302DDB"/>
    <w:rsid w:val="00303536"/>
    <w:rsid w:val="00304418"/>
    <w:rsid w:val="00304970"/>
    <w:rsid w:val="00304B7E"/>
    <w:rsid w:val="0030591A"/>
    <w:rsid w:val="00305D2B"/>
    <w:rsid w:val="00305DFA"/>
    <w:rsid w:val="00305EC3"/>
    <w:rsid w:val="003063C3"/>
    <w:rsid w:val="003066FF"/>
    <w:rsid w:val="00306710"/>
    <w:rsid w:val="00306A8A"/>
    <w:rsid w:val="00306DE7"/>
    <w:rsid w:val="00306ECD"/>
    <w:rsid w:val="003070C5"/>
    <w:rsid w:val="0030786E"/>
    <w:rsid w:val="00307948"/>
    <w:rsid w:val="00307A4C"/>
    <w:rsid w:val="00307C93"/>
    <w:rsid w:val="00307FBE"/>
    <w:rsid w:val="0031044B"/>
    <w:rsid w:val="0031046A"/>
    <w:rsid w:val="00310965"/>
    <w:rsid w:val="00310B02"/>
    <w:rsid w:val="00310CC9"/>
    <w:rsid w:val="00310D44"/>
    <w:rsid w:val="00310D91"/>
    <w:rsid w:val="00310FC4"/>
    <w:rsid w:val="00311889"/>
    <w:rsid w:val="00311891"/>
    <w:rsid w:val="00311A57"/>
    <w:rsid w:val="00311AF8"/>
    <w:rsid w:val="003123C8"/>
    <w:rsid w:val="00312514"/>
    <w:rsid w:val="00312543"/>
    <w:rsid w:val="00312801"/>
    <w:rsid w:val="00312866"/>
    <w:rsid w:val="00312B7F"/>
    <w:rsid w:val="00312DE4"/>
    <w:rsid w:val="00312ECD"/>
    <w:rsid w:val="0031327F"/>
    <w:rsid w:val="003132A8"/>
    <w:rsid w:val="0031375C"/>
    <w:rsid w:val="00313A93"/>
    <w:rsid w:val="00314003"/>
    <w:rsid w:val="003144BF"/>
    <w:rsid w:val="00315569"/>
    <w:rsid w:val="00315586"/>
    <w:rsid w:val="0031583E"/>
    <w:rsid w:val="0031599D"/>
    <w:rsid w:val="00315A28"/>
    <w:rsid w:val="00315F49"/>
    <w:rsid w:val="00316449"/>
    <w:rsid w:val="0031660D"/>
    <w:rsid w:val="00316674"/>
    <w:rsid w:val="00316850"/>
    <w:rsid w:val="00316B9B"/>
    <w:rsid w:val="003170A0"/>
    <w:rsid w:val="0031711A"/>
    <w:rsid w:val="00317337"/>
    <w:rsid w:val="00317714"/>
    <w:rsid w:val="00317896"/>
    <w:rsid w:val="003178AF"/>
    <w:rsid w:val="00317E7D"/>
    <w:rsid w:val="00320047"/>
    <w:rsid w:val="0032084F"/>
    <w:rsid w:val="00320D29"/>
    <w:rsid w:val="00320DE6"/>
    <w:rsid w:val="00321327"/>
    <w:rsid w:val="0032141B"/>
    <w:rsid w:val="00321447"/>
    <w:rsid w:val="003214E5"/>
    <w:rsid w:val="00321880"/>
    <w:rsid w:val="003227AE"/>
    <w:rsid w:val="00322813"/>
    <w:rsid w:val="0032372E"/>
    <w:rsid w:val="00323929"/>
    <w:rsid w:val="003239EE"/>
    <w:rsid w:val="00323C53"/>
    <w:rsid w:val="00323E17"/>
    <w:rsid w:val="00323F4F"/>
    <w:rsid w:val="003242E5"/>
    <w:rsid w:val="0032445B"/>
    <w:rsid w:val="003248CE"/>
    <w:rsid w:val="00325C27"/>
    <w:rsid w:val="00325CA0"/>
    <w:rsid w:val="00325D87"/>
    <w:rsid w:val="00326281"/>
    <w:rsid w:val="00326705"/>
    <w:rsid w:val="00326940"/>
    <w:rsid w:val="00327000"/>
    <w:rsid w:val="00327122"/>
    <w:rsid w:val="003273C4"/>
    <w:rsid w:val="003275FB"/>
    <w:rsid w:val="003277E2"/>
    <w:rsid w:val="0032797F"/>
    <w:rsid w:val="00327C01"/>
    <w:rsid w:val="003302C6"/>
    <w:rsid w:val="00330688"/>
    <w:rsid w:val="00330B01"/>
    <w:rsid w:val="00330F62"/>
    <w:rsid w:val="00331451"/>
    <w:rsid w:val="00331841"/>
    <w:rsid w:val="00332231"/>
    <w:rsid w:val="003325DF"/>
    <w:rsid w:val="00333448"/>
    <w:rsid w:val="003339D7"/>
    <w:rsid w:val="00333A85"/>
    <w:rsid w:val="00334260"/>
    <w:rsid w:val="003347FC"/>
    <w:rsid w:val="00334A9D"/>
    <w:rsid w:val="00334AC3"/>
    <w:rsid w:val="00334D27"/>
    <w:rsid w:val="00334F09"/>
    <w:rsid w:val="00335008"/>
    <w:rsid w:val="00335078"/>
    <w:rsid w:val="00335479"/>
    <w:rsid w:val="00335633"/>
    <w:rsid w:val="003357C6"/>
    <w:rsid w:val="00335D93"/>
    <w:rsid w:val="00335DF1"/>
    <w:rsid w:val="00335E32"/>
    <w:rsid w:val="00336003"/>
    <w:rsid w:val="00336024"/>
    <w:rsid w:val="00336054"/>
    <w:rsid w:val="0033642F"/>
    <w:rsid w:val="00336AE9"/>
    <w:rsid w:val="00336BFF"/>
    <w:rsid w:val="00337147"/>
    <w:rsid w:val="0033729E"/>
    <w:rsid w:val="00337968"/>
    <w:rsid w:val="00337B09"/>
    <w:rsid w:val="00337EB5"/>
    <w:rsid w:val="00340032"/>
    <w:rsid w:val="003401D9"/>
    <w:rsid w:val="00340472"/>
    <w:rsid w:val="003405F0"/>
    <w:rsid w:val="00340887"/>
    <w:rsid w:val="00340B76"/>
    <w:rsid w:val="00340FEA"/>
    <w:rsid w:val="00341670"/>
    <w:rsid w:val="00341B01"/>
    <w:rsid w:val="00341D6D"/>
    <w:rsid w:val="0034202A"/>
    <w:rsid w:val="00342306"/>
    <w:rsid w:val="00342431"/>
    <w:rsid w:val="0034284C"/>
    <w:rsid w:val="00342B37"/>
    <w:rsid w:val="00342D4A"/>
    <w:rsid w:val="003435CB"/>
    <w:rsid w:val="00343BCE"/>
    <w:rsid w:val="00343DF3"/>
    <w:rsid w:val="00343F77"/>
    <w:rsid w:val="00344329"/>
    <w:rsid w:val="003443E4"/>
    <w:rsid w:val="00344401"/>
    <w:rsid w:val="00345257"/>
    <w:rsid w:val="00345294"/>
    <w:rsid w:val="00345737"/>
    <w:rsid w:val="00345B16"/>
    <w:rsid w:val="00345DE4"/>
    <w:rsid w:val="00345E92"/>
    <w:rsid w:val="003460E8"/>
    <w:rsid w:val="003461AF"/>
    <w:rsid w:val="00346473"/>
    <w:rsid w:val="00347074"/>
    <w:rsid w:val="0034721F"/>
    <w:rsid w:val="0034762A"/>
    <w:rsid w:val="00347ABB"/>
    <w:rsid w:val="00347BF9"/>
    <w:rsid w:val="003502A5"/>
    <w:rsid w:val="00350371"/>
    <w:rsid w:val="00350C24"/>
    <w:rsid w:val="00350D2E"/>
    <w:rsid w:val="00350EDB"/>
    <w:rsid w:val="00350F3E"/>
    <w:rsid w:val="00350F66"/>
    <w:rsid w:val="00350FC0"/>
    <w:rsid w:val="003519F6"/>
    <w:rsid w:val="0035239D"/>
    <w:rsid w:val="003524E3"/>
    <w:rsid w:val="00352612"/>
    <w:rsid w:val="00352B34"/>
    <w:rsid w:val="00352DA3"/>
    <w:rsid w:val="003532B4"/>
    <w:rsid w:val="003533D2"/>
    <w:rsid w:val="003534E0"/>
    <w:rsid w:val="003535E2"/>
    <w:rsid w:val="00353678"/>
    <w:rsid w:val="0035389B"/>
    <w:rsid w:val="00353A6A"/>
    <w:rsid w:val="00353C08"/>
    <w:rsid w:val="00353E72"/>
    <w:rsid w:val="0035472E"/>
    <w:rsid w:val="003548B3"/>
    <w:rsid w:val="003548DF"/>
    <w:rsid w:val="00354E29"/>
    <w:rsid w:val="003550EC"/>
    <w:rsid w:val="0035561F"/>
    <w:rsid w:val="00355A87"/>
    <w:rsid w:val="00355B52"/>
    <w:rsid w:val="00355BE1"/>
    <w:rsid w:val="00355E9B"/>
    <w:rsid w:val="00356098"/>
    <w:rsid w:val="00356539"/>
    <w:rsid w:val="0035666C"/>
    <w:rsid w:val="00356949"/>
    <w:rsid w:val="00356CD5"/>
    <w:rsid w:val="00357891"/>
    <w:rsid w:val="003579F6"/>
    <w:rsid w:val="00360124"/>
    <w:rsid w:val="003603A5"/>
    <w:rsid w:val="00361398"/>
    <w:rsid w:val="003613A6"/>
    <w:rsid w:val="0036140B"/>
    <w:rsid w:val="00361876"/>
    <w:rsid w:val="00361894"/>
    <w:rsid w:val="00361CE6"/>
    <w:rsid w:val="00362096"/>
    <w:rsid w:val="00362256"/>
    <w:rsid w:val="003622E0"/>
    <w:rsid w:val="003624A5"/>
    <w:rsid w:val="00362591"/>
    <w:rsid w:val="003625C4"/>
    <w:rsid w:val="00362C87"/>
    <w:rsid w:val="00362FFA"/>
    <w:rsid w:val="003631CC"/>
    <w:rsid w:val="0036336A"/>
    <w:rsid w:val="00363B7C"/>
    <w:rsid w:val="00363E47"/>
    <w:rsid w:val="00364737"/>
    <w:rsid w:val="00364E95"/>
    <w:rsid w:val="0036554A"/>
    <w:rsid w:val="003659C1"/>
    <w:rsid w:val="00365FFD"/>
    <w:rsid w:val="00366269"/>
    <w:rsid w:val="003664DE"/>
    <w:rsid w:val="003666BE"/>
    <w:rsid w:val="003667A0"/>
    <w:rsid w:val="00366BB6"/>
    <w:rsid w:val="00366FF6"/>
    <w:rsid w:val="00367133"/>
    <w:rsid w:val="0036717A"/>
    <w:rsid w:val="00367669"/>
    <w:rsid w:val="003705E7"/>
    <w:rsid w:val="003706CB"/>
    <w:rsid w:val="003707CA"/>
    <w:rsid w:val="00370B63"/>
    <w:rsid w:val="00370BEC"/>
    <w:rsid w:val="00370C34"/>
    <w:rsid w:val="003711DA"/>
    <w:rsid w:val="003715C1"/>
    <w:rsid w:val="00371E25"/>
    <w:rsid w:val="003726E2"/>
    <w:rsid w:val="003726EB"/>
    <w:rsid w:val="003729AD"/>
    <w:rsid w:val="00372CA3"/>
    <w:rsid w:val="00373098"/>
    <w:rsid w:val="003731E2"/>
    <w:rsid w:val="00373360"/>
    <w:rsid w:val="0037364C"/>
    <w:rsid w:val="00373947"/>
    <w:rsid w:val="00373EDF"/>
    <w:rsid w:val="003746F3"/>
    <w:rsid w:val="003747FC"/>
    <w:rsid w:val="00374832"/>
    <w:rsid w:val="00374A00"/>
    <w:rsid w:val="003756CA"/>
    <w:rsid w:val="00375A5F"/>
    <w:rsid w:val="00375B88"/>
    <w:rsid w:val="00375CFA"/>
    <w:rsid w:val="00375E9A"/>
    <w:rsid w:val="00375FB6"/>
    <w:rsid w:val="003760A5"/>
    <w:rsid w:val="00376751"/>
    <w:rsid w:val="0037688F"/>
    <w:rsid w:val="0037694F"/>
    <w:rsid w:val="00376A9A"/>
    <w:rsid w:val="00377211"/>
    <w:rsid w:val="003779D1"/>
    <w:rsid w:val="00377B9B"/>
    <w:rsid w:val="00377D0D"/>
    <w:rsid w:val="00377DC3"/>
    <w:rsid w:val="0038040D"/>
    <w:rsid w:val="0038079D"/>
    <w:rsid w:val="00380B14"/>
    <w:rsid w:val="00380F24"/>
    <w:rsid w:val="003810D2"/>
    <w:rsid w:val="003813E0"/>
    <w:rsid w:val="0038194E"/>
    <w:rsid w:val="00381F65"/>
    <w:rsid w:val="00382A2B"/>
    <w:rsid w:val="0038307A"/>
    <w:rsid w:val="003837FB"/>
    <w:rsid w:val="003839DC"/>
    <w:rsid w:val="00383ADE"/>
    <w:rsid w:val="00383E7A"/>
    <w:rsid w:val="003840F6"/>
    <w:rsid w:val="003844B8"/>
    <w:rsid w:val="00384695"/>
    <w:rsid w:val="00384835"/>
    <w:rsid w:val="00384950"/>
    <w:rsid w:val="00384A07"/>
    <w:rsid w:val="00385172"/>
    <w:rsid w:val="0038536B"/>
    <w:rsid w:val="003858E5"/>
    <w:rsid w:val="00385B17"/>
    <w:rsid w:val="00385D03"/>
    <w:rsid w:val="00385D1E"/>
    <w:rsid w:val="00385E63"/>
    <w:rsid w:val="0038629B"/>
    <w:rsid w:val="003865E0"/>
    <w:rsid w:val="003866F5"/>
    <w:rsid w:val="00386C48"/>
    <w:rsid w:val="00386CD6"/>
    <w:rsid w:val="00386CEC"/>
    <w:rsid w:val="003872CA"/>
    <w:rsid w:val="0038760B"/>
    <w:rsid w:val="00387646"/>
    <w:rsid w:val="00387C33"/>
    <w:rsid w:val="00387C6E"/>
    <w:rsid w:val="00390531"/>
    <w:rsid w:val="00390D2B"/>
    <w:rsid w:val="00390EF7"/>
    <w:rsid w:val="003910D1"/>
    <w:rsid w:val="00391684"/>
    <w:rsid w:val="00391975"/>
    <w:rsid w:val="003920D9"/>
    <w:rsid w:val="003920F1"/>
    <w:rsid w:val="003925B2"/>
    <w:rsid w:val="00392871"/>
    <w:rsid w:val="00392A46"/>
    <w:rsid w:val="00392AA3"/>
    <w:rsid w:val="00392E96"/>
    <w:rsid w:val="0039363F"/>
    <w:rsid w:val="00393BE3"/>
    <w:rsid w:val="003942FA"/>
    <w:rsid w:val="003947FA"/>
    <w:rsid w:val="00395133"/>
    <w:rsid w:val="0039514B"/>
    <w:rsid w:val="0039519E"/>
    <w:rsid w:val="00395429"/>
    <w:rsid w:val="00395663"/>
    <w:rsid w:val="003959A1"/>
    <w:rsid w:val="0039616E"/>
    <w:rsid w:val="0039665A"/>
    <w:rsid w:val="00396922"/>
    <w:rsid w:val="00396967"/>
    <w:rsid w:val="003969F3"/>
    <w:rsid w:val="00396BB7"/>
    <w:rsid w:val="003970FE"/>
    <w:rsid w:val="00397357"/>
    <w:rsid w:val="00397F1F"/>
    <w:rsid w:val="003A08A1"/>
    <w:rsid w:val="003A0B14"/>
    <w:rsid w:val="003A0C10"/>
    <w:rsid w:val="003A0F1F"/>
    <w:rsid w:val="003A127F"/>
    <w:rsid w:val="003A1C74"/>
    <w:rsid w:val="003A1D74"/>
    <w:rsid w:val="003A1F33"/>
    <w:rsid w:val="003A1FE0"/>
    <w:rsid w:val="003A2071"/>
    <w:rsid w:val="003A25B9"/>
    <w:rsid w:val="003A2664"/>
    <w:rsid w:val="003A26F5"/>
    <w:rsid w:val="003A2A93"/>
    <w:rsid w:val="003A32C1"/>
    <w:rsid w:val="003A356D"/>
    <w:rsid w:val="003A35D0"/>
    <w:rsid w:val="003A3A9E"/>
    <w:rsid w:val="003A3B7A"/>
    <w:rsid w:val="003A4889"/>
    <w:rsid w:val="003A494B"/>
    <w:rsid w:val="003A4A32"/>
    <w:rsid w:val="003A4CAC"/>
    <w:rsid w:val="003A4FA3"/>
    <w:rsid w:val="003A58B0"/>
    <w:rsid w:val="003A5D3C"/>
    <w:rsid w:val="003A5E0E"/>
    <w:rsid w:val="003A61C0"/>
    <w:rsid w:val="003A62CA"/>
    <w:rsid w:val="003A6427"/>
    <w:rsid w:val="003A66A4"/>
    <w:rsid w:val="003A6C10"/>
    <w:rsid w:val="003A71B8"/>
    <w:rsid w:val="003A743F"/>
    <w:rsid w:val="003A7CA2"/>
    <w:rsid w:val="003A7E29"/>
    <w:rsid w:val="003A7EDF"/>
    <w:rsid w:val="003B0177"/>
    <w:rsid w:val="003B0409"/>
    <w:rsid w:val="003B08BF"/>
    <w:rsid w:val="003B0AE1"/>
    <w:rsid w:val="003B0CAE"/>
    <w:rsid w:val="003B107C"/>
    <w:rsid w:val="003B118D"/>
    <w:rsid w:val="003B1507"/>
    <w:rsid w:val="003B2107"/>
    <w:rsid w:val="003B229D"/>
    <w:rsid w:val="003B22AE"/>
    <w:rsid w:val="003B2993"/>
    <w:rsid w:val="003B29A5"/>
    <w:rsid w:val="003B2AB9"/>
    <w:rsid w:val="003B316F"/>
    <w:rsid w:val="003B3214"/>
    <w:rsid w:val="003B3365"/>
    <w:rsid w:val="003B36D7"/>
    <w:rsid w:val="003B3A7C"/>
    <w:rsid w:val="003B3B8A"/>
    <w:rsid w:val="003B3C56"/>
    <w:rsid w:val="003B4630"/>
    <w:rsid w:val="003B48EB"/>
    <w:rsid w:val="003B4E3D"/>
    <w:rsid w:val="003B5419"/>
    <w:rsid w:val="003B591F"/>
    <w:rsid w:val="003B638A"/>
    <w:rsid w:val="003B64D8"/>
    <w:rsid w:val="003B6D13"/>
    <w:rsid w:val="003B6E90"/>
    <w:rsid w:val="003B7054"/>
    <w:rsid w:val="003B7216"/>
    <w:rsid w:val="003C0D39"/>
    <w:rsid w:val="003C1252"/>
    <w:rsid w:val="003C1400"/>
    <w:rsid w:val="003C1471"/>
    <w:rsid w:val="003C16D9"/>
    <w:rsid w:val="003C16F8"/>
    <w:rsid w:val="003C18B6"/>
    <w:rsid w:val="003C18E4"/>
    <w:rsid w:val="003C190D"/>
    <w:rsid w:val="003C2812"/>
    <w:rsid w:val="003C2C00"/>
    <w:rsid w:val="003C2CA1"/>
    <w:rsid w:val="003C2D36"/>
    <w:rsid w:val="003C31EF"/>
    <w:rsid w:val="003C3388"/>
    <w:rsid w:val="003C344B"/>
    <w:rsid w:val="003C370F"/>
    <w:rsid w:val="003C3959"/>
    <w:rsid w:val="003C3B6E"/>
    <w:rsid w:val="003C3BE7"/>
    <w:rsid w:val="003C3C2B"/>
    <w:rsid w:val="003C3DB2"/>
    <w:rsid w:val="003C41E3"/>
    <w:rsid w:val="003C4257"/>
    <w:rsid w:val="003C4830"/>
    <w:rsid w:val="003C49C4"/>
    <w:rsid w:val="003C4C81"/>
    <w:rsid w:val="003C4CBE"/>
    <w:rsid w:val="003C541C"/>
    <w:rsid w:val="003C54CD"/>
    <w:rsid w:val="003C5656"/>
    <w:rsid w:val="003C6491"/>
    <w:rsid w:val="003C6654"/>
    <w:rsid w:val="003C6E06"/>
    <w:rsid w:val="003C7025"/>
    <w:rsid w:val="003C70CC"/>
    <w:rsid w:val="003C742C"/>
    <w:rsid w:val="003C75B0"/>
    <w:rsid w:val="003C7982"/>
    <w:rsid w:val="003D076C"/>
    <w:rsid w:val="003D0A0E"/>
    <w:rsid w:val="003D143E"/>
    <w:rsid w:val="003D151D"/>
    <w:rsid w:val="003D153A"/>
    <w:rsid w:val="003D1BF1"/>
    <w:rsid w:val="003D1C6C"/>
    <w:rsid w:val="003D1FED"/>
    <w:rsid w:val="003D2366"/>
    <w:rsid w:val="003D29F6"/>
    <w:rsid w:val="003D2EC2"/>
    <w:rsid w:val="003D30C1"/>
    <w:rsid w:val="003D382D"/>
    <w:rsid w:val="003D3B23"/>
    <w:rsid w:val="003D42DF"/>
    <w:rsid w:val="003D440E"/>
    <w:rsid w:val="003D471E"/>
    <w:rsid w:val="003D513F"/>
    <w:rsid w:val="003D5711"/>
    <w:rsid w:val="003D5879"/>
    <w:rsid w:val="003D5B98"/>
    <w:rsid w:val="003D5D23"/>
    <w:rsid w:val="003D5D8A"/>
    <w:rsid w:val="003D6257"/>
    <w:rsid w:val="003D6568"/>
    <w:rsid w:val="003D6CB9"/>
    <w:rsid w:val="003D6F6F"/>
    <w:rsid w:val="003D73BB"/>
    <w:rsid w:val="003D744C"/>
    <w:rsid w:val="003D788B"/>
    <w:rsid w:val="003D7A86"/>
    <w:rsid w:val="003D7E50"/>
    <w:rsid w:val="003E0199"/>
    <w:rsid w:val="003E03FC"/>
    <w:rsid w:val="003E04C1"/>
    <w:rsid w:val="003E07B0"/>
    <w:rsid w:val="003E117D"/>
    <w:rsid w:val="003E1676"/>
    <w:rsid w:val="003E17E8"/>
    <w:rsid w:val="003E1810"/>
    <w:rsid w:val="003E1F41"/>
    <w:rsid w:val="003E2626"/>
    <w:rsid w:val="003E26F1"/>
    <w:rsid w:val="003E2A37"/>
    <w:rsid w:val="003E2B8F"/>
    <w:rsid w:val="003E2C33"/>
    <w:rsid w:val="003E2DE5"/>
    <w:rsid w:val="003E2F39"/>
    <w:rsid w:val="003E38DD"/>
    <w:rsid w:val="003E3B86"/>
    <w:rsid w:val="003E3DDB"/>
    <w:rsid w:val="003E3DF5"/>
    <w:rsid w:val="003E414D"/>
    <w:rsid w:val="003E418A"/>
    <w:rsid w:val="003E42F2"/>
    <w:rsid w:val="003E439E"/>
    <w:rsid w:val="003E450A"/>
    <w:rsid w:val="003E46C2"/>
    <w:rsid w:val="003E497D"/>
    <w:rsid w:val="003E4CBF"/>
    <w:rsid w:val="003E4DB2"/>
    <w:rsid w:val="003E5624"/>
    <w:rsid w:val="003E5AB8"/>
    <w:rsid w:val="003E5EB3"/>
    <w:rsid w:val="003E60E7"/>
    <w:rsid w:val="003E60EC"/>
    <w:rsid w:val="003E6809"/>
    <w:rsid w:val="003E6976"/>
    <w:rsid w:val="003E6D13"/>
    <w:rsid w:val="003E6D36"/>
    <w:rsid w:val="003E709B"/>
    <w:rsid w:val="003E737E"/>
    <w:rsid w:val="003E7A64"/>
    <w:rsid w:val="003E7FD8"/>
    <w:rsid w:val="003F085F"/>
    <w:rsid w:val="003F0AE9"/>
    <w:rsid w:val="003F0B01"/>
    <w:rsid w:val="003F0CD8"/>
    <w:rsid w:val="003F0D79"/>
    <w:rsid w:val="003F0F71"/>
    <w:rsid w:val="003F148E"/>
    <w:rsid w:val="003F1946"/>
    <w:rsid w:val="003F210C"/>
    <w:rsid w:val="003F2115"/>
    <w:rsid w:val="003F2154"/>
    <w:rsid w:val="003F2B53"/>
    <w:rsid w:val="003F2D6E"/>
    <w:rsid w:val="003F2F31"/>
    <w:rsid w:val="003F2FD2"/>
    <w:rsid w:val="003F34CE"/>
    <w:rsid w:val="003F355E"/>
    <w:rsid w:val="003F359C"/>
    <w:rsid w:val="003F3862"/>
    <w:rsid w:val="003F3D6E"/>
    <w:rsid w:val="003F3D9F"/>
    <w:rsid w:val="003F424A"/>
    <w:rsid w:val="003F551C"/>
    <w:rsid w:val="003F5A4C"/>
    <w:rsid w:val="003F5AF0"/>
    <w:rsid w:val="003F5C3D"/>
    <w:rsid w:val="003F6424"/>
    <w:rsid w:val="003F65A4"/>
    <w:rsid w:val="003F6928"/>
    <w:rsid w:val="003F6B24"/>
    <w:rsid w:val="003F6BE9"/>
    <w:rsid w:val="003F6C15"/>
    <w:rsid w:val="003F6DF1"/>
    <w:rsid w:val="003F6DF4"/>
    <w:rsid w:val="003F70BC"/>
    <w:rsid w:val="003F7303"/>
    <w:rsid w:val="003F731C"/>
    <w:rsid w:val="003F7328"/>
    <w:rsid w:val="003F74A0"/>
    <w:rsid w:val="003F7BC9"/>
    <w:rsid w:val="003F7DC0"/>
    <w:rsid w:val="00400503"/>
    <w:rsid w:val="00400512"/>
    <w:rsid w:val="0040085D"/>
    <w:rsid w:val="00400997"/>
    <w:rsid w:val="00400D0D"/>
    <w:rsid w:val="00401119"/>
    <w:rsid w:val="004012C1"/>
    <w:rsid w:val="00401472"/>
    <w:rsid w:val="00401518"/>
    <w:rsid w:val="0040165A"/>
    <w:rsid w:val="004019FD"/>
    <w:rsid w:val="00401BEF"/>
    <w:rsid w:val="00401D41"/>
    <w:rsid w:val="0040292D"/>
    <w:rsid w:val="00402B56"/>
    <w:rsid w:val="00402E4F"/>
    <w:rsid w:val="004030B6"/>
    <w:rsid w:val="0040320B"/>
    <w:rsid w:val="00403DC1"/>
    <w:rsid w:val="00403F3C"/>
    <w:rsid w:val="004047D1"/>
    <w:rsid w:val="00404A83"/>
    <w:rsid w:val="00404B18"/>
    <w:rsid w:val="004053E8"/>
    <w:rsid w:val="0040551F"/>
    <w:rsid w:val="004059C0"/>
    <w:rsid w:val="00405BBA"/>
    <w:rsid w:val="00405D97"/>
    <w:rsid w:val="0040642C"/>
    <w:rsid w:val="00406A66"/>
    <w:rsid w:val="00407940"/>
    <w:rsid w:val="00407D82"/>
    <w:rsid w:val="004101CA"/>
    <w:rsid w:val="004106B1"/>
    <w:rsid w:val="004107C4"/>
    <w:rsid w:val="004114EA"/>
    <w:rsid w:val="004120D5"/>
    <w:rsid w:val="0041234A"/>
    <w:rsid w:val="00412783"/>
    <w:rsid w:val="00412957"/>
    <w:rsid w:val="00412B14"/>
    <w:rsid w:val="00413435"/>
    <w:rsid w:val="00413A29"/>
    <w:rsid w:val="00413B8A"/>
    <w:rsid w:val="00413F68"/>
    <w:rsid w:val="0041447A"/>
    <w:rsid w:val="00414842"/>
    <w:rsid w:val="00414C0A"/>
    <w:rsid w:val="00414C67"/>
    <w:rsid w:val="00415066"/>
    <w:rsid w:val="00415076"/>
    <w:rsid w:val="00415AA1"/>
    <w:rsid w:val="00415EA6"/>
    <w:rsid w:val="00415EC7"/>
    <w:rsid w:val="0041672C"/>
    <w:rsid w:val="004167AB"/>
    <w:rsid w:val="004167B6"/>
    <w:rsid w:val="004167DC"/>
    <w:rsid w:val="00416955"/>
    <w:rsid w:val="00417046"/>
    <w:rsid w:val="00417410"/>
    <w:rsid w:val="004176B1"/>
    <w:rsid w:val="00417CF4"/>
    <w:rsid w:val="00420B64"/>
    <w:rsid w:val="00421854"/>
    <w:rsid w:val="004218A5"/>
    <w:rsid w:val="004219E8"/>
    <w:rsid w:val="00421A46"/>
    <w:rsid w:val="00421BF4"/>
    <w:rsid w:val="004222F7"/>
    <w:rsid w:val="004227CD"/>
    <w:rsid w:val="00422868"/>
    <w:rsid w:val="00422AB6"/>
    <w:rsid w:val="00422B42"/>
    <w:rsid w:val="004231AD"/>
    <w:rsid w:val="004239FA"/>
    <w:rsid w:val="00423DD1"/>
    <w:rsid w:val="004246FE"/>
    <w:rsid w:val="004249D4"/>
    <w:rsid w:val="00424AB9"/>
    <w:rsid w:val="00424F37"/>
    <w:rsid w:val="004255BB"/>
    <w:rsid w:val="00425DD0"/>
    <w:rsid w:val="0042623D"/>
    <w:rsid w:val="00426719"/>
    <w:rsid w:val="00426899"/>
    <w:rsid w:val="00426915"/>
    <w:rsid w:val="00426E12"/>
    <w:rsid w:val="004270C6"/>
    <w:rsid w:val="004271B0"/>
    <w:rsid w:val="004272B1"/>
    <w:rsid w:val="0042763A"/>
    <w:rsid w:val="00427A65"/>
    <w:rsid w:val="00427ECD"/>
    <w:rsid w:val="00427FBB"/>
    <w:rsid w:val="004300EC"/>
    <w:rsid w:val="0043018C"/>
    <w:rsid w:val="00430316"/>
    <w:rsid w:val="004303AA"/>
    <w:rsid w:val="004304D0"/>
    <w:rsid w:val="00430F7A"/>
    <w:rsid w:val="0043114F"/>
    <w:rsid w:val="004311AC"/>
    <w:rsid w:val="0043146B"/>
    <w:rsid w:val="00431520"/>
    <w:rsid w:val="004315B5"/>
    <w:rsid w:val="00431CED"/>
    <w:rsid w:val="00432215"/>
    <w:rsid w:val="00432282"/>
    <w:rsid w:val="00432474"/>
    <w:rsid w:val="00432AB4"/>
    <w:rsid w:val="00432D43"/>
    <w:rsid w:val="00432F53"/>
    <w:rsid w:val="004333F1"/>
    <w:rsid w:val="0043401B"/>
    <w:rsid w:val="00434103"/>
    <w:rsid w:val="004342C8"/>
    <w:rsid w:val="004344C3"/>
    <w:rsid w:val="0043487F"/>
    <w:rsid w:val="00434AB6"/>
    <w:rsid w:val="00435110"/>
    <w:rsid w:val="004351BA"/>
    <w:rsid w:val="0043584D"/>
    <w:rsid w:val="00435B8F"/>
    <w:rsid w:val="00436088"/>
    <w:rsid w:val="00436444"/>
    <w:rsid w:val="004364E6"/>
    <w:rsid w:val="00436B82"/>
    <w:rsid w:val="00436DA6"/>
    <w:rsid w:val="004371F9"/>
    <w:rsid w:val="004376A2"/>
    <w:rsid w:val="004377FA"/>
    <w:rsid w:val="00437958"/>
    <w:rsid w:val="00437A82"/>
    <w:rsid w:val="00437ECC"/>
    <w:rsid w:val="004402DB"/>
    <w:rsid w:val="00440986"/>
    <w:rsid w:val="00440DEF"/>
    <w:rsid w:val="00440EA6"/>
    <w:rsid w:val="004411ED"/>
    <w:rsid w:val="00441415"/>
    <w:rsid w:val="00441A61"/>
    <w:rsid w:val="00441B97"/>
    <w:rsid w:val="00441D5E"/>
    <w:rsid w:val="00442413"/>
    <w:rsid w:val="00442609"/>
    <w:rsid w:val="00442932"/>
    <w:rsid w:val="00442AB8"/>
    <w:rsid w:val="00442C3C"/>
    <w:rsid w:val="00443316"/>
    <w:rsid w:val="00444155"/>
    <w:rsid w:val="00444A0D"/>
    <w:rsid w:val="00444B10"/>
    <w:rsid w:val="00444E8F"/>
    <w:rsid w:val="00445699"/>
    <w:rsid w:val="0044640B"/>
    <w:rsid w:val="00446F10"/>
    <w:rsid w:val="00446F97"/>
    <w:rsid w:val="00447002"/>
    <w:rsid w:val="00447B1E"/>
    <w:rsid w:val="00450314"/>
    <w:rsid w:val="004507AF"/>
    <w:rsid w:val="0045093C"/>
    <w:rsid w:val="00450A85"/>
    <w:rsid w:val="00450B02"/>
    <w:rsid w:val="00450EA1"/>
    <w:rsid w:val="00450F09"/>
    <w:rsid w:val="004515B3"/>
    <w:rsid w:val="00451A42"/>
    <w:rsid w:val="00452319"/>
    <w:rsid w:val="00452578"/>
    <w:rsid w:val="004527B5"/>
    <w:rsid w:val="00452B6E"/>
    <w:rsid w:val="00453696"/>
    <w:rsid w:val="00453817"/>
    <w:rsid w:val="004538D2"/>
    <w:rsid w:val="00454247"/>
    <w:rsid w:val="0045493A"/>
    <w:rsid w:val="0045495A"/>
    <w:rsid w:val="00454B2F"/>
    <w:rsid w:val="00454CEF"/>
    <w:rsid w:val="00454F4F"/>
    <w:rsid w:val="004551DD"/>
    <w:rsid w:val="00455629"/>
    <w:rsid w:val="00455937"/>
    <w:rsid w:val="00455C74"/>
    <w:rsid w:val="00456A86"/>
    <w:rsid w:val="00456C58"/>
    <w:rsid w:val="00456E94"/>
    <w:rsid w:val="0045705D"/>
    <w:rsid w:val="0045712C"/>
    <w:rsid w:val="004571F3"/>
    <w:rsid w:val="004578D0"/>
    <w:rsid w:val="00457923"/>
    <w:rsid w:val="00457BBD"/>
    <w:rsid w:val="00457BF2"/>
    <w:rsid w:val="00457ED6"/>
    <w:rsid w:val="00457F5D"/>
    <w:rsid w:val="00457FF9"/>
    <w:rsid w:val="00460517"/>
    <w:rsid w:val="004608FD"/>
    <w:rsid w:val="00460B5B"/>
    <w:rsid w:val="004613CF"/>
    <w:rsid w:val="0046142A"/>
    <w:rsid w:val="004624A9"/>
    <w:rsid w:val="0046276F"/>
    <w:rsid w:val="00462D4D"/>
    <w:rsid w:val="00462F3E"/>
    <w:rsid w:val="004632D4"/>
    <w:rsid w:val="00463499"/>
    <w:rsid w:val="0046354E"/>
    <w:rsid w:val="00463BFC"/>
    <w:rsid w:val="00463E14"/>
    <w:rsid w:val="0046435A"/>
    <w:rsid w:val="004645D6"/>
    <w:rsid w:val="004647E1"/>
    <w:rsid w:val="00464845"/>
    <w:rsid w:val="004648B6"/>
    <w:rsid w:val="00465094"/>
    <w:rsid w:val="004655B9"/>
    <w:rsid w:val="0046563A"/>
    <w:rsid w:val="004658B1"/>
    <w:rsid w:val="00465969"/>
    <w:rsid w:val="004659EB"/>
    <w:rsid w:val="00466031"/>
    <w:rsid w:val="0046626A"/>
    <w:rsid w:val="0046639D"/>
    <w:rsid w:val="00466D94"/>
    <w:rsid w:val="00466E0F"/>
    <w:rsid w:val="00467307"/>
    <w:rsid w:val="0046756A"/>
    <w:rsid w:val="0046757B"/>
    <w:rsid w:val="00467712"/>
    <w:rsid w:val="004677FF"/>
    <w:rsid w:val="0046784A"/>
    <w:rsid w:val="00467965"/>
    <w:rsid w:val="00470321"/>
    <w:rsid w:val="00470619"/>
    <w:rsid w:val="00470899"/>
    <w:rsid w:val="00470948"/>
    <w:rsid w:val="00470C0C"/>
    <w:rsid w:val="00471230"/>
    <w:rsid w:val="004712FE"/>
    <w:rsid w:val="00471432"/>
    <w:rsid w:val="004714A1"/>
    <w:rsid w:val="004714B9"/>
    <w:rsid w:val="004715AE"/>
    <w:rsid w:val="004718C9"/>
    <w:rsid w:val="0047194E"/>
    <w:rsid w:val="00471A01"/>
    <w:rsid w:val="004721E6"/>
    <w:rsid w:val="004722C5"/>
    <w:rsid w:val="00472514"/>
    <w:rsid w:val="00472557"/>
    <w:rsid w:val="004726E3"/>
    <w:rsid w:val="00472710"/>
    <w:rsid w:val="00472D97"/>
    <w:rsid w:val="00472FA4"/>
    <w:rsid w:val="00473147"/>
    <w:rsid w:val="004735BA"/>
    <w:rsid w:val="0047382B"/>
    <w:rsid w:val="00473857"/>
    <w:rsid w:val="00473C73"/>
    <w:rsid w:val="00474139"/>
    <w:rsid w:val="00474B15"/>
    <w:rsid w:val="00474F40"/>
    <w:rsid w:val="0047564A"/>
    <w:rsid w:val="00475CEE"/>
    <w:rsid w:val="00475D2C"/>
    <w:rsid w:val="004760BE"/>
    <w:rsid w:val="00476805"/>
    <w:rsid w:val="004768D8"/>
    <w:rsid w:val="00476D8D"/>
    <w:rsid w:val="004770DE"/>
    <w:rsid w:val="0047720E"/>
    <w:rsid w:val="004776CE"/>
    <w:rsid w:val="00477704"/>
    <w:rsid w:val="00480DB4"/>
    <w:rsid w:val="00480FF3"/>
    <w:rsid w:val="00481AF9"/>
    <w:rsid w:val="00481C3C"/>
    <w:rsid w:val="00482A87"/>
    <w:rsid w:val="00482DDF"/>
    <w:rsid w:val="00482E4F"/>
    <w:rsid w:val="004833E1"/>
    <w:rsid w:val="00484417"/>
    <w:rsid w:val="004847FA"/>
    <w:rsid w:val="00484B19"/>
    <w:rsid w:val="00484D84"/>
    <w:rsid w:val="00484F90"/>
    <w:rsid w:val="00485370"/>
    <w:rsid w:val="00485C16"/>
    <w:rsid w:val="00485D95"/>
    <w:rsid w:val="00485E1D"/>
    <w:rsid w:val="00485E6A"/>
    <w:rsid w:val="00486256"/>
    <w:rsid w:val="00486478"/>
    <w:rsid w:val="0048686F"/>
    <w:rsid w:val="00486A56"/>
    <w:rsid w:val="00486CF6"/>
    <w:rsid w:val="004874B3"/>
    <w:rsid w:val="00487DEB"/>
    <w:rsid w:val="0049011F"/>
    <w:rsid w:val="00490195"/>
    <w:rsid w:val="00490229"/>
    <w:rsid w:val="004906EA"/>
    <w:rsid w:val="004908CF"/>
    <w:rsid w:val="00490FAA"/>
    <w:rsid w:val="00491349"/>
    <w:rsid w:val="0049153D"/>
    <w:rsid w:val="004917E1"/>
    <w:rsid w:val="004918BA"/>
    <w:rsid w:val="00491996"/>
    <w:rsid w:val="00492420"/>
    <w:rsid w:val="004925B6"/>
    <w:rsid w:val="004930F5"/>
    <w:rsid w:val="00493593"/>
    <w:rsid w:val="004936FE"/>
    <w:rsid w:val="004942EA"/>
    <w:rsid w:val="00494982"/>
    <w:rsid w:val="004949A7"/>
    <w:rsid w:val="00494D71"/>
    <w:rsid w:val="0049526A"/>
    <w:rsid w:val="004955BF"/>
    <w:rsid w:val="00495879"/>
    <w:rsid w:val="00495D7E"/>
    <w:rsid w:val="00495E5A"/>
    <w:rsid w:val="004962BD"/>
    <w:rsid w:val="00496511"/>
    <w:rsid w:val="004967BC"/>
    <w:rsid w:val="0049695B"/>
    <w:rsid w:val="00496AB7"/>
    <w:rsid w:val="00496CAA"/>
    <w:rsid w:val="00497283"/>
    <w:rsid w:val="0049787D"/>
    <w:rsid w:val="00497A98"/>
    <w:rsid w:val="004A025E"/>
    <w:rsid w:val="004A039E"/>
    <w:rsid w:val="004A094E"/>
    <w:rsid w:val="004A0B54"/>
    <w:rsid w:val="004A0EBA"/>
    <w:rsid w:val="004A0EBF"/>
    <w:rsid w:val="004A1333"/>
    <w:rsid w:val="004A1626"/>
    <w:rsid w:val="004A16B4"/>
    <w:rsid w:val="004A1D9C"/>
    <w:rsid w:val="004A20C7"/>
    <w:rsid w:val="004A2479"/>
    <w:rsid w:val="004A2622"/>
    <w:rsid w:val="004A2721"/>
    <w:rsid w:val="004A284B"/>
    <w:rsid w:val="004A29C9"/>
    <w:rsid w:val="004A2ABF"/>
    <w:rsid w:val="004A2BC3"/>
    <w:rsid w:val="004A2D8F"/>
    <w:rsid w:val="004A3204"/>
    <w:rsid w:val="004A33A0"/>
    <w:rsid w:val="004A3669"/>
    <w:rsid w:val="004A3893"/>
    <w:rsid w:val="004A3B81"/>
    <w:rsid w:val="004A3BDA"/>
    <w:rsid w:val="004A3D01"/>
    <w:rsid w:val="004A3D63"/>
    <w:rsid w:val="004A4316"/>
    <w:rsid w:val="004A445F"/>
    <w:rsid w:val="004A44E0"/>
    <w:rsid w:val="004A4A3B"/>
    <w:rsid w:val="004A4B3E"/>
    <w:rsid w:val="004A5183"/>
    <w:rsid w:val="004A521C"/>
    <w:rsid w:val="004A5233"/>
    <w:rsid w:val="004A52FE"/>
    <w:rsid w:val="004A58CE"/>
    <w:rsid w:val="004A5B7E"/>
    <w:rsid w:val="004A6322"/>
    <w:rsid w:val="004A64DD"/>
    <w:rsid w:val="004A6913"/>
    <w:rsid w:val="004A6C10"/>
    <w:rsid w:val="004A6C92"/>
    <w:rsid w:val="004A7156"/>
    <w:rsid w:val="004A7255"/>
    <w:rsid w:val="004A7524"/>
    <w:rsid w:val="004A7707"/>
    <w:rsid w:val="004A79DC"/>
    <w:rsid w:val="004A7E50"/>
    <w:rsid w:val="004B006F"/>
    <w:rsid w:val="004B07EC"/>
    <w:rsid w:val="004B08B2"/>
    <w:rsid w:val="004B0F27"/>
    <w:rsid w:val="004B0F9C"/>
    <w:rsid w:val="004B1767"/>
    <w:rsid w:val="004B1938"/>
    <w:rsid w:val="004B1D74"/>
    <w:rsid w:val="004B2494"/>
    <w:rsid w:val="004B2831"/>
    <w:rsid w:val="004B2AA2"/>
    <w:rsid w:val="004B2CA4"/>
    <w:rsid w:val="004B2DE1"/>
    <w:rsid w:val="004B2F83"/>
    <w:rsid w:val="004B338C"/>
    <w:rsid w:val="004B372B"/>
    <w:rsid w:val="004B3760"/>
    <w:rsid w:val="004B3924"/>
    <w:rsid w:val="004B3B0A"/>
    <w:rsid w:val="004B4A49"/>
    <w:rsid w:val="004B4EE3"/>
    <w:rsid w:val="004B50D9"/>
    <w:rsid w:val="004B5147"/>
    <w:rsid w:val="004B56BA"/>
    <w:rsid w:val="004B587D"/>
    <w:rsid w:val="004B59E8"/>
    <w:rsid w:val="004B59EA"/>
    <w:rsid w:val="004B5AB7"/>
    <w:rsid w:val="004B6191"/>
    <w:rsid w:val="004B6929"/>
    <w:rsid w:val="004B6D0B"/>
    <w:rsid w:val="004B730A"/>
    <w:rsid w:val="004B76F5"/>
    <w:rsid w:val="004B784D"/>
    <w:rsid w:val="004B7859"/>
    <w:rsid w:val="004B7B17"/>
    <w:rsid w:val="004B7BC2"/>
    <w:rsid w:val="004B7E9E"/>
    <w:rsid w:val="004C05F9"/>
    <w:rsid w:val="004C0747"/>
    <w:rsid w:val="004C0820"/>
    <w:rsid w:val="004C099A"/>
    <w:rsid w:val="004C0C4C"/>
    <w:rsid w:val="004C1111"/>
    <w:rsid w:val="004C19A0"/>
    <w:rsid w:val="004C2176"/>
    <w:rsid w:val="004C235C"/>
    <w:rsid w:val="004C242C"/>
    <w:rsid w:val="004C2557"/>
    <w:rsid w:val="004C27DE"/>
    <w:rsid w:val="004C2B92"/>
    <w:rsid w:val="004C2C02"/>
    <w:rsid w:val="004C34D6"/>
    <w:rsid w:val="004C3925"/>
    <w:rsid w:val="004C432A"/>
    <w:rsid w:val="004C4389"/>
    <w:rsid w:val="004C498A"/>
    <w:rsid w:val="004C4B5F"/>
    <w:rsid w:val="004C4C91"/>
    <w:rsid w:val="004C4EFF"/>
    <w:rsid w:val="004C4F55"/>
    <w:rsid w:val="004C5029"/>
    <w:rsid w:val="004C522F"/>
    <w:rsid w:val="004C5478"/>
    <w:rsid w:val="004C5755"/>
    <w:rsid w:val="004C5BC9"/>
    <w:rsid w:val="004C5F4C"/>
    <w:rsid w:val="004C6592"/>
    <w:rsid w:val="004C6675"/>
    <w:rsid w:val="004C66E6"/>
    <w:rsid w:val="004C67FA"/>
    <w:rsid w:val="004C681A"/>
    <w:rsid w:val="004C69C0"/>
    <w:rsid w:val="004C69FE"/>
    <w:rsid w:val="004C731B"/>
    <w:rsid w:val="004C76F0"/>
    <w:rsid w:val="004C7D8D"/>
    <w:rsid w:val="004D01F1"/>
    <w:rsid w:val="004D024A"/>
    <w:rsid w:val="004D02B1"/>
    <w:rsid w:val="004D05CB"/>
    <w:rsid w:val="004D0A79"/>
    <w:rsid w:val="004D189C"/>
    <w:rsid w:val="004D2D45"/>
    <w:rsid w:val="004D2D9E"/>
    <w:rsid w:val="004D2E17"/>
    <w:rsid w:val="004D2F89"/>
    <w:rsid w:val="004D2FBC"/>
    <w:rsid w:val="004D3056"/>
    <w:rsid w:val="004D33AE"/>
    <w:rsid w:val="004D3420"/>
    <w:rsid w:val="004D3998"/>
    <w:rsid w:val="004D3B90"/>
    <w:rsid w:val="004D3B98"/>
    <w:rsid w:val="004D3BD2"/>
    <w:rsid w:val="004D3EA7"/>
    <w:rsid w:val="004D48D0"/>
    <w:rsid w:val="004D4BE5"/>
    <w:rsid w:val="004D4EEE"/>
    <w:rsid w:val="004D517D"/>
    <w:rsid w:val="004D57B9"/>
    <w:rsid w:val="004D5F1B"/>
    <w:rsid w:val="004D5FE3"/>
    <w:rsid w:val="004D5FF3"/>
    <w:rsid w:val="004D60A7"/>
    <w:rsid w:val="004D6192"/>
    <w:rsid w:val="004D6235"/>
    <w:rsid w:val="004D624C"/>
    <w:rsid w:val="004D6517"/>
    <w:rsid w:val="004D6635"/>
    <w:rsid w:val="004D6BA4"/>
    <w:rsid w:val="004D6F3E"/>
    <w:rsid w:val="004D70B1"/>
    <w:rsid w:val="004D7953"/>
    <w:rsid w:val="004D7C4C"/>
    <w:rsid w:val="004E09DF"/>
    <w:rsid w:val="004E0B5A"/>
    <w:rsid w:val="004E12AE"/>
    <w:rsid w:val="004E13AB"/>
    <w:rsid w:val="004E18A9"/>
    <w:rsid w:val="004E1A82"/>
    <w:rsid w:val="004E1D95"/>
    <w:rsid w:val="004E1F76"/>
    <w:rsid w:val="004E24A0"/>
    <w:rsid w:val="004E2A7B"/>
    <w:rsid w:val="004E2B1A"/>
    <w:rsid w:val="004E2B84"/>
    <w:rsid w:val="004E389B"/>
    <w:rsid w:val="004E3E35"/>
    <w:rsid w:val="004E48CD"/>
    <w:rsid w:val="004E4DF5"/>
    <w:rsid w:val="004E57A8"/>
    <w:rsid w:val="004E5B49"/>
    <w:rsid w:val="004E5FF0"/>
    <w:rsid w:val="004E605A"/>
    <w:rsid w:val="004E6311"/>
    <w:rsid w:val="004E646C"/>
    <w:rsid w:val="004E6B2F"/>
    <w:rsid w:val="004E6BC7"/>
    <w:rsid w:val="004E6CD1"/>
    <w:rsid w:val="004E723A"/>
    <w:rsid w:val="004E7449"/>
    <w:rsid w:val="004E7A69"/>
    <w:rsid w:val="004E7C13"/>
    <w:rsid w:val="004F005D"/>
    <w:rsid w:val="004F022E"/>
    <w:rsid w:val="004F07BB"/>
    <w:rsid w:val="004F0C6E"/>
    <w:rsid w:val="004F127A"/>
    <w:rsid w:val="004F1354"/>
    <w:rsid w:val="004F13B2"/>
    <w:rsid w:val="004F1B33"/>
    <w:rsid w:val="004F20F5"/>
    <w:rsid w:val="004F2322"/>
    <w:rsid w:val="004F25DF"/>
    <w:rsid w:val="004F25E5"/>
    <w:rsid w:val="004F36F0"/>
    <w:rsid w:val="004F390E"/>
    <w:rsid w:val="004F39E5"/>
    <w:rsid w:val="004F3BBA"/>
    <w:rsid w:val="004F3EBC"/>
    <w:rsid w:val="004F41DC"/>
    <w:rsid w:val="004F4508"/>
    <w:rsid w:val="004F4B5D"/>
    <w:rsid w:val="004F4F65"/>
    <w:rsid w:val="004F5202"/>
    <w:rsid w:val="004F52B6"/>
    <w:rsid w:val="004F578C"/>
    <w:rsid w:val="004F5C69"/>
    <w:rsid w:val="004F62F3"/>
    <w:rsid w:val="004F656A"/>
    <w:rsid w:val="004F663B"/>
    <w:rsid w:val="004F6AA5"/>
    <w:rsid w:val="004F6D24"/>
    <w:rsid w:val="004F74A2"/>
    <w:rsid w:val="004F7748"/>
    <w:rsid w:val="004F7C79"/>
    <w:rsid w:val="004F7D1B"/>
    <w:rsid w:val="005000A8"/>
    <w:rsid w:val="0050018D"/>
    <w:rsid w:val="00500209"/>
    <w:rsid w:val="00500232"/>
    <w:rsid w:val="00500521"/>
    <w:rsid w:val="0050052B"/>
    <w:rsid w:val="00500805"/>
    <w:rsid w:val="005008DC"/>
    <w:rsid w:val="00500AE2"/>
    <w:rsid w:val="00500D08"/>
    <w:rsid w:val="005013D0"/>
    <w:rsid w:val="00502134"/>
    <w:rsid w:val="00502405"/>
    <w:rsid w:val="005024D0"/>
    <w:rsid w:val="00502B25"/>
    <w:rsid w:val="005033DD"/>
    <w:rsid w:val="005034FF"/>
    <w:rsid w:val="00503744"/>
    <w:rsid w:val="005038E6"/>
    <w:rsid w:val="00503A13"/>
    <w:rsid w:val="00503A49"/>
    <w:rsid w:val="00503EE8"/>
    <w:rsid w:val="00504721"/>
    <w:rsid w:val="00504916"/>
    <w:rsid w:val="00504D6F"/>
    <w:rsid w:val="005051BA"/>
    <w:rsid w:val="005055C1"/>
    <w:rsid w:val="005057B2"/>
    <w:rsid w:val="00505BB1"/>
    <w:rsid w:val="005071B6"/>
    <w:rsid w:val="00507793"/>
    <w:rsid w:val="00507A76"/>
    <w:rsid w:val="00507FCE"/>
    <w:rsid w:val="0051022C"/>
    <w:rsid w:val="00510A7E"/>
    <w:rsid w:val="00510AC6"/>
    <w:rsid w:val="00510B50"/>
    <w:rsid w:val="005116EB"/>
    <w:rsid w:val="00511D2B"/>
    <w:rsid w:val="00511D72"/>
    <w:rsid w:val="0051207B"/>
    <w:rsid w:val="00512451"/>
    <w:rsid w:val="0051273D"/>
    <w:rsid w:val="0051289B"/>
    <w:rsid w:val="005131B1"/>
    <w:rsid w:val="0051326E"/>
    <w:rsid w:val="00513358"/>
    <w:rsid w:val="005137E4"/>
    <w:rsid w:val="00513C6A"/>
    <w:rsid w:val="00514093"/>
    <w:rsid w:val="00514792"/>
    <w:rsid w:val="005149F2"/>
    <w:rsid w:val="00514D79"/>
    <w:rsid w:val="00515545"/>
    <w:rsid w:val="00515A4D"/>
    <w:rsid w:val="00515E28"/>
    <w:rsid w:val="00516212"/>
    <w:rsid w:val="00516584"/>
    <w:rsid w:val="00516D1B"/>
    <w:rsid w:val="00516FB8"/>
    <w:rsid w:val="0051751A"/>
    <w:rsid w:val="005175E0"/>
    <w:rsid w:val="00517870"/>
    <w:rsid w:val="00517913"/>
    <w:rsid w:val="00520249"/>
    <w:rsid w:val="00520AF6"/>
    <w:rsid w:val="005214C5"/>
    <w:rsid w:val="00521F87"/>
    <w:rsid w:val="005222B9"/>
    <w:rsid w:val="005224FD"/>
    <w:rsid w:val="005226A0"/>
    <w:rsid w:val="0052275D"/>
    <w:rsid w:val="00522A02"/>
    <w:rsid w:val="00522C24"/>
    <w:rsid w:val="00522CAF"/>
    <w:rsid w:val="00522D61"/>
    <w:rsid w:val="00522FE2"/>
    <w:rsid w:val="0052313C"/>
    <w:rsid w:val="00523282"/>
    <w:rsid w:val="005233BD"/>
    <w:rsid w:val="005236D3"/>
    <w:rsid w:val="00523C7A"/>
    <w:rsid w:val="00523DF7"/>
    <w:rsid w:val="00523FC6"/>
    <w:rsid w:val="0052404A"/>
    <w:rsid w:val="0052427E"/>
    <w:rsid w:val="00524379"/>
    <w:rsid w:val="005248C6"/>
    <w:rsid w:val="00524BC8"/>
    <w:rsid w:val="00524CD0"/>
    <w:rsid w:val="00524CF0"/>
    <w:rsid w:val="00525137"/>
    <w:rsid w:val="00525159"/>
    <w:rsid w:val="00525797"/>
    <w:rsid w:val="00525B3F"/>
    <w:rsid w:val="00525F40"/>
    <w:rsid w:val="005263F5"/>
    <w:rsid w:val="0052648C"/>
    <w:rsid w:val="00526753"/>
    <w:rsid w:val="00526F4E"/>
    <w:rsid w:val="005274DA"/>
    <w:rsid w:val="00527ACB"/>
    <w:rsid w:val="00527DCE"/>
    <w:rsid w:val="00530097"/>
    <w:rsid w:val="00530565"/>
    <w:rsid w:val="00530747"/>
    <w:rsid w:val="00530865"/>
    <w:rsid w:val="00530D09"/>
    <w:rsid w:val="00530D48"/>
    <w:rsid w:val="00530F2A"/>
    <w:rsid w:val="0053120B"/>
    <w:rsid w:val="0053133D"/>
    <w:rsid w:val="005316C5"/>
    <w:rsid w:val="00531E39"/>
    <w:rsid w:val="00532529"/>
    <w:rsid w:val="005328BA"/>
    <w:rsid w:val="00532B3A"/>
    <w:rsid w:val="00532CB6"/>
    <w:rsid w:val="00532DB5"/>
    <w:rsid w:val="00532E54"/>
    <w:rsid w:val="0053320F"/>
    <w:rsid w:val="00533DFD"/>
    <w:rsid w:val="00533FDD"/>
    <w:rsid w:val="005340EA"/>
    <w:rsid w:val="0053434A"/>
    <w:rsid w:val="00534AF3"/>
    <w:rsid w:val="00534C4A"/>
    <w:rsid w:val="005351C8"/>
    <w:rsid w:val="0053524A"/>
    <w:rsid w:val="0053554A"/>
    <w:rsid w:val="005356B6"/>
    <w:rsid w:val="00535A14"/>
    <w:rsid w:val="00535B11"/>
    <w:rsid w:val="00535D55"/>
    <w:rsid w:val="0053610A"/>
    <w:rsid w:val="005365A1"/>
    <w:rsid w:val="005365C9"/>
    <w:rsid w:val="00536752"/>
    <w:rsid w:val="00536CB5"/>
    <w:rsid w:val="00536DDC"/>
    <w:rsid w:val="00536DEE"/>
    <w:rsid w:val="005377FE"/>
    <w:rsid w:val="00537DD3"/>
    <w:rsid w:val="005403A9"/>
    <w:rsid w:val="005404D0"/>
    <w:rsid w:val="00540737"/>
    <w:rsid w:val="00540863"/>
    <w:rsid w:val="00540CC5"/>
    <w:rsid w:val="00541039"/>
    <w:rsid w:val="005411EC"/>
    <w:rsid w:val="005413DD"/>
    <w:rsid w:val="005419B9"/>
    <w:rsid w:val="00541D65"/>
    <w:rsid w:val="00542881"/>
    <w:rsid w:val="00542E32"/>
    <w:rsid w:val="00542EB2"/>
    <w:rsid w:val="005430F9"/>
    <w:rsid w:val="00543106"/>
    <w:rsid w:val="005434E3"/>
    <w:rsid w:val="00543B3B"/>
    <w:rsid w:val="00544CCD"/>
    <w:rsid w:val="00544FB9"/>
    <w:rsid w:val="00545520"/>
    <w:rsid w:val="0054647A"/>
    <w:rsid w:val="00546485"/>
    <w:rsid w:val="005465CA"/>
    <w:rsid w:val="00547107"/>
    <w:rsid w:val="00547544"/>
    <w:rsid w:val="00547644"/>
    <w:rsid w:val="005477D2"/>
    <w:rsid w:val="0054782E"/>
    <w:rsid w:val="00547F23"/>
    <w:rsid w:val="00550532"/>
    <w:rsid w:val="00550B45"/>
    <w:rsid w:val="00550C0D"/>
    <w:rsid w:val="00550D3C"/>
    <w:rsid w:val="005511FE"/>
    <w:rsid w:val="00551311"/>
    <w:rsid w:val="0055132D"/>
    <w:rsid w:val="0055170B"/>
    <w:rsid w:val="00551AB0"/>
    <w:rsid w:val="00551CAF"/>
    <w:rsid w:val="005520B3"/>
    <w:rsid w:val="005522FE"/>
    <w:rsid w:val="005526FF"/>
    <w:rsid w:val="00552A0C"/>
    <w:rsid w:val="0055320E"/>
    <w:rsid w:val="00553DBE"/>
    <w:rsid w:val="00555253"/>
    <w:rsid w:val="005555B7"/>
    <w:rsid w:val="00555AAB"/>
    <w:rsid w:val="00555B22"/>
    <w:rsid w:val="00555F14"/>
    <w:rsid w:val="00556213"/>
    <w:rsid w:val="005562DE"/>
    <w:rsid w:val="00556CB2"/>
    <w:rsid w:val="00556E4C"/>
    <w:rsid w:val="00557958"/>
    <w:rsid w:val="00557C7A"/>
    <w:rsid w:val="00560024"/>
    <w:rsid w:val="00560616"/>
    <w:rsid w:val="00560860"/>
    <w:rsid w:val="00560910"/>
    <w:rsid w:val="00560BDE"/>
    <w:rsid w:val="00560DF7"/>
    <w:rsid w:val="005614DF"/>
    <w:rsid w:val="00561EE8"/>
    <w:rsid w:val="0056232A"/>
    <w:rsid w:val="005626C7"/>
    <w:rsid w:val="00562EF7"/>
    <w:rsid w:val="0056309C"/>
    <w:rsid w:val="0056370B"/>
    <w:rsid w:val="00563854"/>
    <w:rsid w:val="00563C95"/>
    <w:rsid w:val="00564119"/>
    <w:rsid w:val="0056511A"/>
    <w:rsid w:val="005655F8"/>
    <w:rsid w:val="005656B6"/>
    <w:rsid w:val="00565C74"/>
    <w:rsid w:val="0056601D"/>
    <w:rsid w:val="00566292"/>
    <w:rsid w:val="00566318"/>
    <w:rsid w:val="00566690"/>
    <w:rsid w:val="0056673F"/>
    <w:rsid w:val="00566878"/>
    <w:rsid w:val="005669D5"/>
    <w:rsid w:val="005670DD"/>
    <w:rsid w:val="00567246"/>
    <w:rsid w:val="005674CB"/>
    <w:rsid w:val="0056790C"/>
    <w:rsid w:val="00567918"/>
    <w:rsid w:val="00567CDB"/>
    <w:rsid w:val="00567E41"/>
    <w:rsid w:val="00567F7F"/>
    <w:rsid w:val="005705C5"/>
    <w:rsid w:val="0057062C"/>
    <w:rsid w:val="00570846"/>
    <w:rsid w:val="00570848"/>
    <w:rsid w:val="00570E6C"/>
    <w:rsid w:val="00571457"/>
    <w:rsid w:val="00571B8A"/>
    <w:rsid w:val="00571CE7"/>
    <w:rsid w:val="0057253C"/>
    <w:rsid w:val="00572A6E"/>
    <w:rsid w:val="00572DC0"/>
    <w:rsid w:val="00572DCD"/>
    <w:rsid w:val="00572F46"/>
    <w:rsid w:val="00573528"/>
    <w:rsid w:val="00573AA3"/>
    <w:rsid w:val="00573DD5"/>
    <w:rsid w:val="005743B6"/>
    <w:rsid w:val="005747A7"/>
    <w:rsid w:val="00574ABC"/>
    <w:rsid w:val="00574CD8"/>
    <w:rsid w:val="00574E54"/>
    <w:rsid w:val="005750AD"/>
    <w:rsid w:val="00575393"/>
    <w:rsid w:val="00575423"/>
    <w:rsid w:val="0057557E"/>
    <w:rsid w:val="005755B8"/>
    <w:rsid w:val="005755C8"/>
    <w:rsid w:val="0057572A"/>
    <w:rsid w:val="00575AFB"/>
    <w:rsid w:val="00575F29"/>
    <w:rsid w:val="00576009"/>
    <w:rsid w:val="00576127"/>
    <w:rsid w:val="0057636C"/>
    <w:rsid w:val="0057647D"/>
    <w:rsid w:val="005768EA"/>
    <w:rsid w:val="00576A37"/>
    <w:rsid w:val="00577295"/>
    <w:rsid w:val="00577311"/>
    <w:rsid w:val="0057735C"/>
    <w:rsid w:val="005779E8"/>
    <w:rsid w:val="00577E5C"/>
    <w:rsid w:val="00580196"/>
    <w:rsid w:val="00580757"/>
    <w:rsid w:val="00580A20"/>
    <w:rsid w:val="00580A85"/>
    <w:rsid w:val="00580B7F"/>
    <w:rsid w:val="00580CAE"/>
    <w:rsid w:val="00580DC8"/>
    <w:rsid w:val="00581391"/>
    <w:rsid w:val="005813AC"/>
    <w:rsid w:val="00581ACC"/>
    <w:rsid w:val="00582003"/>
    <w:rsid w:val="005822C5"/>
    <w:rsid w:val="0058285E"/>
    <w:rsid w:val="005828AD"/>
    <w:rsid w:val="00582BDC"/>
    <w:rsid w:val="00582D76"/>
    <w:rsid w:val="00582D82"/>
    <w:rsid w:val="00582DAB"/>
    <w:rsid w:val="005835E2"/>
    <w:rsid w:val="00583A84"/>
    <w:rsid w:val="005846C6"/>
    <w:rsid w:val="005848A3"/>
    <w:rsid w:val="00584C2F"/>
    <w:rsid w:val="00584FB9"/>
    <w:rsid w:val="005851E3"/>
    <w:rsid w:val="0058592F"/>
    <w:rsid w:val="00585C07"/>
    <w:rsid w:val="00585D53"/>
    <w:rsid w:val="00585E78"/>
    <w:rsid w:val="005864C4"/>
    <w:rsid w:val="0058662B"/>
    <w:rsid w:val="00586A3D"/>
    <w:rsid w:val="00586E20"/>
    <w:rsid w:val="005870A7"/>
    <w:rsid w:val="005879B2"/>
    <w:rsid w:val="00587AFA"/>
    <w:rsid w:val="00590260"/>
    <w:rsid w:val="005902B0"/>
    <w:rsid w:val="005902B7"/>
    <w:rsid w:val="005903A8"/>
    <w:rsid w:val="005904EC"/>
    <w:rsid w:val="00590CA8"/>
    <w:rsid w:val="0059149A"/>
    <w:rsid w:val="00591A6C"/>
    <w:rsid w:val="00591C04"/>
    <w:rsid w:val="00591F4A"/>
    <w:rsid w:val="0059206B"/>
    <w:rsid w:val="005922DE"/>
    <w:rsid w:val="00592490"/>
    <w:rsid w:val="00592BB0"/>
    <w:rsid w:val="005930D3"/>
    <w:rsid w:val="005932D4"/>
    <w:rsid w:val="0059416A"/>
    <w:rsid w:val="005941ED"/>
    <w:rsid w:val="0059480A"/>
    <w:rsid w:val="00594A9F"/>
    <w:rsid w:val="00594FE4"/>
    <w:rsid w:val="0059525A"/>
    <w:rsid w:val="005954BC"/>
    <w:rsid w:val="00595E7E"/>
    <w:rsid w:val="0059633D"/>
    <w:rsid w:val="005963E4"/>
    <w:rsid w:val="0059644F"/>
    <w:rsid w:val="005964BB"/>
    <w:rsid w:val="00597377"/>
    <w:rsid w:val="0059740F"/>
    <w:rsid w:val="005976D4"/>
    <w:rsid w:val="00597A75"/>
    <w:rsid w:val="005A01DD"/>
    <w:rsid w:val="005A0464"/>
    <w:rsid w:val="005A052C"/>
    <w:rsid w:val="005A054B"/>
    <w:rsid w:val="005A0793"/>
    <w:rsid w:val="005A0BB2"/>
    <w:rsid w:val="005A0E28"/>
    <w:rsid w:val="005A1E0D"/>
    <w:rsid w:val="005A1E10"/>
    <w:rsid w:val="005A1F4D"/>
    <w:rsid w:val="005A2361"/>
    <w:rsid w:val="005A2636"/>
    <w:rsid w:val="005A2E67"/>
    <w:rsid w:val="005A4429"/>
    <w:rsid w:val="005A4B2F"/>
    <w:rsid w:val="005A4E09"/>
    <w:rsid w:val="005A5249"/>
    <w:rsid w:val="005A5410"/>
    <w:rsid w:val="005A5F91"/>
    <w:rsid w:val="005A60F7"/>
    <w:rsid w:val="005A61CD"/>
    <w:rsid w:val="005A6721"/>
    <w:rsid w:val="005A6764"/>
    <w:rsid w:val="005A6BA1"/>
    <w:rsid w:val="005A6D6E"/>
    <w:rsid w:val="005A6E58"/>
    <w:rsid w:val="005A7722"/>
    <w:rsid w:val="005A787C"/>
    <w:rsid w:val="005A7A7A"/>
    <w:rsid w:val="005A7C92"/>
    <w:rsid w:val="005A7CE4"/>
    <w:rsid w:val="005A7FC8"/>
    <w:rsid w:val="005B00AD"/>
    <w:rsid w:val="005B0227"/>
    <w:rsid w:val="005B0465"/>
    <w:rsid w:val="005B061A"/>
    <w:rsid w:val="005B0BAD"/>
    <w:rsid w:val="005B1094"/>
    <w:rsid w:val="005B11FE"/>
    <w:rsid w:val="005B14D3"/>
    <w:rsid w:val="005B163F"/>
    <w:rsid w:val="005B1669"/>
    <w:rsid w:val="005B1B42"/>
    <w:rsid w:val="005B1F4B"/>
    <w:rsid w:val="005B24B1"/>
    <w:rsid w:val="005B2501"/>
    <w:rsid w:val="005B29A4"/>
    <w:rsid w:val="005B2D38"/>
    <w:rsid w:val="005B3074"/>
    <w:rsid w:val="005B323C"/>
    <w:rsid w:val="005B335D"/>
    <w:rsid w:val="005B3979"/>
    <w:rsid w:val="005B3C95"/>
    <w:rsid w:val="005B3CCF"/>
    <w:rsid w:val="005B3F0E"/>
    <w:rsid w:val="005B402C"/>
    <w:rsid w:val="005B4092"/>
    <w:rsid w:val="005B420F"/>
    <w:rsid w:val="005B4727"/>
    <w:rsid w:val="005B4792"/>
    <w:rsid w:val="005B539E"/>
    <w:rsid w:val="005B53C9"/>
    <w:rsid w:val="005B5702"/>
    <w:rsid w:val="005B5925"/>
    <w:rsid w:val="005B59BC"/>
    <w:rsid w:val="005B5D57"/>
    <w:rsid w:val="005B5E00"/>
    <w:rsid w:val="005B6318"/>
    <w:rsid w:val="005B6A38"/>
    <w:rsid w:val="005B6B85"/>
    <w:rsid w:val="005B6BE3"/>
    <w:rsid w:val="005B6FAA"/>
    <w:rsid w:val="005B7229"/>
    <w:rsid w:val="005B75A6"/>
    <w:rsid w:val="005B7AF4"/>
    <w:rsid w:val="005B7FDA"/>
    <w:rsid w:val="005C03F9"/>
    <w:rsid w:val="005C09CA"/>
    <w:rsid w:val="005C0C58"/>
    <w:rsid w:val="005C1097"/>
    <w:rsid w:val="005C10C5"/>
    <w:rsid w:val="005C158C"/>
    <w:rsid w:val="005C1716"/>
    <w:rsid w:val="005C1826"/>
    <w:rsid w:val="005C1B87"/>
    <w:rsid w:val="005C1C30"/>
    <w:rsid w:val="005C1D59"/>
    <w:rsid w:val="005C2140"/>
    <w:rsid w:val="005C22CD"/>
    <w:rsid w:val="005C2349"/>
    <w:rsid w:val="005C25AC"/>
    <w:rsid w:val="005C2AA7"/>
    <w:rsid w:val="005C3256"/>
    <w:rsid w:val="005C3411"/>
    <w:rsid w:val="005C35AB"/>
    <w:rsid w:val="005C3BE5"/>
    <w:rsid w:val="005C3FAE"/>
    <w:rsid w:val="005C4181"/>
    <w:rsid w:val="005C45D8"/>
    <w:rsid w:val="005C461F"/>
    <w:rsid w:val="005C467F"/>
    <w:rsid w:val="005C4A3C"/>
    <w:rsid w:val="005C4AA2"/>
    <w:rsid w:val="005C4E4D"/>
    <w:rsid w:val="005C4F7A"/>
    <w:rsid w:val="005C4FD5"/>
    <w:rsid w:val="005C515F"/>
    <w:rsid w:val="005C5570"/>
    <w:rsid w:val="005C5728"/>
    <w:rsid w:val="005C57D1"/>
    <w:rsid w:val="005C58DE"/>
    <w:rsid w:val="005C5CEB"/>
    <w:rsid w:val="005C61F0"/>
    <w:rsid w:val="005C6472"/>
    <w:rsid w:val="005C6AEE"/>
    <w:rsid w:val="005C760F"/>
    <w:rsid w:val="005C7642"/>
    <w:rsid w:val="005C764C"/>
    <w:rsid w:val="005C7871"/>
    <w:rsid w:val="005C78BB"/>
    <w:rsid w:val="005C78E1"/>
    <w:rsid w:val="005C7E1F"/>
    <w:rsid w:val="005D01D2"/>
    <w:rsid w:val="005D0999"/>
    <w:rsid w:val="005D0CC2"/>
    <w:rsid w:val="005D0E2D"/>
    <w:rsid w:val="005D1654"/>
    <w:rsid w:val="005D21C7"/>
    <w:rsid w:val="005D2291"/>
    <w:rsid w:val="005D23B4"/>
    <w:rsid w:val="005D251A"/>
    <w:rsid w:val="005D253A"/>
    <w:rsid w:val="005D280F"/>
    <w:rsid w:val="005D2B1A"/>
    <w:rsid w:val="005D31AE"/>
    <w:rsid w:val="005D3543"/>
    <w:rsid w:val="005D37F8"/>
    <w:rsid w:val="005D39C5"/>
    <w:rsid w:val="005D3B81"/>
    <w:rsid w:val="005D4012"/>
    <w:rsid w:val="005D4265"/>
    <w:rsid w:val="005D43C9"/>
    <w:rsid w:val="005D4A20"/>
    <w:rsid w:val="005D4DA0"/>
    <w:rsid w:val="005D5205"/>
    <w:rsid w:val="005D54FB"/>
    <w:rsid w:val="005D5D0D"/>
    <w:rsid w:val="005D5ECF"/>
    <w:rsid w:val="005D64C0"/>
    <w:rsid w:val="005D6885"/>
    <w:rsid w:val="005D6B86"/>
    <w:rsid w:val="005D6D79"/>
    <w:rsid w:val="005D7034"/>
    <w:rsid w:val="005D71C4"/>
    <w:rsid w:val="005D725A"/>
    <w:rsid w:val="005D743D"/>
    <w:rsid w:val="005D7996"/>
    <w:rsid w:val="005D7E37"/>
    <w:rsid w:val="005E0054"/>
    <w:rsid w:val="005E028C"/>
    <w:rsid w:val="005E0B61"/>
    <w:rsid w:val="005E0D37"/>
    <w:rsid w:val="005E0EA0"/>
    <w:rsid w:val="005E10B0"/>
    <w:rsid w:val="005E1597"/>
    <w:rsid w:val="005E1C80"/>
    <w:rsid w:val="005E22D7"/>
    <w:rsid w:val="005E25DF"/>
    <w:rsid w:val="005E265C"/>
    <w:rsid w:val="005E2946"/>
    <w:rsid w:val="005E2A85"/>
    <w:rsid w:val="005E2C3F"/>
    <w:rsid w:val="005E3098"/>
    <w:rsid w:val="005E3383"/>
    <w:rsid w:val="005E3C09"/>
    <w:rsid w:val="005E3E5C"/>
    <w:rsid w:val="005E3FD7"/>
    <w:rsid w:val="005E4453"/>
    <w:rsid w:val="005E4589"/>
    <w:rsid w:val="005E45CF"/>
    <w:rsid w:val="005E4659"/>
    <w:rsid w:val="005E4C55"/>
    <w:rsid w:val="005E4F0F"/>
    <w:rsid w:val="005E55EA"/>
    <w:rsid w:val="005E57DD"/>
    <w:rsid w:val="005E595E"/>
    <w:rsid w:val="005E5B66"/>
    <w:rsid w:val="005E5BD9"/>
    <w:rsid w:val="005E6019"/>
    <w:rsid w:val="005E67AE"/>
    <w:rsid w:val="005E6A76"/>
    <w:rsid w:val="005E6C63"/>
    <w:rsid w:val="005E6CBE"/>
    <w:rsid w:val="005E7056"/>
    <w:rsid w:val="005E73C7"/>
    <w:rsid w:val="005E7651"/>
    <w:rsid w:val="005E7CCD"/>
    <w:rsid w:val="005E7D11"/>
    <w:rsid w:val="005E7FA9"/>
    <w:rsid w:val="005F0709"/>
    <w:rsid w:val="005F0FC7"/>
    <w:rsid w:val="005F1115"/>
    <w:rsid w:val="005F11CC"/>
    <w:rsid w:val="005F1775"/>
    <w:rsid w:val="005F1825"/>
    <w:rsid w:val="005F1BB9"/>
    <w:rsid w:val="005F1CAF"/>
    <w:rsid w:val="005F1E58"/>
    <w:rsid w:val="005F25D0"/>
    <w:rsid w:val="005F2723"/>
    <w:rsid w:val="005F2789"/>
    <w:rsid w:val="005F283B"/>
    <w:rsid w:val="005F2E74"/>
    <w:rsid w:val="005F2F7A"/>
    <w:rsid w:val="005F3281"/>
    <w:rsid w:val="005F386E"/>
    <w:rsid w:val="005F38BA"/>
    <w:rsid w:val="005F3A7B"/>
    <w:rsid w:val="005F3B6C"/>
    <w:rsid w:val="005F41DC"/>
    <w:rsid w:val="005F4338"/>
    <w:rsid w:val="005F4410"/>
    <w:rsid w:val="005F45D2"/>
    <w:rsid w:val="005F4CA7"/>
    <w:rsid w:val="005F4F05"/>
    <w:rsid w:val="005F4FCB"/>
    <w:rsid w:val="005F5120"/>
    <w:rsid w:val="005F5261"/>
    <w:rsid w:val="005F53D9"/>
    <w:rsid w:val="005F54C3"/>
    <w:rsid w:val="005F5597"/>
    <w:rsid w:val="005F55D2"/>
    <w:rsid w:val="005F63B1"/>
    <w:rsid w:val="005F673D"/>
    <w:rsid w:val="005F67B6"/>
    <w:rsid w:val="005F6B46"/>
    <w:rsid w:val="005F6CEE"/>
    <w:rsid w:val="005F728A"/>
    <w:rsid w:val="005F72CF"/>
    <w:rsid w:val="005F799D"/>
    <w:rsid w:val="005F7ADD"/>
    <w:rsid w:val="005F7B88"/>
    <w:rsid w:val="0060025C"/>
    <w:rsid w:val="006003C1"/>
    <w:rsid w:val="00600BC5"/>
    <w:rsid w:val="00600C30"/>
    <w:rsid w:val="00600D5A"/>
    <w:rsid w:val="00600E3B"/>
    <w:rsid w:val="0060149F"/>
    <w:rsid w:val="0060166B"/>
    <w:rsid w:val="00601EA5"/>
    <w:rsid w:val="00601EFF"/>
    <w:rsid w:val="0060216F"/>
    <w:rsid w:val="0060230D"/>
    <w:rsid w:val="0060236A"/>
    <w:rsid w:val="00602417"/>
    <w:rsid w:val="00603200"/>
    <w:rsid w:val="006038B0"/>
    <w:rsid w:val="00603EAD"/>
    <w:rsid w:val="00604328"/>
    <w:rsid w:val="00604341"/>
    <w:rsid w:val="00604493"/>
    <w:rsid w:val="00604824"/>
    <w:rsid w:val="00604AB0"/>
    <w:rsid w:val="00604B2C"/>
    <w:rsid w:val="00604BF5"/>
    <w:rsid w:val="00604D0D"/>
    <w:rsid w:val="00604DF0"/>
    <w:rsid w:val="00604F89"/>
    <w:rsid w:val="0060547B"/>
    <w:rsid w:val="006058E0"/>
    <w:rsid w:val="00605E91"/>
    <w:rsid w:val="00606254"/>
    <w:rsid w:val="006063EC"/>
    <w:rsid w:val="00606B77"/>
    <w:rsid w:val="00606E6D"/>
    <w:rsid w:val="00607327"/>
    <w:rsid w:val="00607650"/>
    <w:rsid w:val="00607706"/>
    <w:rsid w:val="00607C43"/>
    <w:rsid w:val="006100E1"/>
    <w:rsid w:val="00610205"/>
    <w:rsid w:val="0061040F"/>
    <w:rsid w:val="00610B95"/>
    <w:rsid w:val="00610C5F"/>
    <w:rsid w:val="00610D41"/>
    <w:rsid w:val="00611690"/>
    <w:rsid w:val="0061193A"/>
    <w:rsid w:val="0061196D"/>
    <w:rsid w:val="00611F56"/>
    <w:rsid w:val="0061263A"/>
    <w:rsid w:val="006128DF"/>
    <w:rsid w:val="00613776"/>
    <w:rsid w:val="00613D22"/>
    <w:rsid w:val="00614019"/>
    <w:rsid w:val="00614915"/>
    <w:rsid w:val="00614C41"/>
    <w:rsid w:val="00615197"/>
    <w:rsid w:val="006151BA"/>
    <w:rsid w:val="00615D43"/>
    <w:rsid w:val="0061681F"/>
    <w:rsid w:val="0061693F"/>
    <w:rsid w:val="00616A0F"/>
    <w:rsid w:val="00617054"/>
    <w:rsid w:val="006170A3"/>
    <w:rsid w:val="00617243"/>
    <w:rsid w:val="006175ED"/>
    <w:rsid w:val="0061766B"/>
    <w:rsid w:val="006176E6"/>
    <w:rsid w:val="006179C7"/>
    <w:rsid w:val="0062000A"/>
    <w:rsid w:val="0062009F"/>
    <w:rsid w:val="0062040F"/>
    <w:rsid w:val="0062042B"/>
    <w:rsid w:val="00620BF7"/>
    <w:rsid w:val="00620CE3"/>
    <w:rsid w:val="00620D0A"/>
    <w:rsid w:val="006210A6"/>
    <w:rsid w:val="00621487"/>
    <w:rsid w:val="00621C1B"/>
    <w:rsid w:val="006220A6"/>
    <w:rsid w:val="006220AE"/>
    <w:rsid w:val="006221BF"/>
    <w:rsid w:val="0062250F"/>
    <w:rsid w:val="00622FAA"/>
    <w:rsid w:val="00622FE2"/>
    <w:rsid w:val="00623001"/>
    <w:rsid w:val="006230A5"/>
    <w:rsid w:val="0062347A"/>
    <w:rsid w:val="006235B5"/>
    <w:rsid w:val="00623736"/>
    <w:rsid w:val="00623A21"/>
    <w:rsid w:val="006240D1"/>
    <w:rsid w:val="0062459D"/>
    <w:rsid w:val="00624B05"/>
    <w:rsid w:val="00624B8B"/>
    <w:rsid w:val="00625972"/>
    <w:rsid w:val="00625E05"/>
    <w:rsid w:val="00625F5C"/>
    <w:rsid w:val="00626630"/>
    <w:rsid w:val="006266E3"/>
    <w:rsid w:val="0062672A"/>
    <w:rsid w:val="00626735"/>
    <w:rsid w:val="006267B0"/>
    <w:rsid w:val="00626949"/>
    <w:rsid w:val="00626B17"/>
    <w:rsid w:val="0062736D"/>
    <w:rsid w:val="00627592"/>
    <w:rsid w:val="00627991"/>
    <w:rsid w:val="00627C82"/>
    <w:rsid w:val="00627F91"/>
    <w:rsid w:val="006301C3"/>
    <w:rsid w:val="00630204"/>
    <w:rsid w:val="0063055D"/>
    <w:rsid w:val="0063095A"/>
    <w:rsid w:val="00630A89"/>
    <w:rsid w:val="00630D4A"/>
    <w:rsid w:val="00630D86"/>
    <w:rsid w:val="00630E1A"/>
    <w:rsid w:val="006313D4"/>
    <w:rsid w:val="0063158F"/>
    <w:rsid w:val="00631591"/>
    <w:rsid w:val="00632194"/>
    <w:rsid w:val="006321B7"/>
    <w:rsid w:val="006322DE"/>
    <w:rsid w:val="00632444"/>
    <w:rsid w:val="0063258F"/>
    <w:rsid w:val="0063267B"/>
    <w:rsid w:val="006326EE"/>
    <w:rsid w:val="00632708"/>
    <w:rsid w:val="00632A22"/>
    <w:rsid w:val="006336BE"/>
    <w:rsid w:val="00633968"/>
    <w:rsid w:val="00633B37"/>
    <w:rsid w:val="00633BF4"/>
    <w:rsid w:val="006341A1"/>
    <w:rsid w:val="006343B1"/>
    <w:rsid w:val="00634666"/>
    <w:rsid w:val="00634C5D"/>
    <w:rsid w:val="00635217"/>
    <w:rsid w:val="0063529E"/>
    <w:rsid w:val="0063542C"/>
    <w:rsid w:val="0063549B"/>
    <w:rsid w:val="006355DC"/>
    <w:rsid w:val="00636088"/>
    <w:rsid w:val="0063608C"/>
    <w:rsid w:val="0063645C"/>
    <w:rsid w:val="006368D7"/>
    <w:rsid w:val="00636A72"/>
    <w:rsid w:val="00636B4B"/>
    <w:rsid w:val="00637701"/>
    <w:rsid w:val="00637ACF"/>
    <w:rsid w:val="00637BD9"/>
    <w:rsid w:val="00637E98"/>
    <w:rsid w:val="00637FA0"/>
    <w:rsid w:val="00640081"/>
    <w:rsid w:val="006408D2"/>
    <w:rsid w:val="00640AFC"/>
    <w:rsid w:val="006410F7"/>
    <w:rsid w:val="006414ED"/>
    <w:rsid w:val="00641786"/>
    <w:rsid w:val="00641B30"/>
    <w:rsid w:val="00641B43"/>
    <w:rsid w:val="00641E7A"/>
    <w:rsid w:val="00642104"/>
    <w:rsid w:val="006422CA"/>
    <w:rsid w:val="006422E0"/>
    <w:rsid w:val="006422E2"/>
    <w:rsid w:val="006424DA"/>
    <w:rsid w:val="006429AA"/>
    <w:rsid w:val="00642D44"/>
    <w:rsid w:val="0064378D"/>
    <w:rsid w:val="006437AD"/>
    <w:rsid w:val="006437D3"/>
    <w:rsid w:val="00643908"/>
    <w:rsid w:val="006441C2"/>
    <w:rsid w:val="0064482F"/>
    <w:rsid w:val="00644E7A"/>
    <w:rsid w:val="0064524B"/>
    <w:rsid w:val="0064565F"/>
    <w:rsid w:val="006459D3"/>
    <w:rsid w:val="00645EDE"/>
    <w:rsid w:val="00645FA8"/>
    <w:rsid w:val="006465F0"/>
    <w:rsid w:val="006466DA"/>
    <w:rsid w:val="00646934"/>
    <w:rsid w:val="0064779D"/>
    <w:rsid w:val="0064796B"/>
    <w:rsid w:val="006479A9"/>
    <w:rsid w:val="00647A2A"/>
    <w:rsid w:val="00647C3B"/>
    <w:rsid w:val="00647D5F"/>
    <w:rsid w:val="006504A1"/>
    <w:rsid w:val="00650510"/>
    <w:rsid w:val="006505C9"/>
    <w:rsid w:val="0065061A"/>
    <w:rsid w:val="006512E2"/>
    <w:rsid w:val="00651743"/>
    <w:rsid w:val="006518C0"/>
    <w:rsid w:val="006518E7"/>
    <w:rsid w:val="00651A96"/>
    <w:rsid w:val="00651CB5"/>
    <w:rsid w:val="00651D0A"/>
    <w:rsid w:val="006523CD"/>
    <w:rsid w:val="0065283F"/>
    <w:rsid w:val="00652DF3"/>
    <w:rsid w:val="00653302"/>
    <w:rsid w:val="00653488"/>
    <w:rsid w:val="00653AF5"/>
    <w:rsid w:val="00654257"/>
    <w:rsid w:val="006552E0"/>
    <w:rsid w:val="0065574A"/>
    <w:rsid w:val="00655847"/>
    <w:rsid w:val="00655D89"/>
    <w:rsid w:val="00655FDB"/>
    <w:rsid w:val="00656071"/>
    <w:rsid w:val="006560FC"/>
    <w:rsid w:val="006564ED"/>
    <w:rsid w:val="00656764"/>
    <w:rsid w:val="00656D36"/>
    <w:rsid w:val="00656EBC"/>
    <w:rsid w:val="00657346"/>
    <w:rsid w:val="00657628"/>
    <w:rsid w:val="006578FF"/>
    <w:rsid w:val="00657E9F"/>
    <w:rsid w:val="00657F09"/>
    <w:rsid w:val="00661BE7"/>
    <w:rsid w:val="00661E52"/>
    <w:rsid w:val="00662741"/>
    <w:rsid w:val="006628CF"/>
    <w:rsid w:val="00662BE1"/>
    <w:rsid w:val="00662E81"/>
    <w:rsid w:val="00663182"/>
    <w:rsid w:val="00663487"/>
    <w:rsid w:val="00663B3D"/>
    <w:rsid w:val="0066403F"/>
    <w:rsid w:val="006641D2"/>
    <w:rsid w:val="006645CB"/>
    <w:rsid w:val="006648B7"/>
    <w:rsid w:val="006648E2"/>
    <w:rsid w:val="00664B35"/>
    <w:rsid w:val="00664BF0"/>
    <w:rsid w:val="00664F0A"/>
    <w:rsid w:val="00665085"/>
    <w:rsid w:val="00665218"/>
    <w:rsid w:val="006654DF"/>
    <w:rsid w:val="006656AD"/>
    <w:rsid w:val="00665885"/>
    <w:rsid w:val="00665A2B"/>
    <w:rsid w:val="00666050"/>
    <w:rsid w:val="0066624A"/>
    <w:rsid w:val="006664A4"/>
    <w:rsid w:val="00666530"/>
    <w:rsid w:val="0066665A"/>
    <w:rsid w:val="0066689F"/>
    <w:rsid w:val="0066699D"/>
    <w:rsid w:val="00666F06"/>
    <w:rsid w:val="00667BAB"/>
    <w:rsid w:val="00667D51"/>
    <w:rsid w:val="00667FD0"/>
    <w:rsid w:val="0067044A"/>
    <w:rsid w:val="0067044C"/>
    <w:rsid w:val="006704EF"/>
    <w:rsid w:val="00670513"/>
    <w:rsid w:val="006706A3"/>
    <w:rsid w:val="006706B3"/>
    <w:rsid w:val="0067073B"/>
    <w:rsid w:val="00670FF2"/>
    <w:rsid w:val="00671C86"/>
    <w:rsid w:val="00672FC5"/>
    <w:rsid w:val="0067333B"/>
    <w:rsid w:val="006735AF"/>
    <w:rsid w:val="006735CD"/>
    <w:rsid w:val="006743BE"/>
    <w:rsid w:val="00674C56"/>
    <w:rsid w:val="0067504F"/>
    <w:rsid w:val="00675163"/>
    <w:rsid w:val="006751E8"/>
    <w:rsid w:val="00675947"/>
    <w:rsid w:val="00675ACF"/>
    <w:rsid w:val="00675AD2"/>
    <w:rsid w:val="00675E9A"/>
    <w:rsid w:val="00675FF9"/>
    <w:rsid w:val="006760B2"/>
    <w:rsid w:val="006762DC"/>
    <w:rsid w:val="00676717"/>
    <w:rsid w:val="006767C5"/>
    <w:rsid w:val="00676CBF"/>
    <w:rsid w:val="00677289"/>
    <w:rsid w:val="006772EF"/>
    <w:rsid w:val="00677740"/>
    <w:rsid w:val="00680E74"/>
    <w:rsid w:val="00681223"/>
    <w:rsid w:val="00682602"/>
    <w:rsid w:val="006826C5"/>
    <w:rsid w:val="00682ABF"/>
    <w:rsid w:val="0068313F"/>
    <w:rsid w:val="006832B9"/>
    <w:rsid w:val="0068332F"/>
    <w:rsid w:val="00683639"/>
    <w:rsid w:val="006837E9"/>
    <w:rsid w:val="00683EDE"/>
    <w:rsid w:val="00684077"/>
    <w:rsid w:val="006840D7"/>
    <w:rsid w:val="0068480C"/>
    <w:rsid w:val="00685427"/>
    <w:rsid w:val="00685473"/>
    <w:rsid w:val="006858D9"/>
    <w:rsid w:val="00686216"/>
    <w:rsid w:val="00686420"/>
    <w:rsid w:val="00686744"/>
    <w:rsid w:val="00687068"/>
    <w:rsid w:val="00687122"/>
    <w:rsid w:val="0068740C"/>
    <w:rsid w:val="00687419"/>
    <w:rsid w:val="006878A2"/>
    <w:rsid w:val="00687F2B"/>
    <w:rsid w:val="00690319"/>
    <w:rsid w:val="00690AA0"/>
    <w:rsid w:val="00690C04"/>
    <w:rsid w:val="00690C4B"/>
    <w:rsid w:val="00691603"/>
    <w:rsid w:val="00691872"/>
    <w:rsid w:val="006918FB"/>
    <w:rsid w:val="00691D83"/>
    <w:rsid w:val="00691E3A"/>
    <w:rsid w:val="006924BF"/>
    <w:rsid w:val="00692A7D"/>
    <w:rsid w:val="00692C40"/>
    <w:rsid w:val="00692EFF"/>
    <w:rsid w:val="0069331A"/>
    <w:rsid w:val="00693567"/>
    <w:rsid w:val="006936B2"/>
    <w:rsid w:val="006939AF"/>
    <w:rsid w:val="006939B4"/>
    <w:rsid w:val="00693B6A"/>
    <w:rsid w:val="00693D3E"/>
    <w:rsid w:val="00693EC3"/>
    <w:rsid w:val="0069445B"/>
    <w:rsid w:val="00694686"/>
    <w:rsid w:val="0069474B"/>
    <w:rsid w:val="006951C0"/>
    <w:rsid w:val="00695871"/>
    <w:rsid w:val="0069593D"/>
    <w:rsid w:val="00696094"/>
    <w:rsid w:val="0069633B"/>
    <w:rsid w:val="006964A7"/>
    <w:rsid w:val="00696BDE"/>
    <w:rsid w:val="00696BF0"/>
    <w:rsid w:val="00697494"/>
    <w:rsid w:val="006974D0"/>
    <w:rsid w:val="00697987"/>
    <w:rsid w:val="00697B20"/>
    <w:rsid w:val="00697BA6"/>
    <w:rsid w:val="006A03AF"/>
    <w:rsid w:val="006A0747"/>
    <w:rsid w:val="006A0AD6"/>
    <w:rsid w:val="006A0BF0"/>
    <w:rsid w:val="006A0C21"/>
    <w:rsid w:val="006A0D3F"/>
    <w:rsid w:val="006A0E59"/>
    <w:rsid w:val="006A11E2"/>
    <w:rsid w:val="006A17B6"/>
    <w:rsid w:val="006A1B4A"/>
    <w:rsid w:val="006A26B6"/>
    <w:rsid w:val="006A2A7B"/>
    <w:rsid w:val="006A3092"/>
    <w:rsid w:val="006A34F5"/>
    <w:rsid w:val="006A4392"/>
    <w:rsid w:val="006A4456"/>
    <w:rsid w:val="006A45CD"/>
    <w:rsid w:val="006A46E3"/>
    <w:rsid w:val="006A4847"/>
    <w:rsid w:val="006A49B2"/>
    <w:rsid w:val="006A5460"/>
    <w:rsid w:val="006A580A"/>
    <w:rsid w:val="006A5CBD"/>
    <w:rsid w:val="006A5CCE"/>
    <w:rsid w:val="006A6144"/>
    <w:rsid w:val="006A65AD"/>
    <w:rsid w:val="006A6F7E"/>
    <w:rsid w:val="006A73F1"/>
    <w:rsid w:val="006A7735"/>
    <w:rsid w:val="006A77C0"/>
    <w:rsid w:val="006A788C"/>
    <w:rsid w:val="006A7CF7"/>
    <w:rsid w:val="006A7D28"/>
    <w:rsid w:val="006A7EB7"/>
    <w:rsid w:val="006A7EEB"/>
    <w:rsid w:val="006B05A5"/>
    <w:rsid w:val="006B076E"/>
    <w:rsid w:val="006B0816"/>
    <w:rsid w:val="006B0D09"/>
    <w:rsid w:val="006B0DD7"/>
    <w:rsid w:val="006B1613"/>
    <w:rsid w:val="006B18EC"/>
    <w:rsid w:val="006B1A9B"/>
    <w:rsid w:val="006B216B"/>
    <w:rsid w:val="006B2453"/>
    <w:rsid w:val="006B27B0"/>
    <w:rsid w:val="006B2EC8"/>
    <w:rsid w:val="006B3031"/>
    <w:rsid w:val="006B3117"/>
    <w:rsid w:val="006B356E"/>
    <w:rsid w:val="006B3854"/>
    <w:rsid w:val="006B3A17"/>
    <w:rsid w:val="006B3A85"/>
    <w:rsid w:val="006B3BE5"/>
    <w:rsid w:val="006B3DE9"/>
    <w:rsid w:val="006B441B"/>
    <w:rsid w:val="006B4C12"/>
    <w:rsid w:val="006B52E2"/>
    <w:rsid w:val="006B55C5"/>
    <w:rsid w:val="006B5864"/>
    <w:rsid w:val="006B58AC"/>
    <w:rsid w:val="006B5F45"/>
    <w:rsid w:val="006B62A3"/>
    <w:rsid w:val="006B63B5"/>
    <w:rsid w:val="006B6524"/>
    <w:rsid w:val="006B6A1D"/>
    <w:rsid w:val="006B6D82"/>
    <w:rsid w:val="006B6E82"/>
    <w:rsid w:val="006B6EDD"/>
    <w:rsid w:val="006B749A"/>
    <w:rsid w:val="006B74CA"/>
    <w:rsid w:val="006B765F"/>
    <w:rsid w:val="006B7788"/>
    <w:rsid w:val="006B7A5C"/>
    <w:rsid w:val="006B7ABC"/>
    <w:rsid w:val="006C01A7"/>
    <w:rsid w:val="006C0A69"/>
    <w:rsid w:val="006C0AD7"/>
    <w:rsid w:val="006C17E0"/>
    <w:rsid w:val="006C1AA0"/>
    <w:rsid w:val="006C1C9E"/>
    <w:rsid w:val="006C1D5E"/>
    <w:rsid w:val="006C2ABA"/>
    <w:rsid w:val="006C2AC8"/>
    <w:rsid w:val="006C2CEB"/>
    <w:rsid w:val="006C3270"/>
    <w:rsid w:val="006C3CF6"/>
    <w:rsid w:val="006C47D0"/>
    <w:rsid w:val="006C47E5"/>
    <w:rsid w:val="006C48F6"/>
    <w:rsid w:val="006C4AC8"/>
    <w:rsid w:val="006C4BF7"/>
    <w:rsid w:val="006C4F6F"/>
    <w:rsid w:val="006C4FB7"/>
    <w:rsid w:val="006C4FE2"/>
    <w:rsid w:val="006C509F"/>
    <w:rsid w:val="006C5360"/>
    <w:rsid w:val="006C551E"/>
    <w:rsid w:val="006C5CA6"/>
    <w:rsid w:val="006C5D31"/>
    <w:rsid w:val="006C5DDF"/>
    <w:rsid w:val="006C7010"/>
    <w:rsid w:val="006C7A99"/>
    <w:rsid w:val="006C7AC0"/>
    <w:rsid w:val="006C7F0B"/>
    <w:rsid w:val="006D00AB"/>
    <w:rsid w:val="006D0BB9"/>
    <w:rsid w:val="006D0EFC"/>
    <w:rsid w:val="006D118F"/>
    <w:rsid w:val="006D1198"/>
    <w:rsid w:val="006D1550"/>
    <w:rsid w:val="006D17D7"/>
    <w:rsid w:val="006D18AB"/>
    <w:rsid w:val="006D198A"/>
    <w:rsid w:val="006D1BDF"/>
    <w:rsid w:val="006D2023"/>
    <w:rsid w:val="006D20C1"/>
    <w:rsid w:val="006D23E8"/>
    <w:rsid w:val="006D2412"/>
    <w:rsid w:val="006D242D"/>
    <w:rsid w:val="006D2619"/>
    <w:rsid w:val="006D287D"/>
    <w:rsid w:val="006D28E6"/>
    <w:rsid w:val="006D2E10"/>
    <w:rsid w:val="006D384E"/>
    <w:rsid w:val="006D406F"/>
    <w:rsid w:val="006D42F0"/>
    <w:rsid w:val="006D48E7"/>
    <w:rsid w:val="006D49EC"/>
    <w:rsid w:val="006D4F23"/>
    <w:rsid w:val="006D4FD7"/>
    <w:rsid w:val="006D567B"/>
    <w:rsid w:val="006D57F4"/>
    <w:rsid w:val="006D58EC"/>
    <w:rsid w:val="006D595B"/>
    <w:rsid w:val="006D5CB6"/>
    <w:rsid w:val="006D5E47"/>
    <w:rsid w:val="006D6018"/>
    <w:rsid w:val="006D6725"/>
    <w:rsid w:val="006D6926"/>
    <w:rsid w:val="006D6AED"/>
    <w:rsid w:val="006D6B2A"/>
    <w:rsid w:val="006D6BAB"/>
    <w:rsid w:val="006D6E4A"/>
    <w:rsid w:val="006D6F61"/>
    <w:rsid w:val="006D70DB"/>
    <w:rsid w:val="006D7A54"/>
    <w:rsid w:val="006D7BA1"/>
    <w:rsid w:val="006D7CA6"/>
    <w:rsid w:val="006E06AD"/>
    <w:rsid w:val="006E0E09"/>
    <w:rsid w:val="006E1019"/>
    <w:rsid w:val="006E1AC4"/>
    <w:rsid w:val="006E1EC0"/>
    <w:rsid w:val="006E207F"/>
    <w:rsid w:val="006E21A7"/>
    <w:rsid w:val="006E224C"/>
    <w:rsid w:val="006E2CBD"/>
    <w:rsid w:val="006E2F4F"/>
    <w:rsid w:val="006E32A5"/>
    <w:rsid w:val="006E32F2"/>
    <w:rsid w:val="006E39D6"/>
    <w:rsid w:val="006E3AA7"/>
    <w:rsid w:val="006E3C4B"/>
    <w:rsid w:val="006E411F"/>
    <w:rsid w:val="006E443A"/>
    <w:rsid w:val="006E4854"/>
    <w:rsid w:val="006E4F94"/>
    <w:rsid w:val="006E4FD7"/>
    <w:rsid w:val="006E4FE3"/>
    <w:rsid w:val="006E539E"/>
    <w:rsid w:val="006E5859"/>
    <w:rsid w:val="006E5B4C"/>
    <w:rsid w:val="006E5C20"/>
    <w:rsid w:val="006E5E03"/>
    <w:rsid w:val="006E623A"/>
    <w:rsid w:val="006E65B7"/>
    <w:rsid w:val="006E6CF5"/>
    <w:rsid w:val="006E7247"/>
    <w:rsid w:val="006E733C"/>
    <w:rsid w:val="006E78EA"/>
    <w:rsid w:val="006E7BE6"/>
    <w:rsid w:val="006F0205"/>
    <w:rsid w:val="006F039F"/>
    <w:rsid w:val="006F063A"/>
    <w:rsid w:val="006F07FE"/>
    <w:rsid w:val="006F0E7D"/>
    <w:rsid w:val="006F13B6"/>
    <w:rsid w:val="006F13FF"/>
    <w:rsid w:val="006F152A"/>
    <w:rsid w:val="006F192D"/>
    <w:rsid w:val="006F20A6"/>
    <w:rsid w:val="006F2470"/>
    <w:rsid w:val="006F2E26"/>
    <w:rsid w:val="006F32BC"/>
    <w:rsid w:val="006F3510"/>
    <w:rsid w:val="006F3565"/>
    <w:rsid w:val="006F3AD6"/>
    <w:rsid w:val="006F3EB4"/>
    <w:rsid w:val="006F40B0"/>
    <w:rsid w:val="006F426C"/>
    <w:rsid w:val="006F45D8"/>
    <w:rsid w:val="006F4927"/>
    <w:rsid w:val="006F4D3E"/>
    <w:rsid w:val="006F5157"/>
    <w:rsid w:val="006F53CA"/>
    <w:rsid w:val="006F59BD"/>
    <w:rsid w:val="006F5E1C"/>
    <w:rsid w:val="006F60DD"/>
    <w:rsid w:val="006F6D21"/>
    <w:rsid w:val="006F6D68"/>
    <w:rsid w:val="006F6E88"/>
    <w:rsid w:val="006F75E3"/>
    <w:rsid w:val="006F76F5"/>
    <w:rsid w:val="006F777D"/>
    <w:rsid w:val="006F7A6A"/>
    <w:rsid w:val="006F7C0F"/>
    <w:rsid w:val="006F7D23"/>
    <w:rsid w:val="00700484"/>
    <w:rsid w:val="00700516"/>
    <w:rsid w:val="00700872"/>
    <w:rsid w:val="00701542"/>
    <w:rsid w:val="00701579"/>
    <w:rsid w:val="00701D70"/>
    <w:rsid w:val="00702D62"/>
    <w:rsid w:val="00702E9C"/>
    <w:rsid w:val="00703281"/>
    <w:rsid w:val="00703357"/>
    <w:rsid w:val="00703BFF"/>
    <w:rsid w:val="00703C5C"/>
    <w:rsid w:val="00704509"/>
    <w:rsid w:val="0070456D"/>
    <w:rsid w:val="00704D44"/>
    <w:rsid w:val="00704F52"/>
    <w:rsid w:val="00704F84"/>
    <w:rsid w:val="00705110"/>
    <w:rsid w:val="00705A94"/>
    <w:rsid w:val="00705D67"/>
    <w:rsid w:val="007067DB"/>
    <w:rsid w:val="00706B70"/>
    <w:rsid w:val="00706DF7"/>
    <w:rsid w:val="007071C7"/>
    <w:rsid w:val="00707522"/>
    <w:rsid w:val="0070754E"/>
    <w:rsid w:val="007108C1"/>
    <w:rsid w:val="00710F10"/>
    <w:rsid w:val="00710F7C"/>
    <w:rsid w:val="00710FA8"/>
    <w:rsid w:val="00711084"/>
    <w:rsid w:val="00711359"/>
    <w:rsid w:val="0071148A"/>
    <w:rsid w:val="0071176E"/>
    <w:rsid w:val="00711B8A"/>
    <w:rsid w:val="007121DF"/>
    <w:rsid w:val="00712207"/>
    <w:rsid w:val="00712711"/>
    <w:rsid w:val="007127F5"/>
    <w:rsid w:val="00712A80"/>
    <w:rsid w:val="00713606"/>
    <w:rsid w:val="007137BD"/>
    <w:rsid w:val="00714204"/>
    <w:rsid w:val="007147A6"/>
    <w:rsid w:val="007149BC"/>
    <w:rsid w:val="00714BE9"/>
    <w:rsid w:val="0071528E"/>
    <w:rsid w:val="00715922"/>
    <w:rsid w:val="00716057"/>
    <w:rsid w:val="00716B8D"/>
    <w:rsid w:val="00717460"/>
    <w:rsid w:val="0071747D"/>
    <w:rsid w:val="007175E6"/>
    <w:rsid w:val="00720126"/>
    <w:rsid w:val="00720B01"/>
    <w:rsid w:val="00720D10"/>
    <w:rsid w:val="0072106E"/>
    <w:rsid w:val="00721BCF"/>
    <w:rsid w:val="00721E16"/>
    <w:rsid w:val="00722193"/>
    <w:rsid w:val="007224F0"/>
    <w:rsid w:val="007225EE"/>
    <w:rsid w:val="0072261F"/>
    <w:rsid w:val="00722E51"/>
    <w:rsid w:val="007231A2"/>
    <w:rsid w:val="00723813"/>
    <w:rsid w:val="007238CF"/>
    <w:rsid w:val="007243AA"/>
    <w:rsid w:val="007243C1"/>
    <w:rsid w:val="0072445B"/>
    <w:rsid w:val="007247F6"/>
    <w:rsid w:val="00724C5D"/>
    <w:rsid w:val="0072512D"/>
    <w:rsid w:val="007253C1"/>
    <w:rsid w:val="00725575"/>
    <w:rsid w:val="00725A51"/>
    <w:rsid w:val="00726360"/>
    <w:rsid w:val="00726749"/>
    <w:rsid w:val="007268D1"/>
    <w:rsid w:val="00727553"/>
    <w:rsid w:val="007275A8"/>
    <w:rsid w:val="0072765A"/>
    <w:rsid w:val="007279AA"/>
    <w:rsid w:val="00727A28"/>
    <w:rsid w:val="00727BE5"/>
    <w:rsid w:val="00727EE5"/>
    <w:rsid w:val="00727F91"/>
    <w:rsid w:val="00730229"/>
    <w:rsid w:val="0073023E"/>
    <w:rsid w:val="00730282"/>
    <w:rsid w:val="007308CF"/>
    <w:rsid w:val="007309A7"/>
    <w:rsid w:val="00730A4A"/>
    <w:rsid w:val="00730C70"/>
    <w:rsid w:val="00730F3D"/>
    <w:rsid w:val="007312A4"/>
    <w:rsid w:val="00731909"/>
    <w:rsid w:val="0073191A"/>
    <w:rsid w:val="00731CE8"/>
    <w:rsid w:val="0073209A"/>
    <w:rsid w:val="00732101"/>
    <w:rsid w:val="0073290B"/>
    <w:rsid w:val="00732919"/>
    <w:rsid w:val="00732F3B"/>
    <w:rsid w:val="00732FD2"/>
    <w:rsid w:val="007333AC"/>
    <w:rsid w:val="0073356F"/>
    <w:rsid w:val="007335A8"/>
    <w:rsid w:val="00733B01"/>
    <w:rsid w:val="00733E98"/>
    <w:rsid w:val="00734316"/>
    <w:rsid w:val="00734578"/>
    <w:rsid w:val="00734C6D"/>
    <w:rsid w:val="0073512A"/>
    <w:rsid w:val="007351E7"/>
    <w:rsid w:val="0073590C"/>
    <w:rsid w:val="00735C4B"/>
    <w:rsid w:val="00735E02"/>
    <w:rsid w:val="00735E1F"/>
    <w:rsid w:val="00735E2A"/>
    <w:rsid w:val="00735E34"/>
    <w:rsid w:val="00736349"/>
    <w:rsid w:val="007363BB"/>
    <w:rsid w:val="00736730"/>
    <w:rsid w:val="00736A0C"/>
    <w:rsid w:val="00736DCA"/>
    <w:rsid w:val="00737011"/>
    <w:rsid w:val="00737022"/>
    <w:rsid w:val="00737638"/>
    <w:rsid w:val="00737E7B"/>
    <w:rsid w:val="00737EF5"/>
    <w:rsid w:val="00737FA5"/>
    <w:rsid w:val="00740113"/>
    <w:rsid w:val="00740473"/>
    <w:rsid w:val="0074095F"/>
    <w:rsid w:val="00740B63"/>
    <w:rsid w:val="00740CAB"/>
    <w:rsid w:val="00741091"/>
    <w:rsid w:val="0074140F"/>
    <w:rsid w:val="007415C0"/>
    <w:rsid w:val="007425E5"/>
    <w:rsid w:val="007438A7"/>
    <w:rsid w:val="0074391F"/>
    <w:rsid w:val="00743C4C"/>
    <w:rsid w:val="00743C90"/>
    <w:rsid w:val="00744664"/>
    <w:rsid w:val="00744674"/>
    <w:rsid w:val="0074480B"/>
    <w:rsid w:val="007448BB"/>
    <w:rsid w:val="0074544F"/>
    <w:rsid w:val="007459B0"/>
    <w:rsid w:val="00745AB4"/>
    <w:rsid w:val="00745B9A"/>
    <w:rsid w:val="0074646C"/>
    <w:rsid w:val="007467DB"/>
    <w:rsid w:val="007468AD"/>
    <w:rsid w:val="00747215"/>
    <w:rsid w:val="007472DA"/>
    <w:rsid w:val="00747627"/>
    <w:rsid w:val="00747A62"/>
    <w:rsid w:val="00750137"/>
    <w:rsid w:val="00750EE2"/>
    <w:rsid w:val="00750F14"/>
    <w:rsid w:val="0075176E"/>
    <w:rsid w:val="00752298"/>
    <w:rsid w:val="0075264C"/>
    <w:rsid w:val="007527DD"/>
    <w:rsid w:val="0075296A"/>
    <w:rsid w:val="00752ABE"/>
    <w:rsid w:val="007530CD"/>
    <w:rsid w:val="0075373C"/>
    <w:rsid w:val="00753904"/>
    <w:rsid w:val="00753D6E"/>
    <w:rsid w:val="00753ED9"/>
    <w:rsid w:val="00753F30"/>
    <w:rsid w:val="00753F7A"/>
    <w:rsid w:val="007545AA"/>
    <w:rsid w:val="00754C7F"/>
    <w:rsid w:val="00754D34"/>
    <w:rsid w:val="00755150"/>
    <w:rsid w:val="0075542B"/>
    <w:rsid w:val="0075560D"/>
    <w:rsid w:val="00755CB6"/>
    <w:rsid w:val="00755CBF"/>
    <w:rsid w:val="00755D84"/>
    <w:rsid w:val="00756105"/>
    <w:rsid w:val="0075662B"/>
    <w:rsid w:val="007566AB"/>
    <w:rsid w:val="0075682D"/>
    <w:rsid w:val="00756D08"/>
    <w:rsid w:val="00756E7A"/>
    <w:rsid w:val="007570C9"/>
    <w:rsid w:val="007575EE"/>
    <w:rsid w:val="00757BED"/>
    <w:rsid w:val="00757F58"/>
    <w:rsid w:val="00760722"/>
    <w:rsid w:val="00760943"/>
    <w:rsid w:val="007609CE"/>
    <w:rsid w:val="00761153"/>
    <w:rsid w:val="00761848"/>
    <w:rsid w:val="00761BDE"/>
    <w:rsid w:val="00761D7A"/>
    <w:rsid w:val="00761F38"/>
    <w:rsid w:val="00762289"/>
    <w:rsid w:val="0076266D"/>
    <w:rsid w:val="00762A4D"/>
    <w:rsid w:val="0076311E"/>
    <w:rsid w:val="00763309"/>
    <w:rsid w:val="00763448"/>
    <w:rsid w:val="007635D9"/>
    <w:rsid w:val="007639A7"/>
    <w:rsid w:val="00763DCF"/>
    <w:rsid w:val="0076405B"/>
    <w:rsid w:val="007642C4"/>
    <w:rsid w:val="0076489B"/>
    <w:rsid w:val="007648AE"/>
    <w:rsid w:val="00764E8B"/>
    <w:rsid w:val="007655D2"/>
    <w:rsid w:val="00765849"/>
    <w:rsid w:val="0076597F"/>
    <w:rsid w:val="00765990"/>
    <w:rsid w:val="00765CF7"/>
    <w:rsid w:val="00765DA2"/>
    <w:rsid w:val="00765E1E"/>
    <w:rsid w:val="00766C07"/>
    <w:rsid w:val="00766D34"/>
    <w:rsid w:val="0076700F"/>
    <w:rsid w:val="00767267"/>
    <w:rsid w:val="007679AB"/>
    <w:rsid w:val="00767D77"/>
    <w:rsid w:val="00767F36"/>
    <w:rsid w:val="00770274"/>
    <w:rsid w:val="00770461"/>
    <w:rsid w:val="007705F5"/>
    <w:rsid w:val="007708C7"/>
    <w:rsid w:val="00770D97"/>
    <w:rsid w:val="00771A4C"/>
    <w:rsid w:val="00771BA1"/>
    <w:rsid w:val="007724DB"/>
    <w:rsid w:val="00772774"/>
    <w:rsid w:val="007727F8"/>
    <w:rsid w:val="00772E30"/>
    <w:rsid w:val="007731C3"/>
    <w:rsid w:val="00773712"/>
    <w:rsid w:val="00773B54"/>
    <w:rsid w:val="00774399"/>
    <w:rsid w:val="0077439D"/>
    <w:rsid w:val="00774ADC"/>
    <w:rsid w:val="00774BF1"/>
    <w:rsid w:val="00774DE3"/>
    <w:rsid w:val="00774DE4"/>
    <w:rsid w:val="00775A13"/>
    <w:rsid w:val="00775AA8"/>
    <w:rsid w:val="00775AF1"/>
    <w:rsid w:val="00776902"/>
    <w:rsid w:val="00776D72"/>
    <w:rsid w:val="0077743F"/>
    <w:rsid w:val="00777882"/>
    <w:rsid w:val="00777D9B"/>
    <w:rsid w:val="00777FDF"/>
    <w:rsid w:val="00780284"/>
    <w:rsid w:val="00780646"/>
    <w:rsid w:val="00780740"/>
    <w:rsid w:val="007808B5"/>
    <w:rsid w:val="00780C06"/>
    <w:rsid w:val="00780F39"/>
    <w:rsid w:val="007814AD"/>
    <w:rsid w:val="00782AF0"/>
    <w:rsid w:val="00782FFC"/>
    <w:rsid w:val="00783421"/>
    <w:rsid w:val="007834EF"/>
    <w:rsid w:val="007837A3"/>
    <w:rsid w:val="007837AD"/>
    <w:rsid w:val="007837C0"/>
    <w:rsid w:val="007838FE"/>
    <w:rsid w:val="007839E1"/>
    <w:rsid w:val="00783E21"/>
    <w:rsid w:val="007841FD"/>
    <w:rsid w:val="0078474D"/>
    <w:rsid w:val="00784AB4"/>
    <w:rsid w:val="00784B0C"/>
    <w:rsid w:val="007850D7"/>
    <w:rsid w:val="007851E5"/>
    <w:rsid w:val="007857BC"/>
    <w:rsid w:val="007857C9"/>
    <w:rsid w:val="00785810"/>
    <w:rsid w:val="00785D5F"/>
    <w:rsid w:val="0078603D"/>
    <w:rsid w:val="0078604F"/>
    <w:rsid w:val="00786058"/>
    <w:rsid w:val="007861E4"/>
    <w:rsid w:val="00786263"/>
    <w:rsid w:val="007863C3"/>
    <w:rsid w:val="00786429"/>
    <w:rsid w:val="00786B5F"/>
    <w:rsid w:val="00786D04"/>
    <w:rsid w:val="007870BC"/>
    <w:rsid w:val="007870CF"/>
    <w:rsid w:val="0078733F"/>
    <w:rsid w:val="00787ADE"/>
    <w:rsid w:val="007900D3"/>
    <w:rsid w:val="0079059A"/>
    <w:rsid w:val="00790E71"/>
    <w:rsid w:val="00791395"/>
    <w:rsid w:val="007913F0"/>
    <w:rsid w:val="00791553"/>
    <w:rsid w:val="00791A6C"/>
    <w:rsid w:val="00791B8F"/>
    <w:rsid w:val="00791F24"/>
    <w:rsid w:val="00792203"/>
    <w:rsid w:val="00792273"/>
    <w:rsid w:val="007923A1"/>
    <w:rsid w:val="00792CC8"/>
    <w:rsid w:val="007930B2"/>
    <w:rsid w:val="00793285"/>
    <w:rsid w:val="00793BB0"/>
    <w:rsid w:val="00793BEF"/>
    <w:rsid w:val="00793D60"/>
    <w:rsid w:val="00793D83"/>
    <w:rsid w:val="00793F92"/>
    <w:rsid w:val="00794965"/>
    <w:rsid w:val="00794A10"/>
    <w:rsid w:val="00794C04"/>
    <w:rsid w:val="00794E8D"/>
    <w:rsid w:val="00795026"/>
    <w:rsid w:val="00795687"/>
    <w:rsid w:val="00795759"/>
    <w:rsid w:val="00795B9E"/>
    <w:rsid w:val="00795DF5"/>
    <w:rsid w:val="00795F04"/>
    <w:rsid w:val="007960DE"/>
    <w:rsid w:val="00796840"/>
    <w:rsid w:val="00796D8F"/>
    <w:rsid w:val="007970C4"/>
    <w:rsid w:val="00797465"/>
    <w:rsid w:val="007A01DC"/>
    <w:rsid w:val="007A0381"/>
    <w:rsid w:val="007A07F6"/>
    <w:rsid w:val="007A0846"/>
    <w:rsid w:val="007A0965"/>
    <w:rsid w:val="007A0DDA"/>
    <w:rsid w:val="007A0EA3"/>
    <w:rsid w:val="007A101C"/>
    <w:rsid w:val="007A11A0"/>
    <w:rsid w:val="007A12D9"/>
    <w:rsid w:val="007A1366"/>
    <w:rsid w:val="007A174E"/>
    <w:rsid w:val="007A189D"/>
    <w:rsid w:val="007A1920"/>
    <w:rsid w:val="007A1B26"/>
    <w:rsid w:val="007A1B76"/>
    <w:rsid w:val="007A1DB2"/>
    <w:rsid w:val="007A22F1"/>
    <w:rsid w:val="007A23FC"/>
    <w:rsid w:val="007A25DF"/>
    <w:rsid w:val="007A2743"/>
    <w:rsid w:val="007A2949"/>
    <w:rsid w:val="007A2F0A"/>
    <w:rsid w:val="007A32BF"/>
    <w:rsid w:val="007A34B0"/>
    <w:rsid w:val="007A3609"/>
    <w:rsid w:val="007A37DF"/>
    <w:rsid w:val="007A3D63"/>
    <w:rsid w:val="007A3DE8"/>
    <w:rsid w:val="007A3E77"/>
    <w:rsid w:val="007A3F18"/>
    <w:rsid w:val="007A4282"/>
    <w:rsid w:val="007A437C"/>
    <w:rsid w:val="007A49E6"/>
    <w:rsid w:val="007A4C10"/>
    <w:rsid w:val="007A4FB2"/>
    <w:rsid w:val="007A50A4"/>
    <w:rsid w:val="007A50CD"/>
    <w:rsid w:val="007A550B"/>
    <w:rsid w:val="007A58DB"/>
    <w:rsid w:val="007A590B"/>
    <w:rsid w:val="007A59EE"/>
    <w:rsid w:val="007A5AE6"/>
    <w:rsid w:val="007A62E6"/>
    <w:rsid w:val="007A689E"/>
    <w:rsid w:val="007A6B79"/>
    <w:rsid w:val="007A749E"/>
    <w:rsid w:val="007A7949"/>
    <w:rsid w:val="007A7992"/>
    <w:rsid w:val="007A7FBD"/>
    <w:rsid w:val="007B018D"/>
    <w:rsid w:val="007B02A9"/>
    <w:rsid w:val="007B079F"/>
    <w:rsid w:val="007B08E0"/>
    <w:rsid w:val="007B0A01"/>
    <w:rsid w:val="007B0ADD"/>
    <w:rsid w:val="007B0BE5"/>
    <w:rsid w:val="007B0CE6"/>
    <w:rsid w:val="007B0F14"/>
    <w:rsid w:val="007B10B9"/>
    <w:rsid w:val="007B10F7"/>
    <w:rsid w:val="007B159C"/>
    <w:rsid w:val="007B1709"/>
    <w:rsid w:val="007B1761"/>
    <w:rsid w:val="007B1C2C"/>
    <w:rsid w:val="007B29D2"/>
    <w:rsid w:val="007B2B21"/>
    <w:rsid w:val="007B2D50"/>
    <w:rsid w:val="007B2E7A"/>
    <w:rsid w:val="007B32AD"/>
    <w:rsid w:val="007B398F"/>
    <w:rsid w:val="007B39C3"/>
    <w:rsid w:val="007B3E1B"/>
    <w:rsid w:val="007B40FD"/>
    <w:rsid w:val="007B414B"/>
    <w:rsid w:val="007B423E"/>
    <w:rsid w:val="007B43BD"/>
    <w:rsid w:val="007B45D4"/>
    <w:rsid w:val="007B4820"/>
    <w:rsid w:val="007B487A"/>
    <w:rsid w:val="007B4AB6"/>
    <w:rsid w:val="007B4E5C"/>
    <w:rsid w:val="007B4F24"/>
    <w:rsid w:val="007B4F6E"/>
    <w:rsid w:val="007B5028"/>
    <w:rsid w:val="007B5104"/>
    <w:rsid w:val="007B53C6"/>
    <w:rsid w:val="007B5CEB"/>
    <w:rsid w:val="007B6A53"/>
    <w:rsid w:val="007B79EB"/>
    <w:rsid w:val="007B7B46"/>
    <w:rsid w:val="007B7BC8"/>
    <w:rsid w:val="007B7D33"/>
    <w:rsid w:val="007C04C4"/>
    <w:rsid w:val="007C0508"/>
    <w:rsid w:val="007C06C1"/>
    <w:rsid w:val="007C0DB1"/>
    <w:rsid w:val="007C0E7A"/>
    <w:rsid w:val="007C13DA"/>
    <w:rsid w:val="007C149F"/>
    <w:rsid w:val="007C17B8"/>
    <w:rsid w:val="007C1A93"/>
    <w:rsid w:val="007C1E37"/>
    <w:rsid w:val="007C1F21"/>
    <w:rsid w:val="007C1FFB"/>
    <w:rsid w:val="007C2A38"/>
    <w:rsid w:val="007C2CD1"/>
    <w:rsid w:val="007C2DD8"/>
    <w:rsid w:val="007C36C8"/>
    <w:rsid w:val="007C36DF"/>
    <w:rsid w:val="007C3D75"/>
    <w:rsid w:val="007C3DFC"/>
    <w:rsid w:val="007C40BB"/>
    <w:rsid w:val="007C4112"/>
    <w:rsid w:val="007C4834"/>
    <w:rsid w:val="007C53AD"/>
    <w:rsid w:val="007C5F0F"/>
    <w:rsid w:val="007C624A"/>
    <w:rsid w:val="007C6319"/>
    <w:rsid w:val="007C70A4"/>
    <w:rsid w:val="007C70FE"/>
    <w:rsid w:val="007C7190"/>
    <w:rsid w:val="007C7204"/>
    <w:rsid w:val="007C78FB"/>
    <w:rsid w:val="007C7B57"/>
    <w:rsid w:val="007C7C5A"/>
    <w:rsid w:val="007C7D07"/>
    <w:rsid w:val="007C7E90"/>
    <w:rsid w:val="007C7F8D"/>
    <w:rsid w:val="007D01BC"/>
    <w:rsid w:val="007D037E"/>
    <w:rsid w:val="007D0BE6"/>
    <w:rsid w:val="007D10D0"/>
    <w:rsid w:val="007D12E8"/>
    <w:rsid w:val="007D14FC"/>
    <w:rsid w:val="007D176A"/>
    <w:rsid w:val="007D19FD"/>
    <w:rsid w:val="007D1BC9"/>
    <w:rsid w:val="007D1FF8"/>
    <w:rsid w:val="007D2C06"/>
    <w:rsid w:val="007D35CF"/>
    <w:rsid w:val="007D411D"/>
    <w:rsid w:val="007D4D26"/>
    <w:rsid w:val="007D5430"/>
    <w:rsid w:val="007D5F56"/>
    <w:rsid w:val="007D65F1"/>
    <w:rsid w:val="007D6B4C"/>
    <w:rsid w:val="007D6E2C"/>
    <w:rsid w:val="007D74B0"/>
    <w:rsid w:val="007D7812"/>
    <w:rsid w:val="007D7AD2"/>
    <w:rsid w:val="007D7CDA"/>
    <w:rsid w:val="007D7D53"/>
    <w:rsid w:val="007D7E63"/>
    <w:rsid w:val="007D7F08"/>
    <w:rsid w:val="007E00C2"/>
    <w:rsid w:val="007E07F8"/>
    <w:rsid w:val="007E0DD0"/>
    <w:rsid w:val="007E0FAC"/>
    <w:rsid w:val="007E1337"/>
    <w:rsid w:val="007E1477"/>
    <w:rsid w:val="007E1957"/>
    <w:rsid w:val="007E1E2F"/>
    <w:rsid w:val="007E1FD9"/>
    <w:rsid w:val="007E277B"/>
    <w:rsid w:val="007E2A7D"/>
    <w:rsid w:val="007E2FCC"/>
    <w:rsid w:val="007E3064"/>
    <w:rsid w:val="007E3086"/>
    <w:rsid w:val="007E3177"/>
    <w:rsid w:val="007E3BDE"/>
    <w:rsid w:val="007E3BF1"/>
    <w:rsid w:val="007E4179"/>
    <w:rsid w:val="007E4431"/>
    <w:rsid w:val="007E4A57"/>
    <w:rsid w:val="007E4B29"/>
    <w:rsid w:val="007E529B"/>
    <w:rsid w:val="007E57B0"/>
    <w:rsid w:val="007E6159"/>
    <w:rsid w:val="007E68B9"/>
    <w:rsid w:val="007E6950"/>
    <w:rsid w:val="007E7511"/>
    <w:rsid w:val="007E765F"/>
    <w:rsid w:val="007E78D0"/>
    <w:rsid w:val="007E7A40"/>
    <w:rsid w:val="007E7EF9"/>
    <w:rsid w:val="007E7F27"/>
    <w:rsid w:val="007F05C2"/>
    <w:rsid w:val="007F0B94"/>
    <w:rsid w:val="007F0D65"/>
    <w:rsid w:val="007F0E11"/>
    <w:rsid w:val="007F0EC7"/>
    <w:rsid w:val="007F0EF1"/>
    <w:rsid w:val="007F0F4F"/>
    <w:rsid w:val="007F10FF"/>
    <w:rsid w:val="007F1DE1"/>
    <w:rsid w:val="007F201E"/>
    <w:rsid w:val="007F240A"/>
    <w:rsid w:val="007F28BF"/>
    <w:rsid w:val="007F2BE4"/>
    <w:rsid w:val="007F2C22"/>
    <w:rsid w:val="007F2D14"/>
    <w:rsid w:val="007F3265"/>
    <w:rsid w:val="007F32CE"/>
    <w:rsid w:val="007F3303"/>
    <w:rsid w:val="007F36E3"/>
    <w:rsid w:val="007F40BD"/>
    <w:rsid w:val="007F4253"/>
    <w:rsid w:val="007F49EA"/>
    <w:rsid w:val="007F4BE6"/>
    <w:rsid w:val="007F52F8"/>
    <w:rsid w:val="007F5554"/>
    <w:rsid w:val="007F5798"/>
    <w:rsid w:val="007F598A"/>
    <w:rsid w:val="007F5CCC"/>
    <w:rsid w:val="007F5E57"/>
    <w:rsid w:val="007F5E61"/>
    <w:rsid w:val="007F6214"/>
    <w:rsid w:val="007F667B"/>
    <w:rsid w:val="007F66A3"/>
    <w:rsid w:val="007F6CEF"/>
    <w:rsid w:val="007F6DF7"/>
    <w:rsid w:val="007F7A3C"/>
    <w:rsid w:val="007F7B76"/>
    <w:rsid w:val="008003DE"/>
    <w:rsid w:val="00800859"/>
    <w:rsid w:val="00800909"/>
    <w:rsid w:val="00800E7E"/>
    <w:rsid w:val="00801057"/>
    <w:rsid w:val="00801666"/>
    <w:rsid w:val="00802014"/>
    <w:rsid w:val="008022D7"/>
    <w:rsid w:val="0080264B"/>
    <w:rsid w:val="00802BEF"/>
    <w:rsid w:val="00802F8C"/>
    <w:rsid w:val="008037BF"/>
    <w:rsid w:val="00803C72"/>
    <w:rsid w:val="00803D9B"/>
    <w:rsid w:val="008045C1"/>
    <w:rsid w:val="00804C34"/>
    <w:rsid w:val="008050AE"/>
    <w:rsid w:val="008059A8"/>
    <w:rsid w:val="00805AD3"/>
    <w:rsid w:val="00805FA7"/>
    <w:rsid w:val="00806308"/>
    <w:rsid w:val="00806AE1"/>
    <w:rsid w:val="00806B05"/>
    <w:rsid w:val="00806D6A"/>
    <w:rsid w:val="00806EFB"/>
    <w:rsid w:val="00807382"/>
    <w:rsid w:val="008075BA"/>
    <w:rsid w:val="00807D33"/>
    <w:rsid w:val="00807D4B"/>
    <w:rsid w:val="008101A7"/>
    <w:rsid w:val="00810553"/>
    <w:rsid w:val="00810598"/>
    <w:rsid w:val="0081122D"/>
    <w:rsid w:val="0081169B"/>
    <w:rsid w:val="00811DCA"/>
    <w:rsid w:val="0081262A"/>
    <w:rsid w:val="00812A58"/>
    <w:rsid w:val="008132A8"/>
    <w:rsid w:val="00813B3C"/>
    <w:rsid w:val="00813E09"/>
    <w:rsid w:val="0081402E"/>
    <w:rsid w:val="0081443D"/>
    <w:rsid w:val="00814506"/>
    <w:rsid w:val="00814580"/>
    <w:rsid w:val="0081491A"/>
    <w:rsid w:val="00814BDB"/>
    <w:rsid w:val="00815290"/>
    <w:rsid w:val="00815292"/>
    <w:rsid w:val="00815477"/>
    <w:rsid w:val="008156D2"/>
    <w:rsid w:val="00815BAB"/>
    <w:rsid w:val="008161CC"/>
    <w:rsid w:val="008162A8"/>
    <w:rsid w:val="00816A67"/>
    <w:rsid w:val="00816CC1"/>
    <w:rsid w:val="00816D5B"/>
    <w:rsid w:val="008170C2"/>
    <w:rsid w:val="008175C2"/>
    <w:rsid w:val="00817956"/>
    <w:rsid w:val="00817B3A"/>
    <w:rsid w:val="00817DBF"/>
    <w:rsid w:val="00817E95"/>
    <w:rsid w:val="00817EC9"/>
    <w:rsid w:val="00817FA1"/>
    <w:rsid w:val="008203DA"/>
    <w:rsid w:val="00820550"/>
    <w:rsid w:val="0082074F"/>
    <w:rsid w:val="0082102B"/>
    <w:rsid w:val="00821319"/>
    <w:rsid w:val="00821518"/>
    <w:rsid w:val="00821A9A"/>
    <w:rsid w:val="00821B5A"/>
    <w:rsid w:val="00822399"/>
    <w:rsid w:val="00822589"/>
    <w:rsid w:val="00823610"/>
    <w:rsid w:val="008238C8"/>
    <w:rsid w:val="00823B16"/>
    <w:rsid w:val="00824634"/>
    <w:rsid w:val="00824D8B"/>
    <w:rsid w:val="008251F7"/>
    <w:rsid w:val="008252EB"/>
    <w:rsid w:val="0082590F"/>
    <w:rsid w:val="00825BC6"/>
    <w:rsid w:val="00825E88"/>
    <w:rsid w:val="00826409"/>
    <w:rsid w:val="00826B1C"/>
    <w:rsid w:val="00826E5C"/>
    <w:rsid w:val="0082747A"/>
    <w:rsid w:val="00827487"/>
    <w:rsid w:val="0082763B"/>
    <w:rsid w:val="008277E6"/>
    <w:rsid w:val="008277FF"/>
    <w:rsid w:val="00827CE7"/>
    <w:rsid w:val="00830543"/>
    <w:rsid w:val="00830904"/>
    <w:rsid w:val="00830BD0"/>
    <w:rsid w:val="00830EDD"/>
    <w:rsid w:val="00831055"/>
    <w:rsid w:val="008311DA"/>
    <w:rsid w:val="00831DD2"/>
    <w:rsid w:val="008326FE"/>
    <w:rsid w:val="008329CA"/>
    <w:rsid w:val="00832B93"/>
    <w:rsid w:val="00832F3F"/>
    <w:rsid w:val="00833366"/>
    <w:rsid w:val="0083364E"/>
    <w:rsid w:val="00833AA6"/>
    <w:rsid w:val="00833C5D"/>
    <w:rsid w:val="00834254"/>
    <w:rsid w:val="008349DF"/>
    <w:rsid w:val="00834F22"/>
    <w:rsid w:val="00835055"/>
    <w:rsid w:val="008353EF"/>
    <w:rsid w:val="008358AE"/>
    <w:rsid w:val="00835D84"/>
    <w:rsid w:val="008362EF"/>
    <w:rsid w:val="0083639A"/>
    <w:rsid w:val="0083671A"/>
    <w:rsid w:val="00837158"/>
    <w:rsid w:val="0083747A"/>
    <w:rsid w:val="00837B93"/>
    <w:rsid w:val="00837E15"/>
    <w:rsid w:val="00840403"/>
    <w:rsid w:val="00841241"/>
    <w:rsid w:val="0084136A"/>
    <w:rsid w:val="008413DA"/>
    <w:rsid w:val="00841554"/>
    <w:rsid w:val="00841816"/>
    <w:rsid w:val="00841A99"/>
    <w:rsid w:val="00841F72"/>
    <w:rsid w:val="008423B8"/>
    <w:rsid w:val="008428E5"/>
    <w:rsid w:val="00842D14"/>
    <w:rsid w:val="008430C3"/>
    <w:rsid w:val="00843208"/>
    <w:rsid w:val="00843414"/>
    <w:rsid w:val="00843902"/>
    <w:rsid w:val="00843E39"/>
    <w:rsid w:val="00843FA9"/>
    <w:rsid w:val="008446CB"/>
    <w:rsid w:val="00844FFD"/>
    <w:rsid w:val="0084534C"/>
    <w:rsid w:val="00845403"/>
    <w:rsid w:val="0084552C"/>
    <w:rsid w:val="008455C8"/>
    <w:rsid w:val="00845900"/>
    <w:rsid w:val="00845D0C"/>
    <w:rsid w:val="0084658E"/>
    <w:rsid w:val="00846BCF"/>
    <w:rsid w:val="00846FED"/>
    <w:rsid w:val="00847338"/>
    <w:rsid w:val="0084785A"/>
    <w:rsid w:val="00847E96"/>
    <w:rsid w:val="008501E6"/>
    <w:rsid w:val="008503C4"/>
    <w:rsid w:val="008504AA"/>
    <w:rsid w:val="00850612"/>
    <w:rsid w:val="00850928"/>
    <w:rsid w:val="00850BAE"/>
    <w:rsid w:val="00850F9B"/>
    <w:rsid w:val="008513F4"/>
    <w:rsid w:val="008514CC"/>
    <w:rsid w:val="00851B24"/>
    <w:rsid w:val="00851D7E"/>
    <w:rsid w:val="00851EFB"/>
    <w:rsid w:val="00851F90"/>
    <w:rsid w:val="00852292"/>
    <w:rsid w:val="008526BB"/>
    <w:rsid w:val="0085285B"/>
    <w:rsid w:val="00852DA5"/>
    <w:rsid w:val="00852F6B"/>
    <w:rsid w:val="0085301D"/>
    <w:rsid w:val="00853127"/>
    <w:rsid w:val="00853318"/>
    <w:rsid w:val="0085421F"/>
    <w:rsid w:val="00854244"/>
    <w:rsid w:val="008542C8"/>
    <w:rsid w:val="0085433D"/>
    <w:rsid w:val="00854CF8"/>
    <w:rsid w:val="008554F1"/>
    <w:rsid w:val="00855583"/>
    <w:rsid w:val="008567D8"/>
    <w:rsid w:val="0085697B"/>
    <w:rsid w:val="00856F78"/>
    <w:rsid w:val="00857266"/>
    <w:rsid w:val="00857395"/>
    <w:rsid w:val="00857758"/>
    <w:rsid w:val="00860418"/>
    <w:rsid w:val="00860717"/>
    <w:rsid w:val="00860A70"/>
    <w:rsid w:val="00860B4E"/>
    <w:rsid w:val="00860FCF"/>
    <w:rsid w:val="00861D94"/>
    <w:rsid w:val="00861EF2"/>
    <w:rsid w:val="0086245E"/>
    <w:rsid w:val="008629FC"/>
    <w:rsid w:val="00862FA8"/>
    <w:rsid w:val="008630C2"/>
    <w:rsid w:val="00863319"/>
    <w:rsid w:val="008637E0"/>
    <w:rsid w:val="0086388B"/>
    <w:rsid w:val="00863AA6"/>
    <w:rsid w:val="00863C90"/>
    <w:rsid w:val="00863CC5"/>
    <w:rsid w:val="0086461F"/>
    <w:rsid w:val="00864A38"/>
    <w:rsid w:val="00864DEA"/>
    <w:rsid w:val="008657C1"/>
    <w:rsid w:val="00865FF8"/>
    <w:rsid w:val="008661FF"/>
    <w:rsid w:val="0086654E"/>
    <w:rsid w:val="008667AA"/>
    <w:rsid w:val="00866858"/>
    <w:rsid w:val="00866893"/>
    <w:rsid w:val="00866F69"/>
    <w:rsid w:val="00867075"/>
    <w:rsid w:val="008678DA"/>
    <w:rsid w:val="008679C2"/>
    <w:rsid w:val="00867C92"/>
    <w:rsid w:val="00867F05"/>
    <w:rsid w:val="00870248"/>
    <w:rsid w:val="0087029E"/>
    <w:rsid w:val="008709BE"/>
    <w:rsid w:val="00870BFE"/>
    <w:rsid w:val="00870EB2"/>
    <w:rsid w:val="00870ECE"/>
    <w:rsid w:val="00871117"/>
    <w:rsid w:val="00871771"/>
    <w:rsid w:val="00871A82"/>
    <w:rsid w:val="008720D9"/>
    <w:rsid w:val="008720DE"/>
    <w:rsid w:val="008725F3"/>
    <w:rsid w:val="00872883"/>
    <w:rsid w:val="00872EA2"/>
    <w:rsid w:val="00873115"/>
    <w:rsid w:val="008735C9"/>
    <w:rsid w:val="00873A38"/>
    <w:rsid w:val="00873C0A"/>
    <w:rsid w:val="00874277"/>
    <w:rsid w:val="008744AA"/>
    <w:rsid w:val="00874BD8"/>
    <w:rsid w:val="00874E53"/>
    <w:rsid w:val="00874E89"/>
    <w:rsid w:val="00874F9F"/>
    <w:rsid w:val="00875009"/>
    <w:rsid w:val="008750F1"/>
    <w:rsid w:val="00875743"/>
    <w:rsid w:val="008762E7"/>
    <w:rsid w:val="008768DE"/>
    <w:rsid w:val="008769E8"/>
    <w:rsid w:val="00876B0D"/>
    <w:rsid w:val="00876F38"/>
    <w:rsid w:val="00876F8A"/>
    <w:rsid w:val="0087746A"/>
    <w:rsid w:val="00877939"/>
    <w:rsid w:val="0087793B"/>
    <w:rsid w:val="00877AB9"/>
    <w:rsid w:val="00877D7E"/>
    <w:rsid w:val="008803A0"/>
    <w:rsid w:val="00880498"/>
    <w:rsid w:val="00880656"/>
    <w:rsid w:val="0088115F"/>
    <w:rsid w:val="00881590"/>
    <w:rsid w:val="00881752"/>
    <w:rsid w:val="00881A0D"/>
    <w:rsid w:val="0088243B"/>
    <w:rsid w:val="0088246A"/>
    <w:rsid w:val="0088248B"/>
    <w:rsid w:val="00882D7F"/>
    <w:rsid w:val="00882FD0"/>
    <w:rsid w:val="0088326D"/>
    <w:rsid w:val="008832FF"/>
    <w:rsid w:val="008836B4"/>
    <w:rsid w:val="00883702"/>
    <w:rsid w:val="00883A82"/>
    <w:rsid w:val="00883A85"/>
    <w:rsid w:val="00883EC2"/>
    <w:rsid w:val="0088441C"/>
    <w:rsid w:val="00884733"/>
    <w:rsid w:val="008848E7"/>
    <w:rsid w:val="00884A27"/>
    <w:rsid w:val="00884B92"/>
    <w:rsid w:val="008852B7"/>
    <w:rsid w:val="00885586"/>
    <w:rsid w:val="00885921"/>
    <w:rsid w:val="008861ED"/>
    <w:rsid w:val="008864BF"/>
    <w:rsid w:val="008868D9"/>
    <w:rsid w:val="008869FE"/>
    <w:rsid w:val="00886A13"/>
    <w:rsid w:val="00886A7E"/>
    <w:rsid w:val="00886E79"/>
    <w:rsid w:val="00886EA2"/>
    <w:rsid w:val="00886F14"/>
    <w:rsid w:val="00886F5F"/>
    <w:rsid w:val="00887C65"/>
    <w:rsid w:val="0089058F"/>
    <w:rsid w:val="00890A15"/>
    <w:rsid w:val="00890C13"/>
    <w:rsid w:val="008910FB"/>
    <w:rsid w:val="008916E6"/>
    <w:rsid w:val="00891808"/>
    <w:rsid w:val="00891A80"/>
    <w:rsid w:val="00891B80"/>
    <w:rsid w:val="00891DBC"/>
    <w:rsid w:val="00892316"/>
    <w:rsid w:val="00892664"/>
    <w:rsid w:val="00892B3A"/>
    <w:rsid w:val="00892BAA"/>
    <w:rsid w:val="00892BD9"/>
    <w:rsid w:val="00892F65"/>
    <w:rsid w:val="0089314B"/>
    <w:rsid w:val="0089315B"/>
    <w:rsid w:val="008931BD"/>
    <w:rsid w:val="00893630"/>
    <w:rsid w:val="00893797"/>
    <w:rsid w:val="00893BD9"/>
    <w:rsid w:val="00893D66"/>
    <w:rsid w:val="00893EE9"/>
    <w:rsid w:val="008940D8"/>
    <w:rsid w:val="0089420D"/>
    <w:rsid w:val="0089427E"/>
    <w:rsid w:val="00894497"/>
    <w:rsid w:val="008946F7"/>
    <w:rsid w:val="0089481F"/>
    <w:rsid w:val="00894DEF"/>
    <w:rsid w:val="00895023"/>
    <w:rsid w:val="008951E6"/>
    <w:rsid w:val="0089586B"/>
    <w:rsid w:val="0089590B"/>
    <w:rsid w:val="0089593D"/>
    <w:rsid w:val="00895984"/>
    <w:rsid w:val="00895CA2"/>
    <w:rsid w:val="0089616F"/>
    <w:rsid w:val="008962AE"/>
    <w:rsid w:val="00896724"/>
    <w:rsid w:val="0089691E"/>
    <w:rsid w:val="00896AC3"/>
    <w:rsid w:val="0089705F"/>
    <w:rsid w:val="008979F9"/>
    <w:rsid w:val="00897E47"/>
    <w:rsid w:val="00897ECF"/>
    <w:rsid w:val="00897F5D"/>
    <w:rsid w:val="008A0016"/>
    <w:rsid w:val="008A0257"/>
    <w:rsid w:val="008A0887"/>
    <w:rsid w:val="008A095B"/>
    <w:rsid w:val="008A0CD9"/>
    <w:rsid w:val="008A0DEF"/>
    <w:rsid w:val="008A1222"/>
    <w:rsid w:val="008A188B"/>
    <w:rsid w:val="008A1C56"/>
    <w:rsid w:val="008A269D"/>
    <w:rsid w:val="008A2AA3"/>
    <w:rsid w:val="008A2AB2"/>
    <w:rsid w:val="008A2EAE"/>
    <w:rsid w:val="008A315C"/>
    <w:rsid w:val="008A352C"/>
    <w:rsid w:val="008A384A"/>
    <w:rsid w:val="008A38FB"/>
    <w:rsid w:val="008A3AD0"/>
    <w:rsid w:val="008A3F5F"/>
    <w:rsid w:val="008A3F85"/>
    <w:rsid w:val="008A49DE"/>
    <w:rsid w:val="008A4F18"/>
    <w:rsid w:val="008A54AD"/>
    <w:rsid w:val="008A5BDE"/>
    <w:rsid w:val="008A5E95"/>
    <w:rsid w:val="008A64A8"/>
    <w:rsid w:val="008A6612"/>
    <w:rsid w:val="008A672F"/>
    <w:rsid w:val="008A6787"/>
    <w:rsid w:val="008A6EE9"/>
    <w:rsid w:val="008A7047"/>
    <w:rsid w:val="008A7249"/>
    <w:rsid w:val="008A73A1"/>
    <w:rsid w:val="008A73AB"/>
    <w:rsid w:val="008A754D"/>
    <w:rsid w:val="008B00C9"/>
    <w:rsid w:val="008B02AC"/>
    <w:rsid w:val="008B03DF"/>
    <w:rsid w:val="008B08AA"/>
    <w:rsid w:val="008B08D4"/>
    <w:rsid w:val="008B0D64"/>
    <w:rsid w:val="008B0EBA"/>
    <w:rsid w:val="008B12CF"/>
    <w:rsid w:val="008B1708"/>
    <w:rsid w:val="008B1903"/>
    <w:rsid w:val="008B25B6"/>
    <w:rsid w:val="008B2C5F"/>
    <w:rsid w:val="008B2DC2"/>
    <w:rsid w:val="008B3095"/>
    <w:rsid w:val="008B3648"/>
    <w:rsid w:val="008B3AC0"/>
    <w:rsid w:val="008B3B49"/>
    <w:rsid w:val="008B3D54"/>
    <w:rsid w:val="008B3D5C"/>
    <w:rsid w:val="008B3DFE"/>
    <w:rsid w:val="008B3EF5"/>
    <w:rsid w:val="008B4244"/>
    <w:rsid w:val="008B4CB2"/>
    <w:rsid w:val="008B5190"/>
    <w:rsid w:val="008B54C1"/>
    <w:rsid w:val="008B5D53"/>
    <w:rsid w:val="008B673A"/>
    <w:rsid w:val="008B6D2C"/>
    <w:rsid w:val="008B6DD1"/>
    <w:rsid w:val="008B6F13"/>
    <w:rsid w:val="008B73C0"/>
    <w:rsid w:val="008B759D"/>
    <w:rsid w:val="008B7CA7"/>
    <w:rsid w:val="008C0013"/>
    <w:rsid w:val="008C0437"/>
    <w:rsid w:val="008C04D6"/>
    <w:rsid w:val="008C1622"/>
    <w:rsid w:val="008C1888"/>
    <w:rsid w:val="008C1B25"/>
    <w:rsid w:val="008C1C84"/>
    <w:rsid w:val="008C2252"/>
    <w:rsid w:val="008C238B"/>
    <w:rsid w:val="008C24BC"/>
    <w:rsid w:val="008C260B"/>
    <w:rsid w:val="008C2776"/>
    <w:rsid w:val="008C2A72"/>
    <w:rsid w:val="008C2DC0"/>
    <w:rsid w:val="008C3271"/>
    <w:rsid w:val="008C34E7"/>
    <w:rsid w:val="008C42E5"/>
    <w:rsid w:val="008C4318"/>
    <w:rsid w:val="008C4F86"/>
    <w:rsid w:val="008C54EF"/>
    <w:rsid w:val="008C662C"/>
    <w:rsid w:val="008C6849"/>
    <w:rsid w:val="008C68B2"/>
    <w:rsid w:val="008C68CE"/>
    <w:rsid w:val="008C6C1E"/>
    <w:rsid w:val="008C6DD3"/>
    <w:rsid w:val="008C7288"/>
    <w:rsid w:val="008C7343"/>
    <w:rsid w:val="008C73E3"/>
    <w:rsid w:val="008C74C8"/>
    <w:rsid w:val="008C75A5"/>
    <w:rsid w:val="008C761F"/>
    <w:rsid w:val="008C782E"/>
    <w:rsid w:val="008C7869"/>
    <w:rsid w:val="008C79F4"/>
    <w:rsid w:val="008C7E5C"/>
    <w:rsid w:val="008D0175"/>
    <w:rsid w:val="008D05BE"/>
    <w:rsid w:val="008D0719"/>
    <w:rsid w:val="008D084D"/>
    <w:rsid w:val="008D089B"/>
    <w:rsid w:val="008D10D5"/>
    <w:rsid w:val="008D11A8"/>
    <w:rsid w:val="008D1290"/>
    <w:rsid w:val="008D150B"/>
    <w:rsid w:val="008D1593"/>
    <w:rsid w:val="008D19F1"/>
    <w:rsid w:val="008D1A5B"/>
    <w:rsid w:val="008D1C88"/>
    <w:rsid w:val="008D1D55"/>
    <w:rsid w:val="008D1FCE"/>
    <w:rsid w:val="008D1FFE"/>
    <w:rsid w:val="008D2041"/>
    <w:rsid w:val="008D2300"/>
    <w:rsid w:val="008D2DC6"/>
    <w:rsid w:val="008D3E29"/>
    <w:rsid w:val="008D40E7"/>
    <w:rsid w:val="008D42C5"/>
    <w:rsid w:val="008D434A"/>
    <w:rsid w:val="008D488A"/>
    <w:rsid w:val="008D4EC3"/>
    <w:rsid w:val="008D4EE0"/>
    <w:rsid w:val="008D4F3A"/>
    <w:rsid w:val="008D57D8"/>
    <w:rsid w:val="008D6148"/>
    <w:rsid w:val="008D6DC7"/>
    <w:rsid w:val="008D732C"/>
    <w:rsid w:val="008D7355"/>
    <w:rsid w:val="008D75BF"/>
    <w:rsid w:val="008D763D"/>
    <w:rsid w:val="008D76C1"/>
    <w:rsid w:val="008D7798"/>
    <w:rsid w:val="008D7985"/>
    <w:rsid w:val="008D7EA1"/>
    <w:rsid w:val="008E034A"/>
    <w:rsid w:val="008E0579"/>
    <w:rsid w:val="008E094C"/>
    <w:rsid w:val="008E0E13"/>
    <w:rsid w:val="008E1230"/>
    <w:rsid w:val="008E1274"/>
    <w:rsid w:val="008E19F1"/>
    <w:rsid w:val="008E1ECA"/>
    <w:rsid w:val="008E1FC5"/>
    <w:rsid w:val="008E2248"/>
    <w:rsid w:val="008E22DF"/>
    <w:rsid w:val="008E2374"/>
    <w:rsid w:val="008E2485"/>
    <w:rsid w:val="008E27DE"/>
    <w:rsid w:val="008E2B3D"/>
    <w:rsid w:val="008E2C4A"/>
    <w:rsid w:val="008E32D3"/>
    <w:rsid w:val="008E3409"/>
    <w:rsid w:val="008E386E"/>
    <w:rsid w:val="008E3BD9"/>
    <w:rsid w:val="008E3C14"/>
    <w:rsid w:val="008E4480"/>
    <w:rsid w:val="008E4F76"/>
    <w:rsid w:val="008E4FA0"/>
    <w:rsid w:val="008E5210"/>
    <w:rsid w:val="008E531E"/>
    <w:rsid w:val="008E5808"/>
    <w:rsid w:val="008E6234"/>
    <w:rsid w:val="008E6314"/>
    <w:rsid w:val="008E7549"/>
    <w:rsid w:val="008E755E"/>
    <w:rsid w:val="008E767B"/>
    <w:rsid w:val="008E7750"/>
    <w:rsid w:val="008E7825"/>
    <w:rsid w:val="008E7E45"/>
    <w:rsid w:val="008F08F0"/>
    <w:rsid w:val="008F0968"/>
    <w:rsid w:val="008F18CA"/>
    <w:rsid w:val="008F19C9"/>
    <w:rsid w:val="008F1A60"/>
    <w:rsid w:val="008F24AB"/>
    <w:rsid w:val="008F284A"/>
    <w:rsid w:val="008F2B04"/>
    <w:rsid w:val="008F326A"/>
    <w:rsid w:val="008F3BDC"/>
    <w:rsid w:val="008F3DF5"/>
    <w:rsid w:val="008F4CFB"/>
    <w:rsid w:val="008F503E"/>
    <w:rsid w:val="008F5077"/>
    <w:rsid w:val="008F5449"/>
    <w:rsid w:val="008F5A65"/>
    <w:rsid w:val="008F5D81"/>
    <w:rsid w:val="008F5E90"/>
    <w:rsid w:val="008F605C"/>
    <w:rsid w:val="008F6CCF"/>
    <w:rsid w:val="008F75D6"/>
    <w:rsid w:val="008F781C"/>
    <w:rsid w:val="008F7B78"/>
    <w:rsid w:val="0090015F"/>
    <w:rsid w:val="00900F68"/>
    <w:rsid w:val="00902488"/>
    <w:rsid w:val="009025D3"/>
    <w:rsid w:val="009028E4"/>
    <w:rsid w:val="009028F9"/>
    <w:rsid w:val="00902A83"/>
    <w:rsid w:val="00902CE1"/>
    <w:rsid w:val="0090322E"/>
    <w:rsid w:val="00903348"/>
    <w:rsid w:val="00903943"/>
    <w:rsid w:val="009039F0"/>
    <w:rsid w:val="00903F81"/>
    <w:rsid w:val="00904044"/>
    <w:rsid w:val="009040F5"/>
    <w:rsid w:val="0090429C"/>
    <w:rsid w:val="00904515"/>
    <w:rsid w:val="009048FA"/>
    <w:rsid w:val="00905288"/>
    <w:rsid w:val="009052B8"/>
    <w:rsid w:val="00905EC5"/>
    <w:rsid w:val="00906581"/>
    <w:rsid w:val="009065CE"/>
    <w:rsid w:val="00906C82"/>
    <w:rsid w:val="00906FF8"/>
    <w:rsid w:val="009071EE"/>
    <w:rsid w:val="00907226"/>
    <w:rsid w:val="0090789C"/>
    <w:rsid w:val="00907CF3"/>
    <w:rsid w:val="00907D0D"/>
    <w:rsid w:val="00910616"/>
    <w:rsid w:val="00910651"/>
    <w:rsid w:val="00910662"/>
    <w:rsid w:val="00910A47"/>
    <w:rsid w:val="009113BA"/>
    <w:rsid w:val="00911DDA"/>
    <w:rsid w:val="009121E5"/>
    <w:rsid w:val="009124DA"/>
    <w:rsid w:val="00912696"/>
    <w:rsid w:val="009126C5"/>
    <w:rsid w:val="00912710"/>
    <w:rsid w:val="00913057"/>
    <w:rsid w:val="0091307B"/>
    <w:rsid w:val="009130E4"/>
    <w:rsid w:val="0091313B"/>
    <w:rsid w:val="00913599"/>
    <w:rsid w:val="009137F4"/>
    <w:rsid w:val="00913D9C"/>
    <w:rsid w:val="009143F9"/>
    <w:rsid w:val="009144E5"/>
    <w:rsid w:val="00914912"/>
    <w:rsid w:val="00914ACA"/>
    <w:rsid w:val="00914C93"/>
    <w:rsid w:val="009157DC"/>
    <w:rsid w:val="009159E3"/>
    <w:rsid w:val="00915B5B"/>
    <w:rsid w:val="00915EA8"/>
    <w:rsid w:val="009164E6"/>
    <w:rsid w:val="00916B93"/>
    <w:rsid w:val="00916CE4"/>
    <w:rsid w:val="00916E04"/>
    <w:rsid w:val="00916E25"/>
    <w:rsid w:val="00916FD7"/>
    <w:rsid w:val="0091746B"/>
    <w:rsid w:val="0091755F"/>
    <w:rsid w:val="009179C2"/>
    <w:rsid w:val="00917B7C"/>
    <w:rsid w:val="00917BCF"/>
    <w:rsid w:val="00917DAA"/>
    <w:rsid w:val="009203FC"/>
    <w:rsid w:val="0092041C"/>
    <w:rsid w:val="009205D7"/>
    <w:rsid w:val="00920E5E"/>
    <w:rsid w:val="00920F2E"/>
    <w:rsid w:val="00921419"/>
    <w:rsid w:val="00921E2E"/>
    <w:rsid w:val="00922337"/>
    <w:rsid w:val="0092263B"/>
    <w:rsid w:val="00922794"/>
    <w:rsid w:val="0092299B"/>
    <w:rsid w:val="00922FB6"/>
    <w:rsid w:val="0092319C"/>
    <w:rsid w:val="00923213"/>
    <w:rsid w:val="0092345F"/>
    <w:rsid w:val="00923878"/>
    <w:rsid w:val="00924533"/>
    <w:rsid w:val="00924629"/>
    <w:rsid w:val="00924C59"/>
    <w:rsid w:val="00925AC2"/>
    <w:rsid w:val="009260BC"/>
    <w:rsid w:val="0092625B"/>
    <w:rsid w:val="0092636F"/>
    <w:rsid w:val="009263C3"/>
    <w:rsid w:val="00926427"/>
    <w:rsid w:val="009264DF"/>
    <w:rsid w:val="0092669A"/>
    <w:rsid w:val="00926768"/>
    <w:rsid w:val="00926A30"/>
    <w:rsid w:val="00926B9D"/>
    <w:rsid w:val="00926C69"/>
    <w:rsid w:val="0092737D"/>
    <w:rsid w:val="009274BD"/>
    <w:rsid w:val="00927E22"/>
    <w:rsid w:val="00930008"/>
    <w:rsid w:val="00930129"/>
    <w:rsid w:val="009302C8"/>
    <w:rsid w:val="009303CF"/>
    <w:rsid w:val="009306B5"/>
    <w:rsid w:val="009309EA"/>
    <w:rsid w:val="00930D1A"/>
    <w:rsid w:val="00931159"/>
    <w:rsid w:val="0093206E"/>
    <w:rsid w:val="00932094"/>
    <w:rsid w:val="00932548"/>
    <w:rsid w:val="0093261E"/>
    <w:rsid w:val="00932737"/>
    <w:rsid w:val="009330EE"/>
    <w:rsid w:val="00933254"/>
    <w:rsid w:val="009334ED"/>
    <w:rsid w:val="00933511"/>
    <w:rsid w:val="00933634"/>
    <w:rsid w:val="00933E5F"/>
    <w:rsid w:val="00934657"/>
    <w:rsid w:val="0093480B"/>
    <w:rsid w:val="009348FE"/>
    <w:rsid w:val="00934A81"/>
    <w:rsid w:val="00934C2A"/>
    <w:rsid w:val="009351CF"/>
    <w:rsid w:val="00935A7C"/>
    <w:rsid w:val="00935FD3"/>
    <w:rsid w:val="00936007"/>
    <w:rsid w:val="009366EF"/>
    <w:rsid w:val="00936BFE"/>
    <w:rsid w:val="0093727A"/>
    <w:rsid w:val="00937A59"/>
    <w:rsid w:val="00937B0C"/>
    <w:rsid w:val="00937DA5"/>
    <w:rsid w:val="00937E6E"/>
    <w:rsid w:val="00940133"/>
    <w:rsid w:val="009401B3"/>
    <w:rsid w:val="0094025C"/>
    <w:rsid w:val="00940BE4"/>
    <w:rsid w:val="00940D26"/>
    <w:rsid w:val="00940F46"/>
    <w:rsid w:val="009411DA"/>
    <w:rsid w:val="0094149A"/>
    <w:rsid w:val="009415DB"/>
    <w:rsid w:val="00941B15"/>
    <w:rsid w:val="009422FF"/>
    <w:rsid w:val="00942794"/>
    <w:rsid w:val="00942BD3"/>
    <w:rsid w:val="00943233"/>
    <w:rsid w:val="00943595"/>
    <w:rsid w:val="0094383C"/>
    <w:rsid w:val="00943979"/>
    <w:rsid w:val="00943AEF"/>
    <w:rsid w:val="00943CF3"/>
    <w:rsid w:val="00943F94"/>
    <w:rsid w:val="00944333"/>
    <w:rsid w:val="009444D5"/>
    <w:rsid w:val="009449E0"/>
    <w:rsid w:val="00944E0E"/>
    <w:rsid w:val="00944EBB"/>
    <w:rsid w:val="00945506"/>
    <w:rsid w:val="00945953"/>
    <w:rsid w:val="00945E25"/>
    <w:rsid w:val="00946315"/>
    <w:rsid w:val="00946A8B"/>
    <w:rsid w:val="00947221"/>
    <w:rsid w:val="00947462"/>
    <w:rsid w:val="00947853"/>
    <w:rsid w:val="00947D5A"/>
    <w:rsid w:val="00947E29"/>
    <w:rsid w:val="00950155"/>
    <w:rsid w:val="009504DC"/>
    <w:rsid w:val="00950858"/>
    <w:rsid w:val="00951425"/>
    <w:rsid w:val="00951714"/>
    <w:rsid w:val="0095173B"/>
    <w:rsid w:val="00951768"/>
    <w:rsid w:val="00952209"/>
    <w:rsid w:val="009525A5"/>
    <w:rsid w:val="00952FE7"/>
    <w:rsid w:val="00953536"/>
    <w:rsid w:val="0095369C"/>
    <w:rsid w:val="00953896"/>
    <w:rsid w:val="00953C5F"/>
    <w:rsid w:val="009540B1"/>
    <w:rsid w:val="009545E3"/>
    <w:rsid w:val="0095476B"/>
    <w:rsid w:val="009549CA"/>
    <w:rsid w:val="009557E3"/>
    <w:rsid w:val="00955BCF"/>
    <w:rsid w:val="0095600A"/>
    <w:rsid w:val="00956193"/>
    <w:rsid w:val="009564E7"/>
    <w:rsid w:val="00956AE1"/>
    <w:rsid w:val="00956D91"/>
    <w:rsid w:val="009571B5"/>
    <w:rsid w:val="00957677"/>
    <w:rsid w:val="0095773A"/>
    <w:rsid w:val="009578EC"/>
    <w:rsid w:val="009604F3"/>
    <w:rsid w:val="009607AF"/>
    <w:rsid w:val="00960F62"/>
    <w:rsid w:val="00961359"/>
    <w:rsid w:val="009616FB"/>
    <w:rsid w:val="009618F8"/>
    <w:rsid w:val="00961A44"/>
    <w:rsid w:val="00961A65"/>
    <w:rsid w:val="00961FBE"/>
    <w:rsid w:val="00962070"/>
    <w:rsid w:val="0096244F"/>
    <w:rsid w:val="0096303B"/>
    <w:rsid w:val="00963156"/>
    <w:rsid w:val="009632DF"/>
    <w:rsid w:val="009634A9"/>
    <w:rsid w:val="00963C83"/>
    <w:rsid w:val="00963CD1"/>
    <w:rsid w:val="00963DDF"/>
    <w:rsid w:val="0096408C"/>
    <w:rsid w:val="0096434C"/>
    <w:rsid w:val="00964A22"/>
    <w:rsid w:val="00964CAE"/>
    <w:rsid w:val="00964D2C"/>
    <w:rsid w:val="00964DF5"/>
    <w:rsid w:val="00964E29"/>
    <w:rsid w:val="00965289"/>
    <w:rsid w:val="00965A32"/>
    <w:rsid w:val="00966065"/>
    <w:rsid w:val="009664E6"/>
    <w:rsid w:val="00966558"/>
    <w:rsid w:val="009667D0"/>
    <w:rsid w:val="0096722F"/>
    <w:rsid w:val="00967795"/>
    <w:rsid w:val="00967B15"/>
    <w:rsid w:val="00967BED"/>
    <w:rsid w:val="0097006B"/>
    <w:rsid w:val="00970474"/>
    <w:rsid w:val="009712C3"/>
    <w:rsid w:val="009713B5"/>
    <w:rsid w:val="00971630"/>
    <w:rsid w:val="00971638"/>
    <w:rsid w:val="00971BCC"/>
    <w:rsid w:val="00971FF4"/>
    <w:rsid w:val="00972009"/>
    <w:rsid w:val="009721CA"/>
    <w:rsid w:val="0097253D"/>
    <w:rsid w:val="009726A9"/>
    <w:rsid w:val="009727E6"/>
    <w:rsid w:val="00972987"/>
    <w:rsid w:val="00972B9E"/>
    <w:rsid w:val="00972D68"/>
    <w:rsid w:val="00972DE0"/>
    <w:rsid w:val="00972ECE"/>
    <w:rsid w:val="00973030"/>
    <w:rsid w:val="00973398"/>
    <w:rsid w:val="0097363A"/>
    <w:rsid w:val="0097364E"/>
    <w:rsid w:val="00973D56"/>
    <w:rsid w:val="00973F98"/>
    <w:rsid w:val="00974365"/>
    <w:rsid w:val="0097462A"/>
    <w:rsid w:val="009746DE"/>
    <w:rsid w:val="009748F4"/>
    <w:rsid w:val="00974FC0"/>
    <w:rsid w:val="0097527B"/>
    <w:rsid w:val="009759C1"/>
    <w:rsid w:val="00975B0F"/>
    <w:rsid w:val="00975B8C"/>
    <w:rsid w:val="00975BCB"/>
    <w:rsid w:val="00975CD0"/>
    <w:rsid w:val="00976118"/>
    <w:rsid w:val="009769AF"/>
    <w:rsid w:val="0097744E"/>
    <w:rsid w:val="009774A5"/>
    <w:rsid w:val="00977839"/>
    <w:rsid w:val="00977893"/>
    <w:rsid w:val="00977C7E"/>
    <w:rsid w:val="00980243"/>
    <w:rsid w:val="00980367"/>
    <w:rsid w:val="009803D5"/>
    <w:rsid w:val="009804D2"/>
    <w:rsid w:val="009811AE"/>
    <w:rsid w:val="00981483"/>
    <w:rsid w:val="009816DA"/>
    <w:rsid w:val="00981718"/>
    <w:rsid w:val="00981861"/>
    <w:rsid w:val="00981C13"/>
    <w:rsid w:val="00981F38"/>
    <w:rsid w:val="00982035"/>
    <w:rsid w:val="009820E1"/>
    <w:rsid w:val="0098211D"/>
    <w:rsid w:val="00982593"/>
    <w:rsid w:val="00982752"/>
    <w:rsid w:val="0098287B"/>
    <w:rsid w:val="0098293B"/>
    <w:rsid w:val="00982F78"/>
    <w:rsid w:val="0098315E"/>
    <w:rsid w:val="00983483"/>
    <w:rsid w:val="00983639"/>
    <w:rsid w:val="009837A0"/>
    <w:rsid w:val="00983A53"/>
    <w:rsid w:val="00983AC6"/>
    <w:rsid w:val="00983CAD"/>
    <w:rsid w:val="00983DF8"/>
    <w:rsid w:val="00983FDC"/>
    <w:rsid w:val="00983FF1"/>
    <w:rsid w:val="00984200"/>
    <w:rsid w:val="009848E5"/>
    <w:rsid w:val="00984F09"/>
    <w:rsid w:val="00984F67"/>
    <w:rsid w:val="00985FA3"/>
    <w:rsid w:val="00986072"/>
    <w:rsid w:val="009862E5"/>
    <w:rsid w:val="009867F7"/>
    <w:rsid w:val="00986969"/>
    <w:rsid w:val="00986BDC"/>
    <w:rsid w:val="0098710D"/>
    <w:rsid w:val="0098743D"/>
    <w:rsid w:val="00987B1E"/>
    <w:rsid w:val="0099016C"/>
    <w:rsid w:val="009904CB"/>
    <w:rsid w:val="009905B5"/>
    <w:rsid w:val="009906B6"/>
    <w:rsid w:val="00990D82"/>
    <w:rsid w:val="009913F6"/>
    <w:rsid w:val="009914D7"/>
    <w:rsid w:val="00991516"/>
    <w:rsid w:val="0099183C"/>
    <w:rsid w:val="00991A62"/>
    <w:rsid w:val="00991ACB"/>
    <w:rsid w:val="00991E3B"/>
    <w:rsid w:val="0099228A"/>
    <w:rsid w:val="00992590"/>
    <w:rsid w:val="00992610"/>
    <w:rsid w:val="00992652"/>
    <w:rsid w:val="009927C4"/>
    <w:rsid w:val="00993635"/>
    <w:rsid w:val="00993EA8"/>
    <w:rsid w:val="00994457"/>
    <w:rsid w:val="009946B9"/>
    <w:rsid w:val="009947A5"/>
    <w:rsid w:val="00994813"/>
    <w:rsid w:val="00994CB7"/>
    <w:rsid w:val="00994E9A"/>
    <w:rsid w:val="009959E2"/>
    <w:rsid w:val="00995A76"/>
    <w:rsid w:val="00996111"/>
    <w:rsid w:val="009963A1"/>
    <w:rsid w:val="009968D6"/>
    <w:rsid w:val="009969F4"/>
    <w:rsid w:val="00996CBB"/>
    <w:rsid w:val="00996F24"/>
    <w:rsid w:val="0099721D"/>
    <w:rsid w:val="0099773C"/>
    <w:rsid w:val="0099775E"/>
    <w:rsid w:val="00997875"/>
    <w:rsid w:val="00997F36"/>
    <w:rsid w:val="00997F68"/>
    <w:rsid w:val="009A09F4"/>
    <w:rsid w:val="009A0A89"/>
    <w:rsid w:val="009A0E20"/>
    <w:rsid w:val="009A13DC"/>
    <w:rsid w:val="009A156E"/>
    <w:rsid w:val="009A1AAD"/>
    <w:rsid w:val="009A1CE0"/>
    <w:rsid w:val="009A1DD6"/>
    <w:rsid w:val="009A1E12"/>
    <w:rsid w:val="009A1F0E"/>
    <w:rsid w:val="009A2310"/>
    <w:rsid w:val="009A2488"/>
    <w:rsid w:val="009A2B08"/>
    <w:rsid w:val="009A2DB3"/>
    <w:rsid w:val="009A341B"/>
    <w:rsid w:val="009A3785"/>
    <w:rsid w:val="009A38E0"/>
    <w:rsid w:val="009A3B47"/>
    <w:rsid w:val="009A47B5"/>
    <w:rsid w:val="009A490D"/>
    <w:rsid w:val="009A4FE7"/>
    <w:rsid w:val="009A53C1"/>
    <w:rsid w:val="009A53E9"/>
    <w:rsid w:val="009A5979"/>
    <w:rsid w:val="009A60F6"/>
    <w:rsid w:val="009A681A"/>
    <w:rsid w:val="009A6DF5"/>
    <w:rsid w:val="009A738D"/>
    <w:rsid w:val="009A7BC5"/>
    <w:rsid w:val="009B011F"/>
    <w:rsid w:val="009B0555"/>
    <w:rsid w:val="009B055E"/>
    <w:rsid w:val="009B0730"/>
    <w:rsid w:val="009B10F4"/>
    <w:rsid w:val="009B1321"/>
    <w:rsid w:val="009B14D0"/>
    <w:rsid w:val="009B1A6C"/>
    <w:rsid w:val="009B1A81"/>
    <w:rsid w:val="009B1C34"/>
    <w:rsid w:val="009B2360"/>
    <w:rsid w:val="009B2ADA"/>
    <w:rsid w:val="009B2C97"/>
    <w:rsid w:val="009B2CB7"/>
    <w:rsid w:val="009B2EAF"/>
    <w:rsid w:val="009B3041"/>
    <w:rsid w:val="009B34F1"/>
    <w:rsid w:val="009B3502"/>
    <w:rsid w:val="009B3973"/>
    <w:rsid w:val="009B39DF"/>
    <w:rsid w:val="009B3AEB"/>
    <w:rsid w:val="009B3BF6"/>
    <w:rsid w:val="009B3E65"/>
    <w:rsid w:val="009B454D"/>
    <w:rsid w:val="009B5446"/>
    <w:rsid w:val="009B5611"/>
    <w:rsid w:val="009B5BE9"/>
    <w:rsid w:val="009B5C29"/>
    <w:rsid w:val="009B5E83"/>
    <w:rsid w:val="009B5F17"/>
    <w:rsid w:val="009B5F2B"/>
    <w:rsid w:val="009B602C"/>
    <w:rsid w:val="009B6274"/>
    <w:rsid w:val="009B645F"/>
    <w:rsid w:val="009B66BB"/>
    <w:rsid w:val="009B6728"/>
    <w:rsid w:val="009B67DC"/>
    <w:rsid w:val="009B717F"/>
    <w:rsid w:val="009B75D0"/>
    <w:rsid w:val="009B7B12"/>
    <w:rsid w:val="009B7B4D"/>
    <w:rsid w:val="009B7BAA"/>
    <w:rsid w:val="009B7BD3"/>
    <w:rsid w:val="009B7CE9"/>
    <w:rsid w:val="009C04FB"/>
    <w:rsid w:val="009C076B"/>
    <w:rsid w:val="009C15F1"/>
    <w:rsid w:val="009C1CC7"/>
    <w:rsid w:val="009C1F4E"/>
    <w:rsid w:val="009C1F6A"/>
    <w:rsid w:val="009C2330"/>
    <w:rsid w:val="009C240A"/>
    <w:rsid w:val="009C2542"/>
    <w:rsid w:val="009C26E2"/>
    <w:rsid w:val="009C2747"/>
    <w:rsid w:val="009C31AB"/>
    <w:rsid w:val="009C357A"/>
    <w:rsid w:val="009C3A41"/>
    <w:rsid w:val="009C3AA4"/>
    <w:rsid w:val="009C3E93"/>
    <w:rsid w:val="009C3FAE"/>
    <w:rsid w:val="009C4595"/>
    <w:rsid w:val="009C4641"/>
    <w:rsid w:val="009C4984"/>
    <w:rsid w:val="009C4B44"/>
    <w:rsid w:val="009C4CFE"/>
    <w:rsid w:val="009C4F87"/>
    <w:rsid w:val="009C50DF"/>
    <w:rsid w:val="009C5907"/>
    <w:rsid w:val="009C5C40"/>
    <w:rsid w:val="009C5DB2"/>
    <w:rsid w:val="009C5E2E"/>
    <w:rsid w:val="009C60F0"/>
    <w:rsid w:val="009C6237"/>
    <w:rsid w:val="009C6661"/>
    <w:rsid w:val="009C66CB"/>
    <w:rsid w:val="009C6E56"/>
    <w:rsid w:val="009C6EFE"/>
    <w:rsid w:val="009C703F"/>
    <w:rsid w:val="009C7BED"/>
    <w:rsid w:val="009C7E76"/>
    <w:rsid w:val="009C7F2F"/>
    <w:rsid w:val="009D00E1"/>
    <w:rsid w:val="009D0A23"/>
    <w:rsid w:val="009D123F"/>
    <w:rsid w:val="009D12D6"/>
    <w:rsid w:val="009D1826"/>
    <w:rsid w:val="009D197F"/>
    <w:rsid w:val="009D1990"/>
    <w:rsid w:val="009D1ED7"/>
    <w:rsid w:val="009D20BA"/>
    <w:rsid w:val="009D2397"/>
    <w:rsid w:val="009D2BA1"/>
    <w:rsid w:val="009D36CC"/>
    <w:rsid w:val="009D3A88"/>
    <w:rsid w:val="009D3AAA"/>
    <w:rsid w:val="009D435F"/>
    <w:rsid w:val="009D4364"/>
    <w:rsid w:val="009D4B28"/>
    <w:rsid w:val="009D4C78"/>
    <w:rsid w:val="009D4E40"/>
    <w:rsid w:val="009D4E56"/>
    <w:rsid w:val="009D51B5"/>
    <w:rsid w:val="009D5511"/>
    <w:rsid w:val="009D5607"/>
    <w:rsid w:val="009D60EE"/>
    <w:rsid w:val="009D6E07"/>
    <w:rsid w:val="009D6E0D"/>
    <w:rsid w:val="009D72F7"/>
    <w:rsid w:val="009D731F"/>
    <w:rsid w:val="009D748D"/>
    <w:rsid w:val="009D7E88"/>
    <w:rsid w:val="009D7FAF"/>
    <w:rsid w:val="009E01C1"/>
    <w:rsid w:val="009E0587"/>
    <w:rsid w:val="009E0662"/>
    <w:rsid w:val="009E14E9"/>
    <w:rsid w:val="009E2B9F"/>
    <w:rsid w:val="009E314B"/>
    <w:rsid w:val="009E363D"/>
    <w:rsid w:val="009E3BF8"/>
    <w:rsid w:val="009E3C68"/>
    <w:rsid w:val="009E408A"/>
    <w:rsid w:val="009E42D0"/>
    <w:rsid w:val="009E4399"/>
    <w:rsid w:val="009E481C"/>
    <w:rsid w:val="009E4920"/>
    <w:rsid w:val="009E4A1B"/>
    <w:rsid w:val="009E4BD0"/>
    <w:rsid w:val="009E4E3A"/>
    <w:rsid w:val="009E4FDC"/>
    <w:rsid w:val="009E53BA"/>
    <w:rsid w:val="009E54C6"/>
    <w:rsid w:val="009E574A"/>
    <w:rsid w:val="009E5DC1"/>
    <w:rsid w:val="009E65D0"/>
    <w:rsid w:val="009E6671"/>
    <w:rsid w:val="009E76DC"/>
    <w:rsid w:val="009E7D54"/>
    <w:rsid w:val="009F024C"/>
    <w:rsid w:val="009F0415"/>
    <w:rsid w:val="009F0BC1"/>
    <w:rsid w:val="009F0D3A"/>
    <w:rsid w:val="009F0D60"/>
    <w:rsid w:val="009F10B5"/>
    <w:rsid w:val="009F12C0"/>
    <w:rsid w:val="009F1787"/>
    <w:rsid w:val="009F2024"/>
    <w:rsid w:val="009F237F"/>
    <w:rsid w:val="009F24A2"/>
    <w:rsid w:val="009F24A6"/>
    <w:rsid w:val="009F2808"/>
    <w:rsid w:val="009F2AC8"/>
    <w:rsid w:val="009F2C5F"/>
    <w:rsid w:val="009F313A"/>
    <w:rsid w:val="009F3142"/>
    <w:rsid w:val="009F31B0"/>
    <w:rsid w:val="009F3404"/>
    <w:rsid w:val="009F35D8"/>
    <w:rsid w:val="009F3712"/>
    <w:rsid w:val="009F3B6B"/>
    <w:rsid w:val="009F3EFF"/>
    <w:rsid w:val="009F416D"/>
    <w:rsid w:val="009F421D"/>
    <w:rsid w:val="009F451A"/>
    <w:rsid w:val="009F4572"/>
    <w:rsid w:val="009F4DC9"/>
    <w:rsid w:val="009F4E7D"/>
    <w:rsid w:val="009F52EA"/>
    <w:rsid w:val="009F55B9"/>
    <w:rsid w:val="009F56C3"/>
    <w:rsid w:val="009F5B6D"/>
    <w:rsid w:val="009F5F6D"/>
    <w:rsid w:val="009F5F89"/>
    <w:rsid w:val="009F65CE"/>
    <w:rsid w:val="009F6F66"/>
    <w:rsid w:val="009F718C"/>
    <w:rsid w:val="009F71D3"/>
    <w:rsid w:val="009F7205"/>
    <w:rsid w:val="009F7559"/>
    <w:rsid w:val="009F778D"/>
    <w:rsid w:val="009F7EF1"/>
    <w:rsid w:val="00A00016"/>
    <w:rsid w:val="00A00200"/>
    <w:rsid w:val="00A00770"/>
    <w:rsid w:val="00A008D5"/>
    <w:rsid w:val="00A00A45"/>
    <w:rsid w:val="00A00D97"/>
    <w:rsid w:val="00A00DEF"/>
    <w:rsid w:val="00A01795"/>
    <w:rsid w:val="00A0282F"/>
    <w:rsid w:val="00A0309B"/>
    <w:rsid w:val="00A03206"/>
    <w:rsid w:val="00A03268"/>
    <w:rsid w:val="00A0365A"/>
    <w:rsid w:val="00A0366F"/>
    <w:rsid w:val="00A0387B"/>
    <w:rsid w:val="00A03E7F"/>
    <w:rsid w:val="00A04729"/>
    <w:rsid w:val="00A04798"/>
    <w:rsid w:val="00A04DD9"/>
    <w:rsid w:val="00A04EE2"/>
    <w:rsid w:val="00A05013"/>
    <w:rsid w:val="00A057A0"/>
    <w:rsid w:val="00A058DD"/>
    <w:rsid w:val="00A06201"/>
    <w:rsid w:val="00A06AB5"/>
    <w:rsid w:val="00A0729E"/>
    <w:rsid w:val="00A072D8"/>
    <w:rsid w:val="00A074AC"/>
    <w:rsid w:val="00A079A8"/>
    <w:rsid w:val="00A07D1F"/>
    <w:rsid w:val="00A07EC9"/>
    <w:rsid w:val="00A07FF0"/>
    <w:rsid w:val="00A10492"/>
    <w:rsid w:val="00A10646"/>
    <w:rsid w:val="00A10661"/>
    <w:rsid w:val="00A10BB8"/>
    <w:rsid w:val="00A10EE8"/>
    <w:rsid w:val="00A11039"/>
    <w:rsid w:val="00A113A7"/>
    <w:rsid w:val="00A11C5A"/>
    <w:rsid w:val="00A11F09"/>
    <w:rsid w:val="00A124DB"/>
    <w:rsid w:val="00A12530"/>
    <w:rsid w:val="00A1300F"/>
    <w:rsid w:val="00A13537"/>
    <w:rsid w:val="00A13A4F"/>
    <w:rsid w:val="00A13BBD"/>
    <w:rsid w:val="00A13BFE"/>
    <w:rsid w:val="00A13D79"/>
    <w:rsid w:val="00A14D69"/>
    <w:rsid w:val="00A14FB9"/>
    <w:rsid w:val="00A15166"/>
    <w:rsid w:val="00A151CE"/>
    <w:rsid w:val="00A15488"/>
    <w:rsid w:val="00A154A5"/>
    <w:rsid w:val="00A1563C"/>
    <w:rsid w:val="00A15990"/>
    <w:rsid w:val="00A161FC"/>
    <w:rsid w:val="00A16648"/>
    <w:rsid w:val="00A16FF3"/>
    <w:rsid w:val="00A17350"/>
    <w:rsid w:val="00A17B39"/>
    <w:rsid w:val="00A17D8C"/>
    <w:rsid w:val="00A2007E"/>
    <w:rsid w:val="00A20D10"/>
    <w:rsid w:val="00A2104E"/>
    <w:rsid w:val="00A212D4"/>
    <w:rsid w:val="00A2147C"/>
    <w:rsid w:val="00A21587"/>
    <w:rsid w:val="00A21B32"/>
    <w:rsid w:val="00A22075"/>
    <w:rsid w:val="00A22098"/>
    <w:rsid w:val="00A22835"/>
    <w:rsid w:val="00A22ACF"/>
    <w:rsid w:val="00A22DF1"/>
    <w:rsid w:val="00A2306E"/>
    <w:rsid w:val="00A2366C"/>
    <w:rsid w:val="00A2377A"/>
    <w:rsid w:val="00A238C6"/>
    <w:rsid w:val="00A2439E"/>
    <w:rsid w:val="00A24AEE"/>
    <w:rsid w:val="00A24B1E"/>
    <w:rsid w:val="00A2564B"/>
    <w:rsid w:val="00A25992"/>
    <w:rsid w:val="00A25C24"/>
    <w:rsid w:val="00A25DBB"/>
    <w:rsid w:val="00A25E6B"/>
    <w:rsid w:val="00A25F01"/>
    <w:rsid w:val="00A263C8"/>
    <w:rsid w:val="00A266B5"/>
    <w:rsid w:val="00A26E00"/>
    <w:rsid w:val="00A27026"/>
    <w:rsid w:val="00A274E7"/>
    <w:rsid w:val="00A27504"/>
    <w:rsid w:val="00A275AD"/>
    <w:rsid w:val="00A275C6"/>
    <w:rsid w:val="00A27957"/>
    <w:rsid w:val="00A27B07"/>
    <w:rsid w:val="00A30057"/>
    <w:rsid w:val="00A3050B"/>
    <w:rsid w:val="00A30820"/>
    <w:rsid w:val="00A309D1"/>
    <w:rsid w:val="00A30BC5"/>
    <w:rsid w:val="00A31559"/>
    <w:rsid w:val="00A315BC"/>
    <w:rsid w:val="00A315D4"/>
    <w:rsid w:val="00A3240D"/>
    <w:rsid w:val="00A32EC1"/>
    <w:rsid w:val="00A33152"/>
    <w:rsid w:val="00A33352"/>
    <w:rsid w:val="00A3393B"/>
    <w:rsid w:val="00A33F13"/>
    <w:rsid w:val="00A34560"/>
    <w:rsid w:val="00A34A14"/>
    <w:rsid w:val="00A34B94"/>
    <w:rsid w:val="00A34C4A"/>
    <w:rsid w:val="00A34CA1"/>
    <w:rsid w:val="00A34D93"/>
    <w:rsid w:val="00A34F27"/>
    <w:rsid w:val="00A351A9"/>
    <w:rsid w:val="00A35421"/>
    <w:rsid w:val="00A3564A"/>
    <w:rsid w:val="00A359B7"/>
    <w:rsid w:val="00A35C07"/>
    <w:rsid w:val="00A365C9"/>
    <w:rsid w:val="00A366C7"/>
    <w:rsid w:val="00A36769"/>
    <w:rsid w:val="00A367DA"/>
    <w:rsid w:val="00A3682B"/>
    <w:rsid w:val="00A36BA1"/>
    <w:rsid w:val="00A37299"/>
    <w:rsid w:val="00A37523"/>
    <w:rsid w:val="00A375E6"/>
    <w:rsid w:val="00A3763D"/>
    <w:rsid w:val="00A37BD9"/>
    <w:rsid w:val="00A37CD8"/>
    <w:rsid w:val="00A40184"/>
    <w:rsid w:val="00A4079F"/>
    <w:rsid w:val="00A4088E"/>
    <w:rsid w:val="00A41096"/>
    <w:rsid w:val="00A413B7"/>
    <w:rsid w:val="00A41BF2"/>
    <w:rsid w:val="00A422F7"/>
    <w:rsid w:val="00A42593"/>
    <w:rsid w:val="00A425BB"/>
    <w:rsid w:val="00A42794"/>
    <w:rsid w:val="00A428F6"/>
    <w:rsid w:val="00A428FB"/>
    <w:rsid w:val="00A42CAB"/>
    <w:rsid w:val="00A42DE3"/>
    <w:rsid w:val="00A43309"/>
    <w:rsid w:val="00A433FF"/>
    <w:rsid w:val="00A441E3"/>
    <w:rsid w:val="00A447B5"/>
    <w:rsid w:val="00A4524A"/>
    <w:rsid w:val="00A4562E"/>
    <w:rsid w:val="00A4580C"/>
    <w:rsid w:val="00A46022"/>
    <w:rsid w:val="00A46507"/>
    <w:rsid w:val="00A46542"/>
    <w:rsid w:val="00A466EE"/>
    <w:rsid w:val="00A4677C"/>
    <w:rsid w:val="00A4679A"/>
    <w:rsid w:val="00A468C9"/>
    <w:rsid w:val="00A46FAD"/>
    <w:rsid w:val="00A47730"/>
    <w:rsid w:val="00A4778A"/>
    <w:rsid w:val="00A5019D"/>
    <w:rsid w:val="00A5059A"/>
    <w:rsid w:val="00A5113A"/>
    <w:rsid w:val="00A51FD5"/>
    <w:rsid w:val="00A52C4C"/>
    <w:rsid w:val="00A53193"/>
    <w:rsid w:val="00A536DA"/>
    <w:rsid w:val="00A53C92"/>
    <w:rsid w:val="00A53E32"/>
    <w:rsid w:val="00A53ECB"/>
    <w:rsid w:val="00A542AA"/>
    <w:rsid w:val="00A543E7"/>
    <w:rsid w:val="00A54904"/>
    <w:rsid w:val="00A54A40"/>
    <w:rsid w:val="00A5663D"/>
    <w:rsid w:val="00A56F3A"/>
    <w:rsid w:val="00A56FFC"/>
    <w:rsid w:val="00A5703A"/>
    <w:rsid w:val="00A574FE"/>
    <w:rsid w:val="00A57B75"/>
    <w:rsid w:val="00A600E5"/>
    <w:rsid w:val="00A6017B"/>
    <w:rsid w:val="00A60DE2"/>
    <w:rsid w:val="00A61A9D"/>
    <w:rsid w:val="00A61E46"/>
    <w:rsid w:val="00A620FC"/>
    <w:rsid w:val="00A6231F"/>
    <w:rsid w:val="00A62671"/>
    <w:rsid w:val="00A62923"/>
    <w:rsid w:val="00A62C0F"/>
    <w:rsid w:val="00A62C93"/>
    <w:rsid w:val="00A62F6E"/>
    <w:rsid w:val="00A62FF6"/>
    <w:rsid w:val="00A6303D"/>
    <w:rsid w:val="00A631FF"/>
    <w:rsid w:val="00A6326D"/>
    <w:rsid w:val="00A63C42"/>
    <w:rsid w:val="00A63EAA"/>
    <w:rsid w:val="00A63F98"/>
    <w:rsid w:val="00A64235"/>
    <w:rsid w:val="00A64462"/>
    <w:rsid w:val="00A64740"/>
    <w:rsid w:val="00A64A8D"/>
    <w:rsid w:val="00A64B1A"/>
    <w:rsid w:val="00A65326"/>
    <w:rsid w:val="00A654E5"/>
    <w:rsid w:val="00A65A66"/>
    <w:rsid w:val="00A65DC2"/>
    <w:rsid w:val="00A66B89"/>
    <w:rsid w:val="00A66F06"/>
    <w:rsid w:val="00A66F99"/>
    <w:rsid w:val="00A67E2D"/>
    <w:rsid w:val="00A67EA9"/>
    <w:rsid w:val="00A7115E"/>
    <w:rsid w:val="00A71174"/>
    <w:rsid w:val="00A714A6"/>
    <w:rsid w:val="00A71694"/>
    <w:rsid w:val="00A71C63"/>
    <w:rsid w:val="00A71E52"/>
    <w:rsid w:val="00A72014"/>
    <w:rsid w:val="00A72685"/>
    <w:rsid w:val="00A72EE8"/>
    <w:rsid w:val="00A73556"/>
    <w:rsid w:val="00A73D67"/>
    <w:rsid w:val="00A7435E"/>
    <w:rsid w:val="00A7456D"/>
    <w:rsid w:val="00A746F8"/>
    <w:rsid w:val="00A749C2"/>
    <w:rsid w:val="00A74A3E"/>
    <w:rsid w:val="00A74C9E"/>
    <w:rsid w:val="00A74DB7"/>
    <w:rsid w:val="00A75044"/>
    <w:rsid w:val="00A75179"/>
    <w:rsid w:val="00A75255"/>
    <w:rsid w:val="00A75D9B"/>
    <w:rsid w:val="00A76564"/>
    <w:rsid w:val="00A76942"/>
    <w:rsid w:val="00A76984"/>
    <w:rsid w:val="00A76EAA"/>
    <w:rsid w:val="00A7725C"/>
    <w:rsid w:val="00A77395"/>
    <w:rsid w:val="00A77B65"/>
    <w:rsid w:val="00A80737"/>
    <w:rsid w:val="00A80CC0"/>
    <w:rsid w:val="00A80D17"/>
    <w:rsid w:val="00A817DD"/>
    <w:rsid w:val="00A81CB7"/>
    <w:rsid w:val="00A823BC"/>
    <w:rsid w:val="00A832E6"/>
    <w:rsid w:val="00A83389"/>
    <w:rsid w:val="00A83446"/>
    <w:rsid w:val="00A8349E"/>
    <w:rsid w:val="00A83D55"/>
    <w:rsid w:val="00A83E51"/>
    <w:rsid w:val="00A83EBD"/>
    <w:rsid w:val="00A84A36"/>
    <w:rsid w:val="00A84AED"/>
    <w:rsid w:val="00A84D0C"/>
    <w:rsid w:val="00A85038"/>
    <w:rsid w:val="00A85445"/>
    <w:rsid w:val="00A85490"/>
    <w:rsid w:val="00A8556D"/>
    <w:rsid w:val="00A85587"/>
    <w:rsid w:val="00A85CAA"/>
    <w:rsid w:val="00A86659"/>
    <w:rsid w:val="00A8712D"/>
    <w:rsid w:val="00A871D9"/>
    <w:rsid w:val="00A8729B"/>
    <w:rsid w:val="00A87ADA"/>
    <w:rsid w:val="00A87EED"/>
    <w:rsid w:val="00A9016A"/>
    <w:rsid w:val="00A90852"/>
    <w:rsid w:val="00A9090A"/>
    <w:rsid w:val="00A91042"/>
    <w:rsid w:val="00A917A9"/>
    <w:rsid w:val="00A91A21"/>
    <w:rsid w:val="00A91E0C"/>
    <w:rsid w:val="00A921D6"/>
    <w:rsid w:val="00A926E1"/>
    <w:rsid w:val="00A92712"/>
    <w:rsid w:val="00A92E84"/>
    <w:rsid w:val="00A93157"/>
    <w:rsid w:val="00A932B2"/>
    <w:rsid w:val="00A93307"/>
    <w:rsid w:val="00A933B1"/>
    <w:rsid w:val="00A933CF"/>
    <w:rsid w:val="00A936D7"/>
    <w:rsid w:val="00A93817"/>
    <w:rsid w:val="00A94004"/>
    <w:rsid w:val="00A9469E"/>
    <w:rsid w:val="00A94AB7"/>
    <w:rsid w:val="00A94D94"/>
    <w:rsid w:val="00A94FD6"/>
    <w:rsid w:val="00A95104"/>
    <w:rsid w:val="00A95339"/>
    <w:rsid w:val="00A9621C"/>
    <w:rsid w:val="00A964BF"/>
    <w:rsid w:val="00A96531"/>
    <w:rsid w:val="00A96B08"/>
    <w:rsid w:val="00A97426"/>
    <w:rsid w:val="00A97673"/>
    <w:rsid w:val="00AA0C6B"/>
    <w:rsid w:val="00AA1023"/>
    <w:rsid w:val="00AA1161"/>
    <w:rsid w:val="00AA1758"/>
    <w:rsid w:val="00AA1E47"/>
    <w:rsid w:val="00AA24A4"/>
    <w:rsid w:val="00AA2A85"/>
    <w:rsid w:val="00AA2AEA"/>
    <w:rsid w:val="00AA2CCA"/>
    <w:rsid w:val="00AA2FEC"/>
    <w:rsid w:val="00AA3324"/>
    <w:rsid w:val="00AA3415"/>
    <w:rsid w:val="00AA363E"/>
    <w:rsid w:val="00AA38FB"/>
    <w:rsid w:val="00AA39CF"/>
    <w:rsid w:val="00AA3B6A"/>
    <w:rsid w:val="00AA428A"/>
    <w:rsid w:val="00AA4958"/>
    <w:rsid w:val="00AA4C50"/>
    <w:rsid w:val="00AA54BD"/>
    <w:rsid w:val="00AA5D4E"/>
    <w:rsid w:val="00AA6074"/>
    <w:rsid w:val="00AA6240"/>
    <w:rsid w:val="00AA6464"/>
    <w:rsid w:val="00AA6C0B"/>
    <w:rsid w:val="00AA6EEB"/>
    <w:rsid w:val="00AA6FE9"/>
    <w:rsid w:val="00AA72AE"/>
    <w:rsid w:val="00AA7637"/>
    <w:rsid w:val="00AA76B0"/>
    <w:rsid w:val="00AA77FB"/>
    <w:rsid w:val="00AA788E"/>
    <w:rsid w:val="00AA7902"/>
    <w:rsid w:val="00AA7A1F"/>
    <w:rsid w:val="00AA7AAA"/>
    <w:rsid w:val="00AA7B96"/>
    <w:rsid w:val="00AA7DAA"/>
    <w:rsid w:val="00AA7E6B"/>
    <w:rsid w:val="00AA7FDD"/>
    <w:rsid w:val="00AB01EB"/>
    <w:rsid w:val="00AB0499"/>
    <w:rsid w:val="00AB05A8"/>
    <w:rsid w:val="00AB05F1"/>
    <w:rsid w:val="00AB0637"/>
    <w:rsid w:val="00AB0685"/>
    <w:rsid w:val="00AB0795"/>
    <w:rsid w:val="00AB082B"/>
    <w:rsid w:val="00AB0C0E"/>
    <w:rsid w:val="00AB17C3"/>
    <w:rsid w:val="00AB1881"/>
    <w:rsid w:val="00AB2675"/>
    <w:rsid w:val="00AB3319"/>
    <w:rsid w:val="00AB3738"/>
    <w:rsid w:val="00AB3A66"/>
    <w:rsid w:val="00AB41AB"/>
    <w:rsid w:val="00AB44C2"/>
    <w:rsid w:val="00AB477D"/>
    <w:rsid w:val="00AB5B66"/>
    <w:rsid w:val="00AB5CA2"/>
    <w:rsid w:val="00AB5D56"/>
    <w:rsid w:val="00AB60AD"/>
    <w:rsid w:val="00AB66EE"/>
    <w:rsid w:val="00AB67E1"/>
    <w:rsid w:val="00AB6BB1"/>
    <w:rsid w:val="00AB6DEC"/>
    <w:rsid w:val="00AB6E44"/>
    <w:rsid w:val="00AB74AC"/>
    <w:rsid w:val="00AB7BBB"/>
    <w:rsid w:val="00AB7D98"/>
    <w:rsid w:val="00AC07BE"/>
    <w:rsid w:val="00AC07D0"/>
    <w:rsid w:val="00AC0D0B"/>
    <w:rsid w:val="00AC0D90"/>
    <w:rsid w:val="00AC0E30"/>
    <w:rsid w:val="00AC1077"/>
    <w:rsid w:val="00AC1199"/>
    <w:rsid w:val="00AC1853"/>
    <w:rsid w:val="00AC1A09"/>
    <w:rsid w:val="00AC1D47"/>
    <w:rsid w:val="00AC1DAC"/>
    <w:rsid w:val="00AC1DC4"/>
    <w:rsid w:val="00AC27FF"/>
    <w:rsid w:val="00AC2BF9"/>
    <w:rsid w:val="00AC2CAA"/>
    <w:rsid w:val="00AC2EA1"/>
    <w:rsid w:val="00AC351E"/>
    <w:rsid w:val="00AC3832"/>
    <w:rsid w:val="00AC38E6"/>
    <w:rsid w:val="00AC3917"/>
    <w:rsid w:val="00AC3919"/>
    <w:rsid w:val="00AC4406"/>
    <w:rsid w:val="00AC4F89"/>
    <w:rsid w:val="00AC5096"/>
    <w:rsid w:val="00AC50C5"/>
    <w:rsid w:val="00AC513B"/>
    <w:rsid w:val="00AC52B8"/>
    <w:rsid w:val="00AC5728"/>
    <w:rsid w:val="00AC5D7F"/>
    <w:rsid w:val="00AC6883"/>
    <w:rsid w:val="00AC6F8B"/>
    <w:rsid w:val="00AC736C"/>
    <w:rsid w:val="00AC7873"/>
    <w:rsid w:val="00AC7DBC"/>
    <w:rsid w:val="00AD00DE"/>
    <w:rsid w:val="00AD016C"/>
    <w:rsid w:val="00AD0394"/>
    <w:rsid w:val="00AD0622"/>
    <w:rsid w:val="00AD0B91"/>
    <w:rsid w:val="00AD0D8E"/>
    <w:rsid w:val="00AD147D"/>
    <w:rsid w:val="00AD17FF"/>
    <w:rsid w:val="00AD1B67"/>
    <w:rsid w:val="00AD1BA7"/>
    <w:rsid w:val="00AD2565"/>
    <w:rsid w:val="00AD28B8"/>
    <w:rsid w:val="00AD2DEA"/>
    <w:rsid w:val="00AD3056"/>
    <w:rsid w:val="00AD3D23"/>
    <w:rsid w:val="00AD40AC"/>
    <w:rsid w:val="00AD41B1"/>
    <w:rsid w:val="00AD476F"/>
    <w:rsid w:val="00AD4911"/>
    <w:rsid w:val="00AD539F"/>
    <w:rsid w:val="00AD5CB1"/>
    <w:rsid w:val="00AD5D08"/>
    <w:rsid w:val="00AD5EDD"/>
    <w:rsid w:val="00AD5F18"/>
    <w:rsid w:val="00AD6150"/>
    <w:rsid w:val="00AD6205"/>
    <w:rsid w:val="00AD6249"/>
    <w:rsid w:val="00AD63DE"/>
    <w:rsid w:val="00AD649D"/>
    <w:rsid w:val="00AD689E"/>
    <w:rsid w:val="00AD7443"/>
    <w:rsid w:val="00AD7C1A"/>
    <w:rsid w:val="00AD7ED4"/>
    <w:rsid w:val="00AE03F8"/>
    <w:rsid w:val="00AE0A9E"/>
    <w:rsid w:val="00AE0AF0"/>
    <w:rsid w:val="00AE0EE9"/>
    <w:rsid w:val="00AE0EEB"/>
    <w:rsid w:val="00AE10B5"/>
    <w:rsid w:val="00AE1AC0"/>
    <w:rsid w:val="00AE1BC6"/>
    <w:rsid w:val="00AE1CED"/>
    <w:rsid w:val="00AE2264"/>
    <w:rsid w:val="00AE2413"/>
    <w:rsid w:val="00AE2592"/>
    <w:rsid w:val="00AE2891"/>
    <w:rsid w:val="00AE29E1"/>
    <w:rsid w:val="00AE2FF0"/>
    <w:rsid w:val="00AE342F"/>
    <w:rsid w:val="00AE3CFA"/>
    <w:rsid w:val="00AE3DC0"/>
    <w:rsid w:val="00AE47C9"/>
    <w:rsid w:val="00AE4875"/>
    <w:rsid w:val="00AE4FC6"/>
    <w:rsid w:val="00AE5082"/>
    <w:rsid w:val="00AE576D"/>
    <w:rsid w:val="00AE5B67"/>
    <w:rsid w:val="00AE5D5C"/>
    <w:rsid w:val="00AE5FB6"/>
    <w:rsid w:val="00AE642A"/>
    <w:rsid w:val="00AE64F2"/>
    <w:rsid w:val="00AE6AB0"/>
    <w:rsid w:val="00AE6ECD"/>
    <w:rsid w:val="00AE721D"/>
    <w:rsid w:val="00AE7635"/>
    <w:rsid w:val="00AE7A23"/>
    <w:rsid w:val="00AE7C56"/>
    <w:rsid w:val="00AE7E80"/>
    <w:rsid w:val="00AF0229"/>
    <w:rsid w:val="00AF03A5"/>
    <w:rsid w:val="00AF04F3"/>
    <w:rsid w:val="00AF0581"/>
    <w:rsid w:val="00AF065C"/>
    <w:rsid w:val="00AF0FAC"/>
    <w:rsid w:val="00AF1194"/>
    <w:rsid w:val="00AF14CB"/>
    <w:rsid w:val="00AF159F"/>
    <w:rsid w:val="00AF1B99"/>
    <w:rsid w:val="00AF1F81"/>
    <w:rsid w:val="00AF2658"/>
    <w:rsid w:val="00AF2D33"/>
    <w:rsid w:val="00AF3212"/>
    <w:rsid w:val="00AF3ECF"/>
    <w:rsid w:val="00AF40FC"/>
    <w:rsid w:val="00AF4218"/>
    <w:rsid w:val="00AF449B"/>
    <w:rsid w:val="00AF4B24"/>
    <w:rsid w:val="00AF4DAB"/>
    <w:rsid w:val="00AF5057"/>
    <w:rsid w:val="00AF50F1"/>
    <w:rsid w:val="00AF52AE"/>
    <w:rsid w:val="00AF5304"/>
    <w:rsid w:val="00AF589C"/>
    <w:rsid w:val="00AF5AD1"/>
    <w:rsid w:val="00AF5D83"/>
    <w:rsid w:val="00AF5D9B"/>
    <w:rsid w:val="00AF69FE"/>
    <w:rsid w:val="00AF6D82"/>
    <w:rsid w:val="00AF7148"/>
    <w:rsid w:val="00AF7187"/>
    <w:rsid w:val="00B004E0"/>
    <w:rsid w:val="00B00510"/>
    <w:rsid w:val="00B00E1E"/>
    <w:rsid w:val="00B015C3"/>
    <w:rsid w:val="00B01621"/>
    <w:rsid w:val="00B01809"/>
    <w:rsid w:val="00B01C2F"/>
    <w:rsid w:val="00B01D80"/>
    <w:rsid w:val="00B028EA"/>
    <w:rsid w:val="00B030D3"/>
    <w:rsid w:val="00B038AE"/>
    <w:rsid w:val="00B03E39"/>
    <w:rsid w:val="00B0420D"/>
    <w:rsid w:val="00B04948"/>
    <w:rsid w:val="00B04A11"/>
    <w:rsid w:val="00B04A39"/>
    <w:rsid w:val="00B04E0A"/>
    <w:rsid w:val="00B04EDD"/>
    <w:rsid w:val="00B05047"/>
    <w:rsid w:val="00B051EC"/>
    <w:rsid w:val="00B0537E"/>
    <w:rsid w:val="00B05B4A"/>
    <w:rsid w:val="00B063B7"/>
    <w:rsid w:val="00B06766"/>
    <w:rsid w:val="00B0696E"/>
    <w:rsid w:val="00B06A5B"/>
    <w:rsid w:val="00B0701B"/>
    <w:rsid w:val="00B07164"/>
    <w:rsid w:val="00B076AA"/>
    <w:rsid w:val="00B078D6"/>
    <w:rsid w:val="00B07CA9"/>
    <w:rsid w:val="00B07F09"/>
    <w:rsid w:val="00B07F13"/>
    <w:rsid w:val="00B105AA"/>
    <w:rsid w:val="00B108F8"/>
    <w:rsid w:val="00B10AC5"/>
    <w:rsid w:val="00B11722"/>
    <w:rsid w:val="00B11766"/>
    <w:rsid w:val="00B1184F"/>
    <w:rsid w:val="00B1195D"/>
    <w:rsid w:val="00B11B78"/>
    <w:rsid w:val="00B11C8C"/>
    <w:rsid w:val="00B11F4B"/>
    <w:rsid w:val="00B121D6"/>
    <w:rsid w:val="00B1280E"/>
    <w:rsid w:val="00B12FD4"/>
    <w:rsid w:val="00B13025"/>
    <w:rsid w:val="00B13549"/>
    <w:rsid w:val="00B135EB"/>
    <w:rsid w:val="00B137F0"/>
    <w:rsid w:val="00B1398E"/>
    <w:rsid w:val="00B13A6C"/>
    <w:rsid w:val="00B13C05"/>
    <w:rsid w:val="00B1493A"/>
    <w:rsid w:val="00B14CD6"/>
    <w:rsid w:val="00B14D92"/>
    <w:rsid w:val="00B150CE"/>
    <w:rsid w:val="00B157FA"/>
    <w:rsid w:val="00B1591C"/>
    <w:rsid w:val="00B15D14"/>
    <w:rsid w:val="00B161D8"/>
    <w:rsid w:val="00B167A0"/>
    <w:rsid w:val="00B16C37"/>
    <w:rsid w:val="00B16EEB"/>
    <w:rsid w:val="00B16F72"/>
    <w:rsid w:val="00B1719F"/>
    <w:rsid w:val="00B17A4C"/>
    <w:rsid w:val="00B17D43"/>
    <w:rsid w:val="00B2090B"/>
    <w:rsid w:val="00B20CEE"/>
    <w:rsid w:val="00B20DE6"/>
    <w:rsid w:val="00B20F91"/>
    <w:rsid w:val="00B212AA"/>
    <w:rsid w:val="00B212B2"/>
    <w:rsid w:val="00B213CB"/>
    <w:rsid w:val="00B214DF"/>
    <w:rsid w:val="00B2150C"/>
    <w:rsid w:val="00B21633"/>
    <w:rsid w:val="00B21677"/>
    <w:rsid w:val="00B21A53"/>
    <w:rsid w:val="00B21A58"/>
    <w:rsid w:val="00B21BF9"/>
    <w:rsid w:val="00B21FDC"/>
    <w:rsid w:val="00B22554"/>
    <w:rsid w:val="00B225C8"/>
    <w:rsid w:val="00B227E2"/>
    <w:rsid w:val="00B22856"/>
    <w:rsid w:val="00B2294E"/>
    <w:rsid w:val="00B22BBB"/>
    <w:rsid w:val="00B23176"/>
    <w:rsid w:val="00B234BF"/>
    <w:rsid w:val="00B244DA"/>
    <w:rsid w:val="00B24550"/>
    <w:rsid w:val="00B246BB"/>
    <w:rsid w:val="00B24B58"/>
    <w:rsid w:val="00B24E7C"/>
    <w:rsid w:val="00B24E96"/>
    <w:rsid w:val="00B24EB3"/>
    <w:rsid w:val="00B24EEA"/>
    <w:rsid w:val="00B254EF"/>
    <w:rsid w:val="00B255CF"/>
    <w:rsid w:val="00B257EB"/>
    <w:rsid w:val="00B2593E"/>
    <w:rsid w:val="00B259F1"/>
    <w:rsid w:val="00B25C89"/>
    <w:rsid w:val="00B25FCD"/>
    <w:rsid w:val="00B26058"/>
    <w:rsid w:val="00B266B3"/>
    <w:rsid w:val="00B27343"/>
    <w:rsid w:val="00B27794"/>
    <w:rsid w:val="00B278EF"/>
    <w:rsid w:val="00B27C18"/>
    <w:rsid w:val="00B27D54"/>
    <w:rsid w:val="00B27E4A"/>
    <w:rsid w:val="00B30544"/>
    <w:rsid w:val="00B30E1F"/>
    <w:rsid w:val="00B3100E"/>
    <w:rsid w:val="00B310C9"/>
    <w:rsid w:val="00B3115F"/>
    <w:rsid w:val="00B31249"/>
    <w:rsid w:val="00B31338"/>
    <w:rsid w:val="00B3147A"/>
    <w:rsid w:val="00B3151C"/>
    <w:rsid w:val="00B31870"/>
    <w:rsid w:val="00B31ABE"/>
    <w:rsid w:val="00B32053"/>
    <w:rsid w:val="00B325A7"/>
    <w:rsid w:val="00B328CC"/>
    <w:rsid w:val="00B32A8D"/>
    <w:rsid w:val="00B3301B"/>
    <w:rsid w:val="00B33201"/>
    <w:rsid w:val="00B335FD"/>
    <w:rsid w:val="00B336D8"/>
    <w:rsid w:val="00B33A68"/>
    <w:rsid w:val="00B33CD2"/>
    <w:rsid w:val="00B33E16"/>
    <w:rsid w:val="00B347CD"/>
    <w:rsid w:val="00B3483A"/>
    <w:rsid w:val="00B3496C"/>
    <w:rsid w:val="00B349ED"/>
    <w:rsid w:val="00B34C73"/>
    <w:rsid w:val="00B34F33"/>
    <w:rsid w:val="00B34F89"/>
    <w:rsid w:val="00B35B0A"/>
    <w:rsid w:val="00B35C4C"/>
    <w:rsid w:val="00B35FE4"/>
    <w:rsid w:val="00B36170"/>
    <w:rsid w:val="00B364E5"/>
    <w:rsid w:val="00B36615"/>
    <w:rsid w:val="00B3692C"/>
    <w:rsid w:val="00B36D80"/>
    <w:rsid w:val="00B36E70"/>
    <w:rsid w:val="00B37CD9"/>
    <w:rsid w:val="00B37DE3"/>
    <w:rsid w:val="00B37FCF"/>
    <w:rsid w:val="00B4019E"/>
    <w:rsid w:val="00B401E5"/>
    <w:rsid w:val="00B409E8"/>
    <w:rsid w:val="00B41B9B"/>
    <w:rsid w:val="00B41C3D"/>
    <w:rsid w:val="00B41F38"/>
    <w:rsid w:val="00B42438"/>
    <w:rsid w:val="00B424C6"/>
    <w:rsid w:val="00B424DE"/>
    <w:rsid w:val="00B42684"/>
    <w:rsid w:val="00B4294A"/>
    <w:rsid w:val="00B4297A"/>
    <w:rsid w:val="00B42AFF"/>
    <w:rsid w:val="00B42D1A"/>
    <w:rsid w:val="00B42DBF"/>
    <w:rsid w:val="00B438B5"/>
    <w:rsid w:val="00B43D9F"/>
    <w:rsid w:val="00B44457"/>
    <w:rsid w:val="00B445F8"/>
    <w:rsid w:val="00B4466E"/>
    <w:rsid w:val="00B44B0E"/>
    <w:rsid w:val="00B44B76"/>
    <w:rsid w:val="00B44CCD"/>
    <w:rsid w:val="00B45596"/>
    <w:rsid w:val="00B45751"/>
    <w:rsid w:val="00B45E7D"/>
    <w:rsid w:val="00B45F88"/>
    <w:rsid w:val="00B45FEF"/>
    <w:rsid w:val="00B463CD"/>
    <w:rsid w:val="00B468BB"/>
    <w:rsid w:val="00B46AF3"/>
    <w:rsid w:val="00B46B43"/>
    <w:rsid w:val="00B46C19"/>
    <w:rsid w:val="00B474EF"/>
    <w:rsid w:val="00B479FC"/>
    <w:rsid w:val="00B47F85"/>
    <w:rsid w:val="00B503D5"/>
    <w:rsid w:val="00B512D1"/>
    <w:rsid w:val="00B513FF"/>
    <w:rsid w:val="00B514D2"/>
    <w:rsid w:val="00B51C23"/>
    <w:rsid w:val="00B51CEB"/>
    <w:rsid w:val="00B527B1"/>
    <w:rsid w:val="00B52A21"/>
    <w:rsid w:val="00B52A68"/>
    <w:rsid w:val="00B52E54"/>
    <w:rsid w:val="00B5318A"/>
    <w:rsid w:val="00B53396"/>
    <w:rsid w:val="00B53E93"/>
    <w:rsid w:val="00B54050"/>
    <w:rsid w:val="00B54788"/>
    <w:rsid w:val="00B549B7"/>
    <w:rsid w:val="00B54A8B"/>
    <w:rsid w:val="00B54E16"/>
    <w:rsid w:val="00B54FAA"/>
    <w:rsid w:val="00B55270"/>
    <w:rsid w:val="00B55744"/>
    <w:rsid w:val="00B55766"/>
    <w:rsid w:val="00B561E1"/>
    <w:rsid w:val="00B56354"/>
    <w:rsid w:val="00B56481"/>
    <w:rsid w:val="00B5717A"/>
    <w:rsid w:val="00B572E4"/>
    <w:rsid w:val="00B57388"/>
    <w:rsid w:val="00B57752"/>
    <w:rsid w:val="00B57844"/>
    <w:rsid w:val="00B57DC8"/>
    <w:rsid w:val="00B6009B"/>
    <w:rsid w:val="00B605D3"/>
    <w:rsid w:val="00B60D80"/>
    <w:rsid w:val="00B61273"/>
    <w:rsid w:val="00B614AD"/>
    <w:rsid w:val="00B61683"/>
    <w:rsid w:val="00B619CC"/>
    <w:rsid w:val="00B61BAF"/>
    <w:rsid w:val="00B61E34"/>
    <w:rsid w:val="00B627C6"/>
    <w:rsid w:val="00B6283D"/>
    <w:rsid w:val="00B62898"/>
    <w:rsid w:val="00B62A71"/>
    <w:rsid w:val="00B62BA3"/>
    <w:rsid w:val="00B62E7D"/>
    <w:rsid w:val="00B633D1"/>
    <w:rsid w:val="00B6444B"/>
    <w:rsid w:val="00B64585"/>
    <w:rsid w:val="00B64647"/>
    <w:rsid w:val="00B6465C"/>
    <w:rsid w:val="00B6485A"/>
    <w:rsid w:val="00B64922"/>
    <w:rsid w:val="00B649F1"/>
    <w:rsid w:val="00B64BCA"/>
    <w:rsid w:val="00B64C66"/>
    <w:rsid w:val="00B64DC8"/>
    <w:rsid w:val="00B64F55"/>
    <w:rsid w:val="00B64F6E"/>
    <w:rsid w:val="00B6551A"/>
    <w:rsid w:val="00B6598E"/>
    <w:rsid w:val="00B65A40"/>
    <w:rsid w:val="00B65C3D"/>
    <w:rsid w:val="00B65FF6"/>
    <w:rsid w:val="00B6608F"/>
    <w:rsid w:val="00B66764"/>
    <w:rsid w:val="00B66DF8"/>
    <w:rsid w:val="00B66F22"/>
    <w:rsid w:val="00B67408"/>
    <w:rsid w:val="00B67426"/>
    <w:rsid w:val="00B67FF4"/>
    <w:rsid w:val="00B70076"/>
    <w:rsid w:val="00B7057C"/>
    <w:rsid w:val="00B706CD"/>
    <w:rsid w:val="00B709D2"/>
    <w:rsid w:val="00B71868"/>
    <w:rsid w:val="00B724BF"/>
    <w:rsid w:val="00B72647"/>
    <w:rsid w:val="00B72665"/>
    <w:rsid w:val="00B72889"/>
    <w:rsid w:val="00B72941"/>
    <w:rsid w:val="00B72A20"/>
    <w:rsid w:val="00B72BA2"/>
    <w:rsid w:val="00B72CAA"/>
    <w:rsid w:val="00B72CCB"/>
    <w:rsid w:val="00B74239"/>
    <w:rsid w:val="00B743D1"/>
    <w:rsid w:val="00B74496"/>
    <w:rsid w:val="00B744D1"/>
    <w:rsid w:val="00B7471A"/>
    <w:rsid w:val="00B7488C"/>
    <w:rsid w:val="00B74B72"/>
    <w:rsid w:val="00B74BF8"/>
    <w:rsid w:val="00B74C28"/>
    <w:rsid w:val="00B74EF6"/>
    <w:rsid w:val="00B7631F"/>
    <w:rsid w:val="00B764A8"/>
    <w:rsid w:val="00B767A5"/>
    <w:rsid w:val="00B76A36"/>
    <w:rsid w:val="00B76A53"/>
    <w:rsid w:val="00B771FB"/>
    <w:rsid w:val="00B77562"/>
    <w:rsid w:val="00B775A3"/>
    <w:rsid w:val="00B801D7"/>
    <w:rsid w:val="00B8041D"/>
    <w:rsid w:val="00B80493"/>
    <w:rsid w:val="00B8065C"/>
    <w:rsid w:val="00B807F7"/>
    <w:rsid w:val="00B809E2"/>
    <w:rsid w:val="00B81200"/>
    <w:rsid w:val="00B81253"/>
    <w:rsid w:val="00B817B6"/>
    <w:rsid w:val="00B817B8"/>
    <w:rsid w:val="00B8186E"/>
    <w:rsid w:val="00B820C0"/>
    <w:rsid w:val="00B8234B"/>
    <w:rsid w:val="00B824C7"/>
    <w:rsid w:val="00B82635"/>
    <w:rsid w:val="00B835D4"/>
    <w:rsid w:val="00B83C54"/>
    <w:rsid w:val="00B83F5F"/>
    <w:rsid w:val="00B8505F"/>
    <w:rsid w:val="00B85082"/>
    <w:rsid w:val="00B8512F"/>
    <w:rsid w:val="00B853AB"/>
    <w:rsid w:val="00B85524"/>
    <w:rsid w:val="00B858BC"/>
    <w:rsid w:val="00B8597E"/>
    <w:rsid w:val="00B85C4D"/>
    <w:rsid w:val="00B86095"/>
    <w:rsid w:val="00B864A1"/>
    <w:rsid w:val="00B86761"/>
    <w:rsid w:val="00B86C94"/>
    <w:rsid w:val="00B87031"/>
    <w:rsid w:val="00B8711F"/>
    <w:rsid w:val="00B87948"/>
    <w:rsid w:val="00B87957"/>
    <w:rsid w:val="00B902ED"/>
    <w:rsid w:val="00B90D0C"/>
    <w:rsid w:val="00B91419"/>
    <w:rsid w:val="00B916F4"/>
    <w:rsid w:val="00B91739"/>
    <w:rsid w:val="00B9187E"/>
    <w:rsid w:val="00B918B0"/>
    <w:rsid w:val="00B91FBD"/>
    <w:rsid w:val="00B92031"/>
    <w:rsid w:val="00B922F7"/>
    <w:rsid w:val="00B92463"/>
    <w:rsid w:val="00B92628"/>
    <w:rsid w:val="00B92705"/>
    <w:rsid w:val="00B92917"/>
    <w:rsid w:val="00B92CC6"/>
    <w:rsid w:val="00B933BD"/>
    <w:rsid w:val="00B935DA"/>
    <w:rsid w:val="00B935E1"/>
    <w:rsid w:val="00B93C1C"/>
    <w:rsid w:val="00B93FA0"/>
    <w:rsid w:val="00B9444B"/>
    <w:rsid w:val="00B9457D"/>
    <w:rsid w:val="00B945BF"/>
    <w:rsid w:val="00B94A25"/>
    <w:rsid w:val="00B94B31"/>
    <w:rsid w:val="00B94D1A"/>
    <w:rsid w:val="00B94FC1"/>
    <w:rsid w:val="00B95069"/>
    <w:rsid w:val="00B951F9"/>
    <w:rsid w:val="00B953DD"/>
    <w:rsid w:val="00B95A63"/>
    <w:rsid w:val="00B95C5A"/>
    <w:rsid w:val="00B95CB5"/>
    <w:rsid w:val="00B95F3E"/>
    <w:rsid w:val="00B96390"/>
    <w:rsid w:val="00B96DEF"/>
    <w:rsid w:val="00B970C1"/>
    <w:rsid w:val="00B97287"/>
    <w:rsid w:val="00B9735A"/>
    <w:rsid w:val="00B97860"/>
    <w:rsid w:val="00B9798C"/>
    <w:rsid w:val="00B97BBB"/>
    <w:rsid w:val="00BA01E8"/>
    <w:rsid w:val="00BA0B99"/>
    <w:rsid w:val="00BA0BE9"/>
    <w:rsid w:val="00BA0CFB"/>
    <w:rsid w:val="00BA1084"/>
    <w:rsid w:val="00BA13A4"/>
    <w:rsid w:val="00BA1927"/>
    <w:rsid w:val="00BA1A08"/>
    <w:rsid w:val="00BA1C7C"/>
    <w:rsid w:val="00BA2F75"/>
    <w:rsid w:val="00BA3393"/>
    <w:rsid w:val="00BA3EF0"/>
    <w:rsid w:val="00BA4110"/>
    <w:rsid w:val="00BA479A"/>
    <w:rsid w:val="00BA48A8"/>
    <w:rsid w:val="00BA4D4A"/>
    <w:rsid w:val="00BA4FA7"/>
    <w:rsid w:val="00BA518A"/>
    <w:rsid w:val="00BA5220"/>
    <w:rsid w:val="00BA552D"/>
    <w:rsid w:val="00BA619A"/>
    <w:rsid w:val="00BA63D7"/>
    <w:rsid w:val="00BA6C02"/>
    <w:rsid w:val="00BA70FE"/>
    <w:rsid w:val="00BA7133"/>
    <w:rsid w:val="00BA72E3"/>
    <w:rsid w:val="00BA73F8"/>
    <w:rsid w:val="00BA7468"/>
    <w:rsid w:val="00BA74A0"/>
    <w:rsid w:val="00BA76D2"/>
    <w:rsid w:val="00BA778E"/>
    <w:rsid w:val="00BA7A42"/>
    <w:rsid w:val="00BA7A7F"/>
    <w:rsid w:val="00BA7B53"/>
    <w:rsid w:val="00BA7EAF"/>
    <w:rsid w:val="00BB02E4"/>
    <w:rsid w:val="00BB104E"/>
    <w:rsid w:val="00BB14EC"/>
    <w:rsid w:val="00BB167C"/>
    <w:rsid w:val="00BB1792"/>
    <w:rsid w:val="00BB195B"/>
    <w:rsid w:val="00BB1AF0"/>
    <w:rsid w:val="00BB1CF9"/>
    <w:rsid w:val="00BB2071"/>
    <w:rsid w:val="00BB21E6"/>
    <w:rsid w:val="00BB22E4"/>
    <w:rsid w:val="00BB2855"/>
    <w:rsid w:val="00BB28AB"/>
    <w:rsid w:val="00BB319F"/>
    <w:rsid w:val="00BB3257"/>
    <w:rsid w:val="00BB3C49"/>
    <w:rsid w:val="00BB3CE3"/>
    <w:rsid w:val="00BB530E"/>
    <w:rsid w:val="00BB5377"/>
    <w:rsid w:val="00BB570C"/>
    <w:rsid w:val="00BB59E2"/>
    <w:rsid w:val="00BB5F19"/>
    <w:rsid w:val="00BB5FA8"/>
    <w:rsid w:val="00BB68EB"/>
    <w:rsid w:val="00BB6E89"/>
    <w:rsid w:val="00BB7290"/>
    <w:rsid w:val="00BB7C9E"/>
    <w:rsid w:val="00BB7E7D"/>
    <w:rsid w:val="00BB7F20"/>
    <w:rsid w:val="00BB7FE7"/>
    <w:rsid w:val="00BC066B"/>
    <w:rsid w:val="00BC069C"/>
    <w:rsid w:val="00BC08A2"/>
    <w:rsid w:val="00BC0AC3"/>
    <w:rsid w:val="00BC1F3A"/>
    <w:rsid w:val="00BC1F98"/>
    <w:rsid w:val="00BC22F2"/>
    <w:rsid w:val="00BC23A4"/>
    <w:rsid w:val="00BC2A67"/>
    <w:rsid w:val="00BC2DBD"/>
    <w:rsid w:val="00BC2E6F"/>
    <w:rsid w:val="00BC3416"/>
    <w:rsid w:val="00BC37FD"/>
    <w:rsid w:val="00BC3C96"/>
    <w:rsid w:val="00BC4215"/>
    <w:rsid w:val="00BC46E4"/>
    <w:rsid w:val="00BC4B43"/>
    <w:rsid w:val="00BC4BEB"/>
    <w:rsid w:val="00BC4FA0"/>
    <w:rsid w:val="00BC5079"/>
    <w:rsid w:val="00BC5671"/>
    <w:rsid w:val="00BC58B9"/>
    <w:rsid w:val="00BC5933"/>
    <w:rsid w:val="00BC5A92"/>
    <w:rsid w:val="00BC5A99"/>
    <w:rsid w:val="00BC5CEE"/>
    <w:rsid w:val="00BC5DB9"/>
    <w:rsid w:val="00BC5F74"/>
    <w:rsid w:val="00BC6004"/>
    <w:rsid w:val="00BC6343"/>
    <w:rsid w:val="00BC667A"/>
    <w:rsid w:val="00BC66DD"/>
    <w:rsid w:val="00BC6AB6"/>
    <w:rsid w:val="00BC7246"/>
    <w:rsid w:val="00BC7545"/>
    <w:rsid w:val="00BC7553"/>
    <w:rsid w:val="00BC78F3"/>
    <w:rsid w:val="00BC79D7"/>
    <w:rsid w:val="00BC7F68"/>
    <w:rsid w:val="00BD07D5"/>
    <w:rsid w:val="00BD0BE3"/>
    <w:rsid w:val="00BD14F7"/>
    <w:rsid w:val="00BD16C0"/>
    <w:rsid w:val="00BD22D6"/>
    <w:rsid w:val="00BD2713"/>
    <w:rsid w:val="00BD2996"/>
    <w:rsid w:val="00BD2AEB"/>
    <w:rsid w:val="00BD30DE"/>
    <w:rsid w:val="00BD3B87"/>
    <w:rsid w:val="00BD3DAA"/>
    <w:rsid w:val="00BD420A"/>
    <w:rsid w:val="00BD452E"/>
    <w:rsid w:val="00BD4CFE"/>
    <w:rsid w:val="00BD5741"/>
    <w:rsid w:val="00BD5A00"/>
    <w:rsid w:val="00BD5BEC"/>
    <w:rsid w:val="00BD5F29"/>
    <w:rsid w:val="00BD6B31"/>
    <w:rsid w:val="00BD701D"/>
    <w:rsid w:val="00BD7B66"/>
    <w:rsid w:val="00BD7C07"/>
    <w:rsid w:val="00BD7CF2"/>
    <w:rsid w:val="00BE00E6"/>
    <w:rsid w:val="00BE0807"/>
    <w:rsid w:val="00BE0F64"/>
    <w:rsid w:val="00BE101B"/>
    <w:rsid w:val="00BE10A6"/>
    <w:rsid w:val="00BE14A1"/>
    <w:rsid w:val="00BE16A8"/>
    <w:rsid w:val="00BE19F0"/>
    <w:rsid w:val="00BE1A4D"/>
    <w:rsid w:val="00BE1BF4"/>
    <w:rsid w:val="00BE1DE1"/>
    <w:rsid w:val="00BE254E"/>
    <w:rsid w:val="00BE259F"/>
    <w:rsid w:val="00BE28B8"/>
    <w:rsid w:val="00BE2995"/>
    <w:rsid w:val="00BE2B6A"/>
    <w:rsid w:val="00BE3803"/>
    <w:rsid w:val="00BE393D"/>
    <w:rsid w:val="00BE3C65"/>
    <w:rsid w:val="00BE411C"/>
    <w:rsid w:val="00BE48D5"/>
    <w:rsid w:val="00BE4FBE"/>
    <w:rsid w:val="00BE509F"/>
    <w:rsid w:val="00BE5224"/>
    <w:rsid w:val="00BE59CD"/>
    <w:rsid w:val="00BE5CB4"/>
    <w:rsid w:val="00BE5EA5"/>
    <w:rsid w:val="00BE66BE"/>
    <w:rsid w:val="00BE6D5F"/>
    <w:rsid w:val="00BE6E6F"/>
    <w:rsid w:val="00BE6EF2"/>
    <w:rsid w:val="00BE6F31"/>
    <w:rsid w:val="00BE6F70"/>
    <w:rsid w:val="00BE715B"/>
    <w:rsid w:val="00BE757C"/>
    <w:rsid w:val="00BE7866"/>
    <w:rsid w:val="00BF030F"/>
    <w:rsid w:val="00BF0432"/>
    <w:rsid w:val="00BF06C4"/>
    <w:rsid w:val="00BF0724"/>
    <w:rsid w:val="00BF077D"/>
    <w:rsid w:val="00BF0E87"/>
    <w:rsid w:val="00BF1698"/>
    <w:rsid w:val="00BF177E"/>
    <w:rsid w:val="00BF1BA7"/>
    <w:rsid w:val="00BF1C2B"/>
    <w:rsid w:val="00BF2723"/>
    <w:rsid w:val="00BF2928"/>
    <w:rsid w:val="00BF3342"/>
    <w:rsid w:val="00BF39F1"/>
    <w:rsid w:val="00BF3C29"/>
    <w:rsid w:val="00BF4074"/>
    <w:rsid w:val="00BF43FD"/>
    <w:rsid w:val="00BF44F3"/>
    <w:rsid w:val="00BF4E15"/>
    <w:rsid w:val="00BF4F81"/>
    <w:rsid w:val="00BF52D5"/>
    <w:rsid w:val="00BF53CD"/>
    <w:rsid w:val="00BF5402"/>
    <w:rsid w:val="00BF547D"/>
    <w:rsid w:val="00BF57A5"/>
    <w:rsid w:val="00BF59BD"/>
    <w:rsid w:val="00BF5CC3"/>
    <w:rsid w:val="00BF5DE7"/>
    <w:rsid w:val="00BF5FD6"/>
    <w:rsid w:val="00BF642B"/>
    <w:rsid w:val="00BF67A4"/>
    <w:rsid w:val="00BF68C9"/>
    <w:rsid w:val="00BF6C76"/>
    <w:rsid w:val="00BF6CF1"/>
    <w:rsid w:val="00BF7263"/>
    <w:rsid w:val="00BF76FF"/>
    <w:rsid w:val="00BF7D11"/>
    <w:rsid w:val="00C0041E"/>
    <w:rsid w:val="00C00AD4"/>
    <w:rsid w:val="00C00C52"/>
    <w:rsid w:val="00C00C68"/>
    <w:rsid w:val="00C01226"/>
    <w:rsid w:val="00C0192C"/>
    <w:rsid w:val="00C01B0E"/>
    <w:rsid w:val="00C01FAB"/>
    <w:rsid w:val="00C0248A"/>
    <w:rsid w:val="00C02673"/>
    <w:rsid w:val="00C026FE"/>
    <w:rsid w:val="00C02AFF"/>
    <w:rsid w:val="00C02CB9"/>
    <w:rsid w:val="00C03839"/>
    <w:rsid w:val="00C03BB9"/>
    <w:rsid w:val="00C03E72"/>
    <w:rsid w:val="00C0471C"/>
    <w:rsid w:val="00C0481D"/>
    <w:rsid w:val="00C0506E"/>
    <w:rsid w:val="00C05263"/>
    <w:rsid w:val="00C05692"/>
    <w:rsid w:val="00C05804"/>
    <w:rsid w:val="00C05922"/>
    <w:rsid w:val="00C05B66"/>
    <w:rsid w:val="00C05BD1"/>
    <w:rsid w:val="00C05ED4"/>
    <w:rsid w:val="00C05FC1"/>
    <w:rsid w:val="00C060E3"/>
    <w:rsid w:val="00C06660"/>
    <w:rsid w:val="00C06668"/>
    <w:rsid w:val="00C06EEB"/>
    <w:rsid w:val="00C07288"/>
    <w:rsid w:val="00C07643"/>
    <w:rsid w:val="00C10712"/>
    <w:rsid w:val="00C10B79"/>
    <w:rsid w:val="00C10C4E"/>
    <w:rsid w:val="00C10D19"/>
    <w:rsid w:val="00C10D43"/>
    <w:rsid w:val="00C10E93"/>
    <w:rsid w:val="00C10EC6"/>
    <w:rsid w:val="00C10FF5"/>
    <w:rsid w:val="00C112C2"/>
    <w:rsid w:val="00C115F9"/>
    <w:rsid w:val="00C1185E"/>
    <w:rsid w:val="00C1188B"/>
    <w:rsid w:val="00C11DAE"/>
    <w:rsid w:val="00C1221F"/>
    <w:rsid w:val="00C12B2D"/>
    <w:rsid w:val="00C12C42"/>
    <w:rsid w:val="00C13347"/>
    <w:rsid w:val="00C13E17"/>
    <w:rsid w:val="00C142D1"/>
    <w:rsid w:val="00C14C32"/>
    <w:rsid w:val="00C14C68"/>
    <w:rsid w:val="00C14DD5"/>
    <w:rsid w:val="00C15333"/>
    <w:rsid w:val="00C16013"/>
    <w:rsid w:val="00C16629"/>
    <w:rsid w:val="00C16A84"/>
    <w:rsid w:val="00C1740C"/>
    <w:rsid w:val="00C175B7"/>
    <w:rsid w:val="00C1794C"/>
    <w:rsid w:val="00C17B60"/>
    <w:rsid w:val="00C17D08"/>
    <w:rsid w:val="00C17F5D"/>
    <w:rsid w:val="00C200DA"/>
    <w:rsid w:val="00C20350"/>
    <w:rsid w:val="00C2060A"/>
    <w:rsid w:val="00C20746"/>
    <w:rsid w:val="00C208D3"/>
    <w:rsid w:val="00C20AAF"/>
    <w:rsid w:val="00C20D1E"/>
    <w:rsid w:val="00C210F4"/>
    <w:rsid w:val="00C21143"/>
    <w:rsid w:val="00C21777"/>
    <w:rsid w:val="00C22380"/>
    <w:rsid w:val="00C22AFF"/>
    <w:rsid w:val="00C22E3D"/>
    <w:rsid w:val="00C22E86"/>
    <w:rsid w:val="00C22F39"/>
    <w:rsid w:val="00C237A3"/>
    <w:rsid w:val="00C23A07"/>
    <w:rsid w:val="00C23CB7"/>
    <w:rsid w:val="00C240BC"/>
    <w:rsid w:val="00C24269"/>
    <w:rsid w:val="00C246B7"/>
    <w:rsid w:val="00C250DF"/>
    <w:rsid w:val="00C25294"/>
    <w:rsid w:val="00C256FC"/>
    <w:rsid w:val="00C25C65"/>
    <w:rsid w:val="00C25D74"/>
    <w:rsid w:val="00C25FA4"/>
    <w:rsid w:val="00C26F38"/>
    <w:rsid w:val="00C26F75"/>
    <w:rsid w:val="00C27142"/>
    <w:rsid w:val="00C27767"/>
    <w:rsid w:val="00C279C9"/>
    <w:rsid w:val="00C30207"/>
    <w:rsid w:val="00C3080E"/>
    <w:rsid w:val="00C30A60"/>
    <w:rsid w:val="00C3100A"/>
    <w:rsid w:val="00C316E8"/>
    <w:rsid w:val="00C3197B"/>
    <w:rsid w:val="00C31C64"/>
    <w:rsid w:val="00C31E41"/>
    <w:rsid w:val="00C3229D"/>
    <w:rsid w:val="00C3246D"/>
    <w:rsid w:val="00C3259D"/>
    <w:rsid w:val="00C32CE5"/>
    <w:rsid w:val="00C32EAD"/>
    <w:rsid w:val="00C33410"/>
    <w:rsid w:val="00C33E49"/>
    <w:rsid w:val="00C345A8"/>
    <w:rsid w:val="00C34668"/>
    <w:rsid w:val="00C34829"/>
    <w:rsid w:val="00C356C3"/>
    <w:rsid w:val="00C358DB"/>
    <w:rsid w:val="00C35B26"/>
    <w:rsid w:val="00C35C94"/>
    <w:rsid w:val="00C35D0E"/>
    <w:rsid w:val="00C35F30"/>
    <w:rsid w:val="00C36083"/>
    <w:rsid w:val="00C366CD"/>
    <w:rsid w:val="00C36CD4"/>
    <w:rsid w:val="00C36CF9"/>
    <w:rsid w:val="00C36D46"/>
    <w:rsid w:val="00C371F2"/>
    <w:rsid w:val="00C401B7"/>
    <w:rsid w:val="00C402A5"/>
    <w:rsid w:val="00C4033D"/>
    <w:rsid w:val="00C40486"/>
    <w:rsid w:val="00C40755"/>
    <w:rsid w:val="00C40A2B"/>
    <w:rsid w:val="00C40CB9"/>
    <w:rsid w:val="00C41481"/>
    <w:rsid w:val="00C4184B"/>
    <w:rsid w:val="00C41AB3"/>
    <w:rsid w:val="00C42A2F"/>
    <w:rsid w:val="00C42C9C"/>
    <w:rsid w:val="00C42D68"/>
    <w:rsid w:val="00C4333E"/>
    <w:rsid w:val="00C43407"/>
    <w:rsid w:val="00C438F3"/>
    <w:rsid w:val="00C4395A"/>
    <w:rsid w:val="00C43995"/>
    <w:rsid w:val="00C43C31"/>
    <w:rsid w:val="00C443C7"/>
    <w:rsid w:val="00C44EA8"/>
    <w:rsid w:val="00C44FDC"/>
    <w:rsid w:val="00C455C5"/>
    <w:rsid w:val="00C4566A"/>
    <w:rsid w:val="00C45C57"/>
    <w:rsid w:val="00C45CE4"/>
    <w:rsid w:val="00C46038"/>
    <w:rsid w:val="00C464C7"/>
    <w:rsid w:val="00C4667D"/>
    <w:rsid w:val="00C4698E"/>
    <w:rsid w:val="00C46A40"/>
    <w:rsid w:val="00C46BCE"/>
    <w:rsid w:val="00C46C89"/>
    <w:rsid w:val="00C47803"/>
    <w:rsid w:val="00C5027D"/>
    <w:rsid w:val="00C508E6"/>
    <w:rsid w:val="00C50AFF"/>
    <w:rsid w:val="00C51197"/>
    <w:rsid w:val="00C513D1"/>
    <w:rsid w:val="00C51622"/>
    <w:rsid w:val="00C51967"/>
    <w:rsid w:val="00C51B95"/>
    <w:rsid w:val="00C51CEB"/>
    <w:rsid w:val="00C5230B"/>
    <w:rsid w:val="00C523EC"/>
    <w:rsid w:val="00C52514"/>
    <w:rsid w:val="00C52602"/>
    <w:rsid w:val="00C527DC"/>
    <w:rsid w:val="00C529E4"/>
    <w:rsid w:val="00C52C06"/>
    <w:rsid w:val="00C531F6"/>
    <w:rsid w:val="00C534F1"/>
    <w:rsid w:val="00C538C1"/>
    <w:rsid w:val="00C53C3A"/>
    <w:rsid w:val="00C53E54"/>
    <w:rsid w:val="00C54184"/>
    <w:rsid w:val="00C54C94"/>
    <w:rsid w:val="00C55D15"/>
    <w:rsid w:val="00C562C1"/>
    <w:rsid w:val="00C5689D"/>
    <w:rsid w:val="00C56A25"/>
    <w:rsid w:val="00C56B55"/>
    <w:rsid w:val="00C56BB0"/>
    <w:rsid w:val="00C570E1"/>
    <w:rsid w:val="00C57350"/>
    <w:rsid w:val="00C5787D"/>
    <w:rsid w:val="00C57882"/>
    <w:rsid w:val="00C579BD"/>
    <w:rsid w:val="00C57E5D"/>
    <w:rsid w:val="00C60271"/>
    <w:rsid w:val="00C606DE"/>
    <w:rsid w:val="00C606FF"/>
    <w:rsid w:val="00C60AC9"/>
    <w:rsid w:val="00C615CA"/>
    <w:rsid w:val="00C61843"/>
    <w:rsid w:val="00C61964"/>
    <w:rsid w:val="00C6200A"/>
    <w:rsid w:val="00C62651"/>
    <w:rsid w:val="00C62679"/>
    <w:rsid w:val="00C626D7"/>
    <w:rsid w:val="00C628A8"/>
    <w:rsid w:val="00C6358F"/>
    <w:rsid w:val="00C6393C"/>
    <w:rsid w:val="00C64048"/>
    <w:rsid w:val="00C64857"/>
    <w:rsid w:val="00C64A31"/>
    <w:rsid w:val="00C6509B"/>
    <w:rsid w:val="00C65AE7"/>
    <w:rsid w:val="00C66479"/>
    <w:rsid w:val="00C66483"/>
    <w:rsid w:val="00C669CB"/>
    <w:rsid w:val="00C669E0"/>
    <w:rsid w:val="00C66E66"/>
    <w:rsid w:val="00C66EE4"/>
    <w:rsid w:val="00C67B46"/>
    <w:rsid w:val="00C67DF7"/>
    <w:rsid w:val="00C67FA7"/>
    <w:rsid w:val="00C7000B"/>
    <w:rsid w:val="00C7018E"/>
    <w:rsid w:val="00C701EF"/>
    <w:rsid w:val="00C7027C"/>
    <w:rsid w:val="00C70694"/>
    <w:rsid w:val="00C706AE"/>
    <w:rsid w:val="00C70B5E"/>
    <w:rsid w:val="00C70CA8"/>
    <w:rsid w:val="00C711B4"/>
    <w:rsid w:val="00C713E3"/>
    <w:rsid w:val="00C71ED3"/>
    <w:rsid w:val="00C72030"/>
    <w:rsid w:val="00C72179"/>
    <w:rsid w:val="00C726C3"/>
    <w:rsid w:val="00C729BB"/>
    <w:rsid w:val="00C72B3F"/>
    <w:rsid w:val="00C72D2E"/>
    <w:rsid w:val="00C7320B"/>
    <w:rsid w:val="00C73397"/>
    <w:rsid w:val="00C73450"/>
    <w:rsid w:val="00C734BC"/>
    <w:rsid w:val="00C7355C"/>
    <w:rsid w:val="00C737B2"/>
    <w:rsid w:val="00C73D2C"/>
    <w:rsid w:val="00C74560"/>
    <w:rsid w:val="00C7480D"/>
    <w:rsid w:val="00C74A5D"/>
    <w:rsid w:val="00C74C0B"/>
    <w:rsid w:val="00C74E43"/>
    <w:rsid w:val="00C750BD"/>
    <w:rsid w:val="00C75330"/>
    <w:rsid w:val="00C75735"/>
    <w:rsid w:val="00C76356"/>
    <w:rsid w:val="00C763F3"/>
    <w:rsid w:val="00C76A31"/>
    <w:rsid w:val="00C76CEB"/>
    <w:rsid w:val="00C7705F"/>
    <w:rsid w:val="00C774DF"/>
    <w:rsid w:val="00C7798B"/>
    <w:rsid w:val="00C77A0A"/>
    <w:rsid w:val="00C77A63"/>
    <w:rsid w:val="00C77D81"/>
    <w:rsid w:val="00C80743"/>
    <w:rsid w:val="00C8090C"/>
    <w:rsid w:val="00C80A47"/>
    <w:rsid w:val="00C80C4D"/>
    <w:rsid w:val="00C80EA2"/>
    <w:rsid w:val="00C80F24"/>
    <w:rsid w:val="00C81B36"/>
    <w:rsid w:val="00C81C16"/>
    <w:rsid w:val="00C823CC"/>
    <w:rsid w:val="00C825A6"/>
    <w:rsid w:val="00C82723"/>
    <w:rsid w:val="00C82761"/>
    <w:rsid w:val="00C82770"/>
    <w:rsid w:val="00C82D8C"/>
    <w:rsid w:val="00C83183"/>
    <w:rsid w:val="00C83487"/>
    <w:rsid w:val="00C83690"/>
    <w:rsid w:val="00C83E97"/>
    <w:rsid w:val="00C83F72"/>
    <w:rsid w:val="00C84593"/>
    <w:rsid w:val="00C845EC"/>
    <w:rsid w:val="00C847EA"/>
    <w:rsid w:val="00C849B7"/>
    <w:rsid w:val="00C84A1C"/>
    <w:rsid w:val="00C84B42"/>
    <w:rsid w:val="00C84BE7"/>
    <w:rsid w:val="00C855DC"/>
    <w:rsid w:val="00C8568E"/>
    <w:rsid w:val="00C85752"/>
    <w:rsid w:val="00C859E2"/>
    <w:rsid w:val="00C85B68"/>
    <w:rsid w:val="00C85E54"/>
    <w:rsid w:val="00C861E4"/>
    <w:rsid w:val="00C8639A"/>
    <w:rsid w:val="00C86472"/>
    <w:rsid w:val="00C86856"/>
    <w:rsid w:val="00C86D1D"/>
    <w:rsid w:val="00C870FF"/>
    <w:rsid w:val="00C87392"/>
    <w:rsid w:val="00C87495"/>
    <w:rsid w:val="00C87513"/>
    <w:rsid w:val="00C87AFA"/>
    <w:rsid w:val="00C87E8C"/>
    <w:rsid w:val="00C87F56"/>
    <w:rsid w:val="00C90105"/>
    <w:rsid w:val="00C903DB"/>
    <w:rsid w:val="00C9047B"/>
    <w:rsid w:val="00C904C1"/>
    <w:rsid w:val="00C915B3"/>
    <w:rsid w:val="00C9162F"/>
    <w:rsid w:val="00C91F19"/>
    <w:rsid w:val="00C9246D"/>
    <w:rsid w:val="00C929A5"/>
    <w:rsid w:val="00C92A4F"/>
    <w:rsid w:val="00C93170"/>
    <w:rsid w:val="00C9331D"/>
    <w:rsid w:val="00C93888"/>
    <w:rsid w:val="00C938B2"/>
    <w:rsid w:val="00C938CF"/>
    <w:rsid w:val="00C94B95"/>
    <w:rsid w:val="00C94C1B"/>
    <w:rsid w:val="00C94CB4"/>
    <w:rsid w:val="00C951CE"/>
    <w:rsid w:val="00C95905"/>
    <w:rsid w:val="00C969DE"/>
    <w:rsid w:val="00C9716B"/>
    <w:rsid w:val="00C97352"/>
    <w:rsid w:val="00C973FE"/>
    <w:rsid w:val="00C978E9"/>
    <w:rsid w:val="00CA07E1"/>
    <w:rsid w:val="00CA0A5B"/>
    <w:rsid w:val="00CA15CE"/>
    <w:rsid w:val="00CA1A51"/>
    <w:rsid w:val="00CA1CEA"/>
    <w:rsid w:val="00CA21B2"/>
    <w:rsid w:val="00CA23E3"/>
    <w:rsid w:val="00CA2481"/>
    <w:rsid w:val="00CA25DE"/>
    <w:rsid w:val="00CA3B2B"/>
    <w:rsid w:val="00CA3D9F"/>
    <w:rsid w:val="00CA3E31"/>
    <w:rsid w:val="00CA4257"/>
    <w:rsid w:val="00CA4964"/>
    <w:rsid w:val="00CA4A9D"/>
    <w:rsid w:val="00CA514C"/>
    <w:rsid w:val="00CA5473"/>
    <w:rsid w:val="00CA5516"/>
    <w:rsid w:val="00CA55AE"/>
    <w:rsid w:val="00CA55FC"/>
    <w:rsid w:val="00CA5B38"/>
    <w:rsid w:val="00CA5C89"/>
    <w:rsid w:val="00CA5EA1"/>
    <w:rsid w:val="00CA5F1F"/>
    <w:rsid w:val="00CA6622"/>
    <w:rsid w:val="00CA6D3E"/>
    <w:rsid w:val="00CA7291"/>
    <w:rsid w:val="00CA72E4"/>
    <w:rsid w:val="00CA77E4"/>
    <w:rsid w:val="00CA7856"/>
    <w:rsid w:val="00CA78AC"/>
    <w:rsid w:val="00CA78E7"/>
    <w:rsid w:val="00CA7E72"/>
    <w:rsid w:val="00CB0B27"/>
    <w:rsid w:val="00CB0C3A"/>
    <w:rsid w:val="00CB0F59"/>
    <w:rsid w:val="00CB132F"/>
    <w:rsid w:val="00CB1872"/>
    <w:rsid w:val="00CB1C94"/>
    <w:rsid w:val="00CB2415"/>
    <w:rsid w:val="00CB245D"/>
    <w:rsid w:val="00CB2D22"/>
    <w:rsid w:val="00CB2D80"/>
    <w:rsid w:val="00CB3482"/>
    <w:rsid w:val="00CB36FD"/>
    <w:rsid w:val="00CB3702"/>
    <w:rsid w:val="00CB43BA"/>
    <w:rsid w:val="00CB45F8"/>
    <w:rsid w:val="00CB4EC7"/>
    <w:rsid w:val="00CB5DDA"/>
    <w:rsid w:val="00CB6B08"/>
    <w:rsid w:val="00CB70A4"/>
    <w:rsid w:val="00CB7366"/>
    <w:rsid w:val="00CB74D8"/>
    <w:rsid w:val="00CB79D9"/>
    <w:rsid w:val="00CC00C4"/>
    <w:rsid w:val="00CC014A"/>
    <w:rsid w:val="00CC0187"/>
    <w:rsid w:val="00CC0560"/>
    <w:rsid w:val="00CC0B51"/>
    <w:rsid w:val="00CC0F05"/>
    <w:rsid w:val="00CC1102"/>
    <w:rsid w:val="00CC144C"/>
    <w:rsid w:val="00CC1B61"/>
    <w:rsid w:val="00CC1B78"/>
    <w:rsid w:val="00CC1C00"/>
    <w:rsid w:val="00CC1E91"/>
    <w:rsid w:val="00CC2662"/>
    <w:rsid w:val="00CC275E"/>
    <w:rsid w:val="00CC332B"/>
    <w:rsid w:val="00CC39C0"/>
    <w:rsid w:val="00CC3C6A"/>
    <w:rsid w:val="00CC41D9"/>
    <w:rsid w:val="00CC4DBB"/>
    <w:rsid w:val="00CC51A9"/>
    <w:rsid w:val="00CC545E"/>
    <w:rsid w:val="00CC57A8"/>
    <w:rsid w:val="00CC5C56"/>
    <w:rsid w:val="00CC6113"/>
    <w:rsid w:val="00CC621B"/>
    <w:rsid w:val="00CC62F2"/>
    <w:rsid w:val="00CC6AD7"/>
    <w:rsid w:val="00CC6B96"/>
    <w:rsid w:val="00CC6D4A"/>
    <w:rsid w:val="00CC6D58"/>
    <w:rsid w:val="00CC6FE0"/>
    <w:rsid w:val="00CC7303"/>
    <w:rsid w:val="00CC744A"/>
    <w:rsid w:val="00CC74F4"/>
    <w:rsid w:val="00CC7F16"/>
    <w:rsid w:val="00CC7F6D"/>
    <w:rsid w:val="00CD0014"/>
    <w:rsid w:val="00CD00B5"/>
    <w:rsid w:val="00CD02F7"/>
    <w:rsid w:val="00CD08A5"/>
    <w:rsid w:val="00CD0BA7"/>
    <w:rsid w:val="00CD138E"/>
    <w:rsid w:val="00CD1E9B"/>
    <w:rsid w:val="00CD1F47"/>
    <w:rsid w:val="00CD227B"/>
    <w:rsid w:val="00CD2567"/>
    <w:rsid w:val="00CD291F"/>
    <w:rsid w:val="00CD2C12"/>
    <w:rsid w:val="00CD2E3E"/>
    <w:rsid w:val="00CD30FF"/>
    <w:rsid w:val="00CD34AB"/>
    <w:rsid w:val="00CD3B26"/>
    <w:rsid w:val="00CD3CD8"/>
    <w:rsid w:val="00CD3F40"/>
    <w:rsid w:val="00CD41FC"/>
    <w:rsid w:val="00CD454B"/>
    <w:rsid w:val="00CD4905"/>
    <w:rsid w:val="00CD4D5A"/>
    <w:rsid w:val="00CD4D74"/>
    <w:rsid w:val="00CD4DB2"/>
    <w:rsid w:val="00CD4F7A"/>
    <w:rsid w:val="00CD516F"/>
    <w:rsid w:val="00CD53EF"/>
    <w:rsid w:val="00CD5410"/>
    <w:rsid w:val="00CD547A"/>
    <w:rsid w:val="00CD5612"/>
    <w:rsid w:val="00CD59A1"/>
    <w:rsid w:val="00CD5C48"/>
    <w:rsid w:val="00CD62AA"/>
    <w:rsid w:val="00CD6317"/>
    <w:rsid w:val="00CD6531"/>
    <w:rsid w:val="00CD6B58"/>
    <w:rsid w:val="00CD6CE8"/>
    <w:rsid w:val="00CD7832"/>
    <w:rsid w:val="00CD7CDD"/>
    <w:rsid w:val="00CE0233"/>
    <w:rsid w:val="00CE0A72"/>
    <w:rsid w:val="00CE0CA6"/>
    <w:rsid w:val="00CE0DD9"/>
    <w:rsid w:val="00CE172A"/>
    <w:rsid w:val="00CE1C35"/>
    <w:rsid w:val="00CE1ED6"/>
    <w:rsid w:val="00CE220F"/>
    <w:rsid w:val="00CE237C"/>
    <w:rsid w:val="00CE29B5"/>
    <w:rsid w:val="00CE29F0"/>
    <w:rsid w:val="00CE3094"/>
    <w:rsid w:val="00CE30DD"/>
    <w:rsid w:val="00CE3283"/>
    <w:rsid w:val="00CE35D5"/>
    <w:rsid w:val="00CE3648"/>
    <w:rsid w:val="00CE3A58"/>
    <w:rsid w:val="00CE4D3C"/>
    <w:rsid w:val="00CE5137"/>
    <w:rsid w:val="00CE56DB"/>
    <w:rsid w:val="00CE59EA"/>
    <w:rsid w:val="00CE61F3"/>
    <w:rsid w:val="00CE65AC"/>
    <w:rsid w:val="00CE678F"/>
    <w:rsid w:val="00CE6A6E"/>
    <w:rsid w:val="00CE7254"/>
    <w:rsid w:val="00CE7504"/>
    <w:rsid w:val="00CE7D80"/>
    <w:rsid w:val="00CE7FB5"/>
    <w:rsid w:val="00CF020E"/>
    <w:rsid w:val="00CF11DC"/>
    <w:rsid w:val="00CF12C4"/>
    <w:rsid w:val="00CF14BB"/>
    <w:rsid w:val="00CF14F9"/>
    <w:rsid w:val="00CF173B"/>
    <w:rsid w:val="00CF1A16"/>
    <w:rsid w:val="00CF1C90"/>
    <w:rsid w:val="00CF1F01"/>
    <w:rsid w:val="00CF2652"/>
    <w:rsid w:val="00CF2859"/>
    <w:rsid w:val="00CF291F"/>
    <w:rsid w:val="00CF2E8E"/>
    <w:rsid w:val="00CF2EEF"/>
    <w:rsid w:val="00CF2F96"/>
    <w:rsid w:val="00CF3693"/>
    <w:rsid w:val="00CF39EC"/>
    <w:rsid w:val="00CF3C48"/>
    <w:rsid w:val="00CF3CFE"/>
    <w:rsid w:val="00CF3DB5"/>
    <w:rsid w:val="00CF3E48"/>
    <w:rsid w:val="00CF460E"/>
    <w:rsid w:val="00CF47C5"/>
    <w:rsid w:val="00CF4B6C"/>
    <w:rsid w:val="00CF4C85"/>
    <w:rsid w:val="00CF593E"/>
    <w:rsid w:val="00CF5CA6"/>
    <w:rsid w:val="00CF5CB4"/>
    <w:rsid w:val="00CF6182"/>
    <w:rsid w:val="00CF647A"/>
    <w:rsid w:val="00CF6848"/>
    <w:rsid w:val="00CF69EA"/>
    <w:rsid w:val="00CF6A56"/>
    <w:rsid w:val="00CF6B35"/>
    <w:rsid w:val="00CF6CC7"/>
    <w:rsid w:val="00CF6E57"/>
    <w:rsid w:val="00CF7184"/>
    <w:rsid w:val="00CF7529"/>
    <w:rsid w:val="00CF76B3"/>
    <w:rsid w:val="00CF78B3"/>
    <w:rsid w:val="00CF792E"/>
    <w:rsid w:val="00CF7CD7"/>
    <w:rsid w:val="00CF7FF6"/>
    <w:rsid w:val="00CF7FFD"/>
    <w:rsid w:val="00D003FE"/>
    <w:rsid w:val="00D00449"/>
    <w:rsid w:val="00D005A5"/>
    <w:rsid w:val="00D0078A"/>
    <w:rsid w:val="00D00887"/>
    <w:rsid w:val="00D008F0"/>
    <w:rsid w:val="00D00C5C"/>
    <w:rsid w:val="00D01052"/>
    <w:rsid w:val="00D013E1"/>
    <w:rsid w:val="00D01553"/>
    <w:rsid w:val="00D015A3"/>
    <w:rsid w:val="00D01773"/>
    <w:rsid w:val="00D01944"/>
    <w:rsid w:val="00D01A74"/>
    <w:rsid w:val="00D025CD"/>
    <w:rsid w:val="00D02D2A"/>
    <w:rsid w:val="00D02E79"/>
    <w:rsid w:val="00D0324D"/>
    <w:rsid w:val="00D036A3"/>
    <w:rsid w:val="00D0493E"/>
    <w:rsid w:val="00D04953"/>
    <w:rsid w:val="00D052F4"/>
    <w:rsid w:val="00D056B4"/>
    <w:rsid w:val="00D0598B"/>
    <w:rsid w:val="00D05C80"/>
    <w:rsid w:val="00D06150"/>
    <w:rsid w:val="00D06390"/>
    <w:rsid w:val="00D06525"/>
    <w:rsid w:val="00D06681"/>
    <w:rsid w:val="00D07211"/>
    <w:rsid w:val="00D077CF"/>
    <w:rsid w:val="00D07A88"/>
    <w:rsid w:val="00D10515"/>
    <w:rsid w:val="00D106E2"/>
    <w:rsid w:val="00D10843"/>
    <w:rsid w:val="00D10D77"/>
    <w:rsid w:val="00D114B8"/>
    <w:rsid w:val="00D1166E"/>
    <w:rsid w:val="00D11727"/>
    <w:rsid w:val="00D12060"/>
    <w:rsid w:val="00D1211F"/>
    <w:rsid w:val="00D12253"/>
    <w:rsid w:val="00D12518"/>
    <w:rsid w:val="00D12F2C"/>
    <w:rsid w:val="00D12FA7"/>
    <w:rsid w:val="00D142D8"/>
    <w:rsid w:val="00D14374"/>
    <w:rsid w:val="00D146B7"/>
    <w:rsid w:val="00D14836"/>
    <w:rsid w:val="00D148DC"/>
    <w:rsid w:val="00D14A00"/>
    <w:rsid w:val="00D14AE0"/>
    <w:rsid w:val="00D14E21"/>
    <w:rsid w:val="00D15DC8"/>
    <w:rsid w:val="00D164F1"/>
    <w:rsid w:val="00D165F8"/>
    <w:rsid w:val="00D165FE"/>
    <w:rsid w:val="00D1663A"/>
    <w:rsid w:val="00D16989"/>
    <w:rsid w:val="00D16C7C"/>
    <w:rsid w:val="00D16CB3"/>
    <w:rsid w:val="00D172E3"/>
    <w:rsid w:val="00D17422"/>
    <w:rsid w:val="00D1773E"/>
    <w:rsid w:val="00D178FA"/>
    <w:rsid w:val="00D17BFA"/>
    <w:rsid w:val="00D2002E"/>
    <w:rsid w:val="00D2039E"/>
    <w:rsid w:val="00D2084F"/>
    <w:rsid w:val="00D215D3"/>
    <w:rsid w:val="00D21C3B"/>
    <w:rsid w:val="00D21CB0"/>
    <w:rsid w:val="00D21FCE"/>
    <w:rsid w:val="00D224D5"/>
    <w:rsid w:val="00D22864"/>
    <w:rsid w:val="00D22866"/>
    <w:rsid w:val="00D22ABE"/>
    <w:rsid w:val="00D22E45"/>
    <w:rsid w:val="00D23312"/>
    <w:rsid w:val="00D24180"/>
    <w:rsid w:val="00D24381"/>
    <w:rsid w:val="00D244E8"/>
    <w:rsid w:val="00D246A8"/>
    <w:rsid w:val="00D2489E"/>
    <w:rsid w:val="00D24AA0"/>
    <w:rsid w:val="00D24E12"/>
    <w:rsid w:val="00D252D3"/>
    <w:rsid w:val="00D256B1"/>
    <w:rsid w:val="00D259A1"/>
    <w:rsid w:val="00D262FD"/>
    <w:rsid w:val="00D266BF"/>
    <w:rsid w:val="00D26C94"/>
    <w:rsid w:val="00D26EAC"/>
    <w:rsid w:val="00D27099"/>
    <w:rsid w:val="00D27344"/>
    <w:rsid w:val="00D2734D"/>
    <w:rsid w:val="00D301A8"/>
    <w:rsid w:val="00D312DE"/>
    <w:rsid w:val="00D313AA"/>
    <w:rsid w:val="00D317FB"/>
    <w:rsid w:val="00D31BE6"/>
    <w:rsid w:val="00D31D45"/>
    <w:rsid w:val="00D32DF0"/>
    <w:rsid w:val="00D3308E"/>
    <w:rsid w:val="00D3342D"/>
    <w:rsid w:val="00D33645"/>
    <w:rsid w:val="00D3367F"/>
    <w:rsid w:val="00D33C8A"/>
    <w:rsid w:val="00D33E34"/>
    <w:rsid w:val="00D3416A"/>
    <w:rsid w:val="00D341B7"/>
    <w:rsid w:val="00D34297"/>
    <w:rsid w:val="00D34340"/>
    <w:rsid w:val="00D34ACF"/>
    <w:rsid w:val="00D352C0"/>
    <w:rsid w:val="00D355EB"/>
    <w:rsid w:val="00D35921"/>
    <w:rsid w:val="00D37748"/>
    <w:rsid w:val="00D37CFA"/>
    <w:rsid w:val="00D4015E"/>
    <w:rsid w:val="00D4049A"/>
    <w:rsid w:val="00D40591"/>
    <w:rsid w:val="00D407CE"/>
    <w:rsid w:val="00D4106A"/>
    <w:rsid w:val="00D4182A"/>
    <w:rsid w:val="00D423D1"/>
    <w:rsid w:val="00D42918"/>
    <w:rsid w:val="00D4294D"/>
    <w:rsid w:val="00D42ACB"/>
    <w:rsid w:val="00D42B4D"/>
    <w:rsid w:val="00D42C85"/>
    <w:rsid w:val="00D42F74"/>
    <w:rsid w:val="00D432D9"/>
    <w:rsid w:val="00D4374A"/>
    <w:rsid w:val="00D4374E"/>
    <w:rsid w:val="00D4381F"/>
    <w:rsid w:val="00D4388C"/>
    <w:rsid w:val="00D43CCB"/>
    <w:rsid w:val="00D44169"/>
    <w:rsid w:val="00D44306"/>
    <w:rsid w:val="00D445B3"/>
    <w:rsid w:val="00D4480A"/>
    <w:rsid w:val="00D44D6F"/>
    <w:rsid w:val="00D45B79"/>
    <w:rsid w:val="00D46241"/>
    <w:rsid w:val="00D4650D"/>
    <w:rsid w:val="00D46E53"/>
    <w:rsid w:val="00D46EEF"/>
    <w:rsid w:val="00D46FFE"/>
    <w:rsid w:val="00D477EC"/>
    <w:rsid w:val="00D5067A"/>
    <w:rsid w:val="00D5069E"/>
    <w:rsid w:val="00D50902"/>
    <w:rsid w:val="00D51888"/>
    <w:rsid w:val="00D519D3"/>
    <w:rsid w:val="00D51CF1"/>
    <w:rsid w:val="00D5206E"/>
    <w:rsid w:val="00D525DD"/>
    <w:rsid w:val="00D52B0F"/>
    <w:rsid w:val="00D52D12"/>
    <w:rsid w:val="00D52FCC"/>
    <w:rsid w:val="00D53082"/>
    <w:rsid w:val="00D531DF"/>
    <w:rsid w:val="00D53297"/>
    <w:rsid w:val="00D53D3D"/>
    <w:rsid w:val="00D540EE"/>
    <w:rsid w:val="00D543B3"/>
    <w:rsid w:val="00D54904"/>
    <w:rsid w:val="00D559CD"/>
    <w:rsid w:val="00D55D5C"/>
    <w:rsid w:val="00D55FA4"/>
    <w:rsid w:val="00D56601"/>
    <w:rsid w:val="00D56CD1"/>
    <w:rsid w:val="00D56DFB"/>
    <w:rsid w:val="00D56FE4"/>
    <w:rsid w:val="00D5705B"/>
    <w:rsid w:val="00D5778F"/>
    <w:rsid w:val="00D6000B"/>
    <w:rsid w:val="00D60170"/>
    <w:rsid w:val="00D604ED"/>
    <w:rsid w:val="00D60664"/>
    <w:rsid w:val="00D60D76"/>
    <w:rsid w:val="00D61292"/>
    <w:rsid w:val="00D6185D"/>
    <w:rsid w:val="00D61962"/>
    <w:rsid w:val="00D6199E"/>
    <w:rsid w:val="00D61D4C"/>
    <w:rsid w:val="00D62374"/>
    <w:rsid w:val="00D625B4"/>
    <w:rsid w:val="00D625BA"/>
    <w:rsid w:val="00D6274F"/>
    <w:rsid w:val="00D629B3"/>
    <w:rsid w:val="00D62C24"/>
    <w:rsid w:val="00D62C5F"/>
    <w:rsid w:val="00D62EBC"/>
    <w:rsid w:val="00D632EC"/>
    <w:rsid w:val="00D639EB"/>
    <w:rsid w:val="00D63A9F"/>
    <w:rsid w:val="00D63E61"/>
    <w:rsid w:val="00D63F4F"/>
    <w:rsid w:val="00D63F78"/>
    <w:rsid w:val="00D64287"/>
    <w:rsid w:val="00D6531D"/>
    <w:rsid w:val="00D65F85"/>
    <w:rsid w:val="00D66A6B"/>
    <w:rsid w:val="00D66C15"/>
    <w:rsid w:val="00D672A5"/>
    <w:rsid w:val="00D674DA"/>
    <w:rsid w:val="00D6756B"/>
    <w:rsid w:val="00D67742"/>
    <w:rsid w:val="00D67AE5"/>
    <w:rsid w:val="00D67C5D"/>
    <w:rsid w:val="00D67DA7"/>
    <w:rsid w:val="00D67DF5"/>
    <w:rsid w:val="00D67E6B"/>
    <w:rsid w:val="00D67FA5"/>
    <w:rsid w:val="00D70245"/>
    <w:rsid w:val="00D702F6"/>
    <w:rsid w:val="00D705E5"/>
    <w:rsid w:val="00D70DCE"/>
    <w:rsid w:val="00D70DD2"/>
    <w:rsid w:val="00D71466"/>
    <w:rsid w:val="00D715CF"/>
    <w:rsid w:val="00D71AFD"/>
    <w:rsid w:val="00D71F69"/>
    <w:rsid w:val="00D7248F"/>
    <w:rsid w:val="00D72884"/>
    <w:rsid w:val="00D73209"/>
    <w:rsid w:val="00D7323B"/>
    <w:rsid w:val="00D7324C"/>
    <w:rsid w:val="00D73391"/>
    <w:rsid w:val="00D7344E"/>
    <w:rsid w:val="00D736A6"/>
    <w:rsid w:val="00D736FD"/>
    <w:rsid w:val="00D73BF5"/>
    <w:rsid w:val="00D73F2E"/>
    <w:rsid w:val="00D7456D"/>
    <w:rsid w:val="00D74815"/>
    <w:rsid w:val="00D74897"/>
    <w:rsid w:val="00D7493B"/>
    <w:rsid w:val="00D749A6"/>
    <w:rsid w:val="00D75425"/>
    <w:rsid w:val="00D75844"/>
    <w:rsid w:val="00D761DA"/>
    <w:rsid w:val="00D76318"/>
    <w:rsid w:val="00D76548"/>
    <w:rsid w:val="00D76887"/>
    <w:rsid w:val="00D76CFE"/>
    <w:rsid w:val="00D7717E"/>
    <w:rsid w:val="00D7737D"/>
    <w:rsid w:val="00D7768D"/>
    <w:rsid w:val="00D776CB"/>
    <w:rsid w:val="00D777C0"/>
    <w:rsid w:val="00D77AB5"/>
    <w:rsid w:val="00D77ECF"/>
    <w:rsid w:val="00D80689"/>
    <w:rsid w:val="00D807EA"/>
    <w:rsid w:val="00D80A56"/>
    <w:rsid w:val="00D814DB"/>
    <w:rsid w:val="00D816E0"/>
    <w:rsid w:val="00D81750"/>
    <w:rsid w:val="00D81E2A"/>
    <w:rsid w:val="00D81E8B"/>
    <w:rsid w:val="00D82D2C"/>
    <w:rsid w:val="00D835DA"/>
    <w:rsid w:val="00D837DB"/>
    <w:rsid w:val="00D8396F"/>
    <w:rsid w:val="00D8397F"/>
    <w:rsid w:val="00D83A15"/>
    <w:rsid w:val="00D83A86"/>
    <w:rsid w:val="00D83A87"/>
    <w:rsid w:val="00D83D7B"/>
    <w:rsid w:val="00D84292"/>
    <w:rsid w:val="00D849A7"/>
    <w:rsid w:val="00D850E2"/>
    <w:rsid w:val="00D851DA"/>
    <w:rsid w:val="00D857AA"/>
    <w:rsid w:val="00D85AD8"/>
    <w:rsid w:val="00D85D83"/>
    <w:rsid w:val="00D865AB"/>
    <w:rsid w:val="00D86E25"/>
    <w:rsid w:val="00D86E66"/>
    <w:rsid w:val="00D87195"/>
    <w:rsid w:val="00D872A1"/>
    <w:rsid w:val="00D873D8"/>
    <w:rsid w:val="00D874F4"/>
    <w:rsid w:val="00D875FC"/>
    <w:rsid w:val="00D87B45"/>
    <w:rsid w:val="00D87BB2"/>
    <w:rsid w:val="00D87CE0"/>
    <w:rsid w:val="00D901B7"/>
    <w:rsid w:val="00D902F5"/>
    <w:rsid w:val="00D9034C"/>
    <w:rsid w:val="00D90762"/>
    <w:rsid w:val="00D907DC"/>
    <w:rsid w:val="00D90823"/>
    <w:rsid w:val="00D90E5D"/>
    <w:rsid w:val="00D90F4D"/>
    <w:rsid w:val="00D91036"/>
    <w:rsid w:val="00D91313"/>
    <w:rsid w:val="00D91956"/>
    <w:rsid w:val="00D922AC"/>
    <w:rsid w:val="00D922AD"/>
    <w:rsid w:val="00D9245F"/>
    <w:rsid w:val="00D928B0"/>
    <w:rsid w:val="00D92B6F"/>
    <w:rsid w:val="00D9340A"/>
    <w:rsid w:val="00D93F80"/>
    <w:rsid w:val="00D941B6"/>
    <w:rsid w:val="00D94B2D"/>
    <w:rsid w:val="00D94BDB"/>
    <w:rsid w:val="00D94CFC"/>
    <w:rsid w:val="00D94E17"/>
    <w:rsid w:val="00D951A3"/>
    <w:rsid w:val="00D95796"/>
    <w:rsid w:val="00D95841"/>
    <w:rsid w:val="00D95BF7"/>
    <w:rsid w:val="00D95F22"/>
    <w:rsid w:val="00D96553"/>
    <w:rsid w:val="00D967DF"/>
    <w:rsid w:val="00D969D0"/>
    <w:rsid w:val="00D96E76"/>
    <w:rsid w:val="00D979C1"/>
    <w:rsid w:val="00D97D02"/>
    <w:rsid w:val="00D97DFE"/>
    <w:rsid w:val="00D97FE9"/>
    <w:rsid w:val="00DA0081"/>
    <w:rsid w:val="00DA057C"/>
    <w:rsid w:val="00DA0814"/>
    <w:rsid w:val="00DA0825"/>
    <w:rsid w:val="00DA0E8F"/>
    <w:rsid w:val="00DA12CA"/>
    <w:rsid w:val="00DA1448"/>
    <w:rsid w:val="00DA1B7C"/>
    <w:rsid w:val="00DA1F81"/>
    <w:rsid w:val="00DA2421"/>
    <w:rsid w:val="00DA24A2"/>
    <w:rsid w:val="00DA2C39"/>
    <w:rsid w:val="00DA31F6"/>
    <w:rsid w:val="00DA3841"/>
    <w:rsid w:val="00DA3C9C"/>
    <w:rsid w:val="00DA3D54"/>
    <w:rsid w:val="00DA46D6"/>
    <w:rsid w:val="00DA5539"/>
    <w:rsid w:val="00DA579F"/>
    <w:rsid w:val="00DA5969"/>
    <w:rsid w:val="00DA5D55"/>
    <w:rsid w:val="00DA5EC0"/>
    <w:rsid w:val="00DA63B8"/>
    <w:rsid w:val="00DA6815"/>
    <w:rsid w:val="00DA7A91"/>
    <w:rsid w:val="00DB0421"/>
    <w:rsid w:val="00DB1391"/>
    <w:rsid w:val="00DB1484"/>
    <w:rsid w:val="00DB21B2"/>
    <w:rsid w:val="00DB295E"/>
    <w:rsid w:val="00DB2E9D"/>
    <w:rsid w:val="00DB3334"/>
    <w:rsid w:val="00DB37A8"/>
    <w:rsid w:val="00DB37C8"/>
    <w:rsid w:val="00DB3912"/>
    <w:rsid w:val="00DB3A3B"/>
    <w:rsid w:val="00DB4093"/>
    <w:rsid w:val="00DB42A6"/>
    <w:rsid w:val="00DB430E"/>
    <w:rsid w:val="00DB487F"/>
    <w:rsid w:val="00DB4B5A"/>
    <w:rsid w:val="00DB4E26"/>
    <w:rsid w:val="00DB51B6"/>
    <w:rsid w:val="00DB529D"/>
    <w:rsid w:val="00DB57A9"/>
    <w:rsid w:val="00DB5CFC"/>
    <w:rsid w:val="00DB6061"/>
    <w:rsid w:val="00DB6373"/>
    <w:rsid w:val="00DB639E"/>
    <w:rsid w:val="00DB697B"/>
    <w:rsid w:val="00DB6C19"/>
    <w:rsid w:val="00DB6EA3"/>
    <w:rsid w:val="00DB735A"/>
    <w:rsid w:val="00DB78A4"/>
    <w:rsid w:val="00DB7AB8"/>
    <w:rsid w:val="00DC0292"/>
    <w:rsid w:val="00DC03C1"/>
    <w:rsid w:val="00DC04E0"/>
    <w:rsid w:val="00DC0B27"/>
    <w:rsid w:val="00DC0C32"/>
    <w:rsid w:val="00DC0CC7"/>
    <w:rsid w:val="00DC1085"/>
    <w:rsid w:val="00DC1169"/>
    <w:rsid w:val="00DC171B"/>
    <w:rsid w:val="00DC1FFB"/>
    <w:rsid w:val="00DC2370"/>
    <w:rsid w:val="00DC259E"/>
    <w:rsid w:val="00DC2922"/>
    <w:rsid w:val="00DC2C6B"/>
    <w:rsid w:val="00DC354B"/>
    <w:rsid w:val="00DC3627"/>
    <w:rsid w:val="00DC3777"/>
    <w:rsid w:val="00DC393C"/>
    <w:rsid w:val="00DC3A87"/>
    <w:rsid w:val="00DC3EDF"/>
    <w:rsid w:val="00DC4000"/>
    <w:rsid w:val="00DC4BE0"/>
    <w:rsid w:val="00DC4FDD"/>
    <w:rsid w:val="00DC50CA"/>
    <w:rsid w:val="00DC5120"/>
    <w:rsid w:val="00DC5147"/>
    <w:rsid w:val="00DC53AB"/>
    <w:rsid w:val="00DC547A"/>
    <w:rsid w:val="00DC5FA7"/>
    <w:rsid w:val="00DC609C"/>
    <w:rsid w:val="00DC6397"/>
    <w:rsid w:val="00DC69A5"/>
    <w:rsid w:val="00DC6AB5"/>
    <w:rsid w:val="00DC7D14"/>
    <w:rsid w:val="00DC7DF7"/>
    <w:rsid w:val="00DD0247"/>
    <w:rsid w:val="00DD099D"/>
    <w:rsid w:val="00DD0AD0"/>
    <w:rsid w:val="00DD0DB6"/>
    <w:rsid w:val="00DD261D"/>
    <w:rsid w:val="00DD28C6"/>
    <w:rsid w:val="00DD29DD"/>
    <w:rsid w:val="00DD2B6F"/>
    <w:rsid w:val="00DD2ECE"/>
    <w:rsid w:val="00DD30A5"/>
    <w:rsid w:val="00DD3C80"/>
    <w:rsid w:val="00DD43EC"/>
    <w:rsid w:val="00DD46CB"/>
    <w:rsid w:val="00DD4A05"/>
    <w:rsid w:val="00DD4A7F"/>
    <w:rsid w:val="00DD51B1"/>
    <w:rsid w:val="00DD5390"/>
    <w:rsid w:val="00DD5703"/>
    <w:rsid w:val="00DD575B"/>
    <w:rsid w:val="00DD5A37"/>
    <w:rsid w:val="00DD5B0B"/>
    <w:rsid w:val="00DD5C72"/>
    <w:rsid w:val="00DD5C94"/>
    <w:rsid w:val="00DD5D77"/>
    <w:rsid w:val="00DD5DCD"/>
    <w:rsid w:val="00DD6337"/>
    <w:rsid w:val="00DD63C3"/>
    <w:rsid w:val="00DD67F6"/>
    <w:rsid w:val="00DD67FE"/>
    <w:rsid w:val="00DD69E1"/>
    <w:rsid w:val="00DD6ABD"/>
    <w:rsid w:val="00DD7635"/>
    <w:rsid w:val="00DD791A"/>
    <w:rsid w:val="00DD7CA8"/>
    <w:rsid w:val="00DD7CE8"/>
    <w:rsid w:val="00DD7F00"/>
    <w:rsid w:val="00DE0135"/>
    <w:rsid w:val="00DE0517"/>
    <w:rsid w:val="00DE12E5"/>
    <w:rsid w:val="00DE1D8A"/>
    <w:rsid w:val="00DE2462"/>
    <w:rsid w:val="00DE2968"/>
    <w:rsid w:val="00DE29D5"/>
    <w:rsid w:val="00DE2ABF"/>
    <w:rsid w:val="00DE2B98"/>
    <w:rsid w:val="00DE36EE"/>
    <w:rsid w:val="00DE3BF6"/>
    <w:rsid w:val="00DE3CE3"/>
    <w:rsid w:val="00DE3E46"/>
    <w:rsid w:val="00DE4840"/>
    <w:rsid w:val="00DE4933"/>
    <w:rsid w:val="00DE4B75"/>
    <w:rsid w:val="00DE5085"/>
    <w:rsid w:val="00DE50E1"/>
    <w:rsid w:val="00DE5111"/>
    <w:rsid w:val="00DE51C5"/>
    <w:rsid w:val="00DE53F3"/>
    <w:rsid w:val="00DE5E12"/>
    <w:rsid w:val="00DE5F4F"/>
    <w:rsid w:val="00DE6220"/>
    <w:rsid w:val="00DE639E"/>
    <w:rsid w:val="00DE63A1"/>
    <w:rsid w:val="00DE6972"/>
    <w:rsid w:val="00DE6AD1"/>
    <w:rsid w:val="00DE6C7B"/>
    <w:rsid w:val="00DE6FCE"/>
    <w:rsid w:val="00DE79C3"/>
    <w:rsid w:val="00DF026A"/>
    <w:rsid w:val="00DF03A2"/>
    <w:rsid w:val="00DF082B"/>
    <w:rsid w:val="00DF0A14"/>
    <w:rsid w:val="00DF0BB8"/>
    <w:rsid w:val="00DF0CB1"/>
    <w:rsid w:val="00DF0E77"/>
    <w:rsid w:val="00DF11E4"/>
    <w:rsid w:val="00DF125C"/>
    <w:rsid w:val="00DF1448"/>
    <w:rsid w:val="00DF1EF2"/>
    <w:rsid w:val="00DF366B"/>
    <w:rsid w:val="00DF3CD0"/>
    <w:rsid w:val="00DF4844"/>
    <w:rsid w:val="00DF49B5"/>
    <w:rsid w:val="00DF49CF"/>
    <w:rsid w:val="00DF4BB8"/>
    <w:rsid w:val="00DF4F4A"/>
    <w:rsid w:val="00DF5736"/>
    <w:rsid w:val="00DF5A47"/>
    <w:rsid w:val="00DF5BA5"/>
    <w:rsid w:val="00DF5E55"/>
    <w:rsid w:val="00DF60B5"/>
    <w:rsid w:val="00DF62EB"/>
    <w:rsid w:val="00DF63B3"/>
    <w:rsid w:val="00DF6868"/>
    <w:rsid w:val="00DF68E2"/>
    <w:rsid w:val="00DF6AF5"/>
    <w:rsid w:val="00DF6CF5"/>
    <w:rsid w:val="00DF7BEB"/>
    <w:rsid w:val="00DF7D50"/>
    <w:rsid w:val="00E001C7"/>
    <w:rsid w:val="00E0073C"/>
    <w:rsid w:val="00E00D57"/>
    <w:rsid w:val="00E00EDE"/>
    <w:rsid w:val="00E01419"/>
    <w:rsid w:val="00E02180"/>
    <w:rsid w:val="00E021D9"/>
    <w:rsid w:val="00E022FA"/>
    <w:rsid w:val="00E02380"/>
    <w:rsid w:val="00E02DC3"/>
    <w:rsid w:val="00E03127"/>
    <w:rsid w:val="00E03215"/>
    <w:rsid w:val="00E03703"/>
    <w:rsid w:val="00E0377C"/>
    <w:rsid w:val="00E03813"/>
    <w:rsid w:val="00E040B5"/>
    <w:rsid w:val="00E044E0"/>
    <w:rsid w:val="00E048DD"/>
    <w:rsid w:val="00E04B58"/>
    <w:rsid w:val="00E04C56"/>
    <w:rsid w:val="00E04D51"/>
    <w:rsid w:val="00E04D52"/>
    <w:rsid w:val="00E052F5"/>
    <w:rsid w:val="00E05E8F"/>
    <w:rsid w:val="00E06149"/>
    <w:rsid w:val="00E068DD"/>
    <w:rsid w:val="00E07357"/>
    <w:rsid w:val="00E07580"/>
    <w:rsid w:val="00E079C4"/>
    <w:rsid w:val="00E07C82"/>
    <w:rsid w:val="00E10133"/>
    <w:rsid w:val="00E10513"/>
    <w:rsid w:val="00E10F89"/>
    <w:rsid w:val="00E119B1"/>
    <w:rsid w:val="00E11AC2"/>
    <w:rsid w:val="00E11CE6"/>
    <w:rsid w:val="00E1202C"/>
    <w:rsid w:val="00E1209D"/>
    <w:rsid w:val="00E1223A"/>
    <w:rsid w:val="00E123C5"/>
    <w:rsid w:val="00E124E6"/>
    <w:rsid w:val="00E126F7"/>
    <w:rsid w:val="00E12815"/>
    <w:rsid w:val="00E12BFA"/>
    <w:rsid w:val="00E1300D"/>
    <w:rsid w:val="00E13076"/>
    <w:rsid w:val="00E1310E"/>
    <w:rsid w:val="00E1322E"/>
    <w:rsid w:val="00E132A3"/>
    <w:rsid w:val="00E133BD"/>
    <w:rsid w:val="00E138AA"/>
    <w:rsid w:val="00E13AD0"/>
    <w:rsid w:val="00E14118"/>
    <w:rsid w:val="00E1411D"/>
    <w:rsid w:val="00E144C5"/>
    <w:rsid w:val="00E15065"/>
    <w:rsid w:val="00E1507C"/>
    <w:rsid w:val="00E15128"/>
    <w:rsid w:val="00E155B6"/>
    <w:rsid w:val="00E15691"/>
    <w:rsid w:val="00E15747"/>
    <w:rsid w:val="00E15AB8"/>
    <w:rsid w:val="00E15CDA"/>
    <w:rsid w:val="00E16112"/>
    <w:rsid w:val="00E16123"/>
    <w:rsid w:val="00E16459"/>
    <w:rsid w:val="00E1680A"/>
    <w:rsid w:val="00E168A6"/>
    <w:rsid w:val="00E1694B"/>
    <w:rsid w:val="00E16D42"/>
    <w:rsid w:val="00E16FF3"/>
    <w:rsid w:val="00E1789B"/>
    <w:rsid w:val="00E178F6"/>
    <w:rsid w:val="00E200E6"/>
    <w:rsid w:val="00E2046F"/>
    <w:rsid w:val="00E20551"/>
    <w:rsid w:val="00E208F8"/>
    <w:rsid w:val="00E21440"/>
    <w:rsid w:val="00E2169B"/>
    <w:rsid w:val="00E21A76"/>
    <w:rsid w:val="00E21E1A"/>
    <w:rsid w:val="00E22462"/>
    <w:rsid w:val="00E2252D"/>
    <w:rsid w:val="00E22BEA"/>
    <w:rsid w:val="00E22C8C"/>
    <w:rsid w:val="00E22E04"/>
    <w:rsid w:val="00E23113"/>
    <w:rsid w:val="00E238AF"/>
    <w:rsid w:val="00E241C7"/>
    <w:rsid w:val="00E246B6"/>
    <w:rsid w:val="00E24BB8"/>
    <w:rsid w:val="00E24E48"/>
    <w:rsid w:val="00E2573D"/>
    <w:rsid w:val="00E26043"/>
    <w:rsid w:val="00E260F1"/>
    <w:rsid w:val="00E26C71"/>
    <w:rsid w:val="00E2749A"/>
    <w:rsid w:val="00E27534"/>
    <w:rsid w:val="00E27AD1"/>
    <w:rsid w:val="00E27D6A"/>
    <w:rsid w:val="00E30356"/>
    <w:rsid w:val="00E305BB"/>
    <w:rsid w:val="00E30647"/>
    <w:rsid w:val="00E30808"/>
    <w:rsid w:val="00E31132"/>
    <w:rsid w:val="00E31196"/>
    <w:rsid w:val="00E311AC"/>
    <w:rsid w:val="00E31295"/>
    <w:rsid w:val="00E31675"/>
    <w:rsid w:val="00E317A8"/>
    <w:rsid w:val="00E31806"/>
    <w:rsid w:val="00E31DE8"/>
    <w:rsid w:val="00E3235D"/>
    <w:rsid w:val="00E32403"/>
    <w:rsid w:val="00E325F5"/>
    <w:rsid w:val="00E32C82"/>
    <w:rsid w:val="00E33114"/>
    <w:rsid w:val="00E33FD7"/>
    <w:rsid w:val="00E340EF"/>
    <w:rsid w:val="00E342EF"/>
    <w:rsid w:val="00E34356"/>
    <w:rsid w:val="00E34A98"/>
    <w:rsid w:val="00E34D87"/>
    <w:rsid w:val="00E3508D"/>
    <w:rsid w:val="00E350B0"/>
    <w:rsid w:val="00E353FE"/>
    <w:rsid w:val="00E355CC"/>
    <w:rsid w:val="00E3582F"/>
    <w:rsid w:val="00E358EA"/>
    <w:rsid w:val="00E361BA"/>
    <w:rsid w:val="00E364FE"/>
    <w:rsid w:val="00E3679A"/>
    <w:rsid w:val="00E36A38"/>
    <w:rsid w:val="00E36B7A"/>
    <w:rsid w:val="00E36FC5"/>
    <w:rsid w:val="00E37226"/>
    <w:rsid w:val="00E372C3"/>
    <w:rsid w:val="00E37543"/>
    <w:rsid w:val="00E3774B"/>
    <w:rsid w:val="00E379D4"/>
    <w:rsid w:val="00E37FC9"/>
    <w:rsid w:val="00E40830"/>
    <w:rsid w:val="00E40A74"/>
    <w:rsid w:val="00E40FB4"/>
    <w:rsid w:val="00E41329"/>
    <w:rsid w:val="00E41407"/>
    <w:rsid w:val="00E41540"/>
    <w:rsid w:val="00E418F9"/>
    <w:rsid w:val="00E41A6E"/>
    <w:rsid w:val="00E41DF1"/>
    <w:rsid w:val="00E42250"/>
    <w:rsid w:val="00E42340"/>
    <w:rsid w:val="00E42373"/>
    <w:rsid w:val="00E42557"/>
    <w:rsid w:val="00E42639"/>
    <w:rsid w:val="00E42C8F"/>
    <w:rsid w:val="00E42E91"/>
    <w:rsid w:val="00E432BF"/>
    <w:rsid w:val="00E43516"/>
    <w:rsid w:val="00E4356F"/>
    <w:rsid w:val="00E43CC5"/>
    <w:rsid w:val="00E43DB9"/>
    <w:rsid w:val="00E440D2"/>
    <w:rsid w:val="00E44293"/>
    <w:rsid w:val="00E447FA"/>
    <w:rsid w:val="00E4503A"/>
    <w:rsid w:val="00E45094"/>
    <w:rsid w:val="00E459A1"/>
    <w:rsid w:val="00E45A2F"/>
    <w:rsid w:val="00E46481"/>
    <w:rsid w:val="00E46761"/>
    <w:rsid w:val="00E46792"/>
    <w:rsid w:val="00E46C92"/>
    <w:rsid w:val="00E46D4D"/>
    <w:rsid w:val="00E46FF7"/>
    <w:rsid w:val="00E47399"/>
    <w:rsid w:val="00E47615"/>
    <w:rsid w:val="00E47759"/>
    <w:rsid w:val="00E47FDA"/>
    <w:rsid w:val="00E5030D"/>
    <w:rsid w:val="00E50313"/>
    <w:rsid w:val="00E504C5"/>
    <w:rsid w:val="00E506AD"/>
    <w:rsid w:val="00E50DCF"/>
    <w:rsid w:val="00E51687"/>
    <w:rsid w:val="00E51CB9"/>
    <w:rsid w:val="00E51F31"/>
    <w:rsid w:val="00E51F8A"/>
    <w:rsid w:val="00E52151"/>
    <w:rsid w:val="00E5276A"/>
    <w:rsid w:val="00E52A90"/>
    <w:rsid w:val="00E52D2D"/>
    <w:rsid w:val="00E52E3C"/>
    <w:rsid w:val="00E53217"/>
    <w:rsid w:val="00E535EA"/>
    <w:rsid w:val="00E535ED"/>
    <w:rsid w:val="00E5363A"/>
    <w:rsid w:val="00E536EC"/>
    <w:rsid w:val="00E53CC1"/>
    <w:rsid w:val="00E54564"/>
    <w:rsid w:val="00E54924"/>
    <w:rsid w:val="00E549CA"/>
    <w:rsid w:val="00E54D27"/>
    <w:rsid w:val="00E54FA4"/>
    <w:rsid w:val="00E55375"/>
    <w:rsid w:val="00E55496"/>
    <w:rsid w:val="00E55497"/>
    <w:rsid w:val="00E55F9D"/>
    <w:rsid w:val="00E56231"/>
    <w:rsid w:val="00E563D9"/>
    <w:rsid w:val="00E56465"/>
    <w:rsid w:val="00E56D83"/>
    <w:rsid w:val="00E5753C"/>
    <w:rsid w:val="00E57861"/>
    <w:rsid w:val="00E60138"/>
    <w:rsid w:val="00E60187"/>
    <w:rsid w:val="00E60369"/>
    <w:rsid w:val="00E60806"/>
    <w:rsid w:val="00E60AA8"/>
    <w:rsid w:val="00E60BB7"/>
    <w:rsid w:val="00E60DE7"/>
    <w:rsid w:val="00E619A3"/>
    <w:rsid w:val="00E61FCE"/>
    <w:rsid w:val="00E6214B"/>
    <w:rsid w:val="00E6232F"/>
    <w:rsid w:val="00E62897"/>
    <w:rsid w:val="00E628FD"/>
    <w:rsid w:val="00E62973"/>
    <w:rsid w:val="00E62BC7"/>
    <w:rsid w:val="00E62E45"/>
    <w:rsid w:val="00E62E9C"/>
    <w:rsid w:val="00E62FE8"/>
    <w:rsid w:val="00E632E5"/>
    <w:rsid w:val="00E64589"/>
    <w:rsid w:val="00E646EE"/>
    <w:rsid w:val="00E64906"/>
    <w:rsid w:val="00E64929"/>
    <w:rsid w:val="00E649E5"/>
    <w:rsid w:val="00E64C19"/>
    <w:rsid w:val="00E65787"/>
    <w:rsid w:val="00E66077"/>
    <w:rsid w:val="00E67ADA"/>
    <w:rsid w:val="00E703A7"/>
    <w:rsid w:val="00E70C5A"/>
    <w:rsid w:val="00E7124A"/>
    <w:rsid w:val="00E71548"/>
    <w:rsid w:val="00E717CE"/>
    <w:rsid w:val="00E71BA8"/>
    <w:rsid w:val="00E71C74"/>
    <w:rsid w:val="00E71DD0"/>
    <w:rsid w:val="00E71E1F"/>
    <w:rsid w:val="00E72455"/>
    <w:rsid w:val="00E727E5"/>
    <w:rsid w:val="00E7318A"/>
    <w:rsid w:val="00E73582"/>
    <w:rsid w:val="00E736CA"/>
    <w:rsid w:val="00E73C34"/>
    <w:rsid w:val="00E73D88"/>
    <w:rsid w:val="00E73EA2"/>
    <w:rsid w:val="00E73EA7"/>
    <w:rsid w:val="00E74145"/>
    <w:rsid w:val="00E74A12"/>
    <w:rsid w:val="00E74C15"/>
    <w:rsid w:val="00E75A10"/>
    <w:rsid w:val="00E75A27"/>
    <w:rsid w:val="00E75C7D"/>
    <w:rsid w:val="00E75F57"/>
    <w:rsid w:val="00E762CF"/>
    <w:rsid w:val="00E76507"/>
    <w:rsid w:val="00E765D2"/>
    <w:rsid w:val="00E76CD9"/>
    <w:rsid w:val="00E774DE"/>
    <w:rsid w:val="00E77736"/>
    <w:rsid w:val="00E779D8"/>
    <w:rsid w:val="00E77CC5"/>
    <w:rsid w:val="00E77FF7"/>
    <w:rsid w:val="00E807C5"/>
    <w:rsid w:val="00E813BB"/>
    <w:rsid w:val="00E81E77"/>
    <w:rsid w:val="00E822B9"/>
    <w:rsid w:val="00E823F7"/>
    <w:rsid w:val="00E824C3"/>
    <w:rsid w:val="00E82B7D"/>
    <w:rsid w:val="00E83468"/>
    <w:rsid w:val="00E835A8"/>
    <w:rsid w:val="00E83C83"/>
    <w:rsid w:val="00E83CB0"/>
    <w:rsid w:val="00E83E4B"/>
    <w:rsid w:val="00E84099"/>
    <w:rsid w:val="00E84199"/>
    <w:rsid w:val="00E842CD"/>
    <w:rsid w:val="00E843B1"/>
    <w:rsid w:val="00E84758"/>
    <w:rsid w:val="00E847C3"/>
    <w:rsid w:val="00E84929"/>
    <w:rsid w:val="00E84BC6"/>
    <w:rsid w:val="00E84C45"/>
    <w:rsid w:val="00E84E89"/>
    <w:rsid w:val="00E850DA"/>
    <w:rsid w:val="00E855F1"/>
    <w:rsid w:val="00E85D2E"/>
    <w:rsid w:val="00E85E99"/>
    <w:rsid w:val="00E85FD2"/>
    <w:rsid w:val="00E86086"/>
    <w:rsid w:val="00E86139"/>
    <w:rsid w:val="00E866BB"/>
    <w:rsid w:val="00E86754"/>
    <w:rsid w:val="00E86BD9"/>
    <w:rsid w:val="00E86C8D"/>
    <w:rsid w:val="00E86DEE"/>
    <w:rsid w:val="00E86E1A"/>
    <w:rsid w:val="00E872A8"/>
    <w:rsid w:val="00E874DB"/>
    <w:rsid w:val="00E87838"/>
    <w:rsid w:val="00E87A78"/>
    <w:rsid w:val="00E87AAC"/>
    <w:rsid w:val="00E87D2D"/>
    <w:rsid w:val="00E87D99"/>
    <w:rsid w:val="00E87F50"/>
    <w:rsid w:val="00E90654"/>
    <w:rsid w:val="00E90789"/>
    <w:rsid w:val="00E91359"/>
    <w:rsid w:val="00E91F9A"/>
    <w:rsid w:val="00E9216E"/>
    <w:rsid w:val="00E92352"/>
    <w:rsid w:val="00E92598"/>
    <w:rsid w:val="00E9362C"/>
    <w:rsid w:val="00E93732"/>
    <w:rsid w:val="00E939E0"/>
    <w:rsid w:val="00E93CD6"/>
    <w:rsid w:val="00E93EFE"/>
    <w:rsid w:val="00E940FB"/>
    <w:rsid w:val="00E9481D"/>
    <w:rsid w:val="00E94DD5"/>
    <w:rsid w:val="00E94E44"/>
    <w:rsid w:val="00E95020"/>
    <w:rsid w:val="00E95D46"/>
    <w:rsid w:val="00E95DF7"/>
    <w:rsid w:val="00E95ED0"/>
    <w:rsid w:val="00E95F5E"/>
    <w:rsid w:val="00E96052"/>
    <w:rsid w:val="00E9648E"/>
    <w:rsid w:val="00E96805"/>
    <w:rsid w:val="00E96BB4"/>
    <w:rsid w:val="00E96D09"/>
    <w:rsid w:val="00E96FF5"/>
    <w:rsid w:val="00E972C5"/>
    <w:rsid w:val="00E977C2"/>
    <w:rsid w:val="00E97EA3"/>
    <w:rsid w:val="00EA06CF"/>
    <w:rsid w:val="00EA0716"/>
    <w:rsid w:val="00EA0A08"/>
    <w:rsid w:val="00EA0D0F"/>
    <w:rsid w:val="00EA115A"/>
    <w:rsid w:val="00EA281F"/>
    <w:rsid w:val="00EA2CE2"/>
    <w:rsid w:val="00EA2F5F"/>
    <w:rsid w:val="00EA3018"/>
    <w:rsid w:val="00EA310C"/>
    <w:rsid w:val="00EA3531"/>
    <w:rsid w:val="00EA35D1"/>
    <w:rsid w:val="00EA3A0B"/>
    <w:rsid w:val="00EA3AE4"/>
    <w:rsid w:val="00EA3DDA"/>
    <w:rsid w:val="00EA3EFE"/>
    <w:rsid w:val="00EA426F"/>
    <w:rsid w:val="00EA434F"/>
    <w:rsid w:val="00EA46CF"/>
    <w:rsid w:val="00EA47E7"/>
    <w:rsid w:val="00EA4E30"/>
    <w:rsid w:val="00EA501E"/>
    <w:rsid w:val="00EA509D"/>
    <w:rsid w:val="00EA5298"/>
    <w:rsid w:val="00EA57A2"/>
    <w:rsid w:val="00EA5861"/>
    <w:rsid w:val="00EA5F2F"/>
    <w:rsid w:val="00EA6035"/>
    <w:rsid w:val="00EA6611"/>
    <w:rsid w:val="00EA7240"/>
    <w:rsid w:val="00EA758E"/>
    <w:rsid w:val="00EA7852"/>
    <w:rsid w:val="00EB0615"/>
    <w:rsid w:val="00EB1062"/>
    <w:rsid w:val="00EB1088"/>
    <w:rsid w:val="00EB156C"/>
    <w:rsid w:val="00EB1608"/>
    <w:rsid w:val="00EB1FC8"/>
    <w:rsid w:val="00EB2464"/>
    <w:rsid w:val="00EB2B6F"/>
    <w:rsid w:val="00EB2DB5"/>
    <w:rsid w:val="00EB2E9C"/>
    <w:rsid w:val="00EB2F24"/>
    <w:rsid w:val="00EB435A"/>
    <w:rsid w:val="00EB47F9"/>
    <w:rsid w:val="00EB48F6"/>
    <w:rsid w:val="00EB4912"/>
    <w:rsid w:val="00EB53A3"/>
    <w:rsid w:val="00EB614C"/>
    <w:rsid w:val="00EB62C5"/>
    <w:rsid w:val="00EB64C5"/>
    <w:rsid w:val="00EB65A8"/>
    <w:rsid w:val="00EB6E05"/>
    <w:rsid w:val="00EB78AD"/>
    <w:rsid w:val="00EB798B"/>
    <w:rsid w:val="00EB7DE7"/>
    <w:rsid w:val="00EC02EE"/>
    <w:rsid w:val="00EC04AC"/>
    <w:rsid w:val="00EC04F1"/>
    <w:rsid w:val="00EC0704"/>
    <w:rsid w:val="00EC0852"/>
    <w:rsid w:val="00EC08D5"/>
    <w:rsid w:val="00EC0F9C"/>
    <w:rsid w:val="00EC0FC0"/>
    <w:rsid w:val="00EC16ED"/>
    <w:rsid w:val="00EC1752"/>
    <w:rsid w:val="00EC1968"/>
    <w:rsid w:val="00EC1AC8"/>
    <w:rsid w:val="00EC1E26"/>
    <w:rsid w:val="00EC1E40"/>
    <w:rsid w:val="00EC1F66"/>
    <w:rsid w:val="00EC22C2"/>
    <w:rsid w:val="00EC2347"/>
    <w:rsid w:val="00EC2570"/>
    <w:rsid w:val="00EC262B"/>
    <w:rsid w:val="00EC2AE2"/>
    <w:rsid w:val="00EC2B85"/>
    <w:rsid w:val="00EC2BDD"/>
    <w:rsid w:val="00EC384D"/>
    <w:rsid w:val="00EC3B6C"/>
    <w:rsid w:val="00EC3BBA"/>
    <w:rsid w:val="00EC3E3B"/>
    <w:rsid w:val="00EC43AB"/>
    <w:rsid w:val="00EC4559"/>
    <w:rsid w:val="00EC4B8D"/>
    <w:rsid w:val="00EC552A"/>
    <w:rsid w:val="00EC55CD"/>
    <w:rsid w:val="00EC5C60"/>
    <w:rsid w:val="00EC6122"/>
    <w:rsid w:val="00EC616B"/>
    <w:rsid w:val="00EC6243"/>
    <w:rsid w:val="00EC6314"/>
    <w:rsid w:val="00EC6608"/>
    <w:rsid w:val="00EC666C"/>
    <w:rsid w:val="00EC6E80"/>
    <w:rsid w:val="00EC71BD"/>
    <w:rsid w:val="00EC7FE7"/>
    <w:rsid w:val="00ED02E5"/>
    <w:rsid w:val="00ED090A"/>
    <w:rsid w:val="00ED0AEB"/>
    <w:rsid w:val="00ED1196"/>
    <w:rsid w:val="00ED121B"/>
    <w:rsid w:val="00ED1236"/>
    <w:rsid w:val="00ED156F"/>
    <w:rsid w:val="00ED18F3"/>
    <w:rsid w:val="00ED1931"/>
    <w:rsid w:val="00ED1BD8"/>
    <w:rsid w:val="00ED1BF9"/>
    <w:rsid w:val="00ED2460"/>
    <w:rsid w:val="00ED2531"/>
    <w:rsid w:val="00ED2D9C"/>
    <w:rsid w:val="00ED37FB"/>
    <w:rsid w:val="00ED3EAE"/>
    <w:rsid w:val="00ED452B"/>
    <w:rsid w:val="00ED457A"/>
    <w:rsid w:val="00ED4A24"/>
    <w:rsid w:val="00ED4F16"/>
    <w:rsid w:val="00ED5294"/>
    <w:rsid w:val="00ED5378"/>
    <w:rsid w:val="00ED5B52"/>
    <w:rsid w:val="00ED5E10"/>
    <w:rsid w:val="00ED6222"/>
    <w:rsid w:val="00ED6760"/>
    <w:rsid w:val="00ED68BD"/>
    <w:rsid w:val="00ED6A98"/>
    <w:rsid w:val="00ED6AC1"/>
    <w:rsid w:val="00ED6F6D"/>
    <w:rsid w:val="00ED6F6E"/>
    <w:rsid w:val="00ED6FB7"/>
    <w:rsid w:val="00ED7377"/>
    <w:rsid w:val="00ED73C5"/>
    <w:rsid w:val="00ED7A16"/>
    <w:rsid w:val="00ED7C12"/>
    <w:rsid w:val="00EE04B5"/>
    <w:rsid w:val="00EE08B2"/>
    <w:rsid w:val="00EE097C"/>
    <w:rsid w:val="00EE0D00"/>
    <w:rsid w:val="00EE0EC4"/>
    <w:rsid w:val="00EE0FFA"/>
    <w:rsid w:val="00EE1F52"/>
    <w:rsid w:val="00EE1FB9"/>
    <w:rsid w:val="00EE1FCB"/>
    <w:rsid w:val="00EE21D2"/>
    <w:rsid w:val="00EE2531"/>
    <w:rsid w:val="00EE25C1"/>
    <w:rsid w:val="00EE2F40"/>
    <w:rsid w:val="00EE30CD"/>
    <w:rsid w:val="00EE35EB"/>
    <w:rsid w:val="00EE36B4"/>
    <w:rsid w:val="00EE37ED"/>
    <w:rsid w:val="00EE3811"/>
    <w:rsid w:val="00EE3956"/>
    <w:rsid w:val="00EE3A31"/>
    <w:rsid w:val="00EE3A5D"/>
    <w:rsid w:val="00EE3D46"/>
    <w:rsid w:val="00EE3FC4"/>
    <w:rsid w:val="00EE4361"/>
    <w:rsid w:val="00EE537A"/>
    <w:rsid w:val="00EE579F"/>
    <w:rsid w:val="00EE5C20"/>
    <w:rsid w:val="00EE5F41"/>
    <w:rsid w:val="00EE68CE"/>
    <w:rsid w:val="00EE7A8B"/>
    <w:rsid w:val="00EE7F7D"/>
    <w:rsid w:val="00EF0861"/>
    <w:rsid w:val="00EF0DC1"/>
    <w:rsid w:val="00EF1318"/>
    <w:rsid w:val="00EF1DD6"/>
    <w:rsid w:val="00EF22C0"/>
    <w:rsid w:val="00EF2C1E"/>
    <w:rsid w:val="00EF2C41"/>
    <w:rsid w:val="00EF3F9A"/>
    <w:rsid w:val="00EF4206"/>
    <w:rsid w:val="00EF4357"/>
    <w:rsid w:val="00EF43BE"/>
    <w:rsid w:val="00EF4EDE"/>
    <w:rsid w:val="00EF50AA"/>
    <w:rsid w:val="00EF56F9"/>
    <w:rsid w:val="00EF59E9"/>
    <w:rsid w:val="00EF5D36"/>
    <w:rsid w:val="00EF5E08"/>
    <w:rsid w:val="00EF5FA3"/>
    <w:rsid w:val="00EF6F15"/>
    <w:rsid w:val="00EF6F6F"/>
    <w:rsid w:val="00EF721B"/>
    <w:rsid w:val="00EF7993"/>
    <w:rsid w:val="00EF7A43"/>
    <w:rsid w:val="00F0083F"/>
    <w:rsid w:val="00F009B9"/>
    <w:rsid w:val="00F00DE5"/>
    <w:rsid w:val="00F012A9"/>
    <w:rsid w:val="00F014D5"/>
    <w:rsid w:val="00F016D1"/>
    <w:rsid w:val="00F01738"/>
    <w:rsid w:val="00F01967"/>
    <w:rsid w:val="00F01A6E"/>
    <w:rsid w:val="00F01B41"/>
    <w:rsid w:val="00F01B61"/>
    <w:rsid w:val="00F020A2"/>
    <w:rsid w:val="00F020C6"/>
    <w:rsid w:val="00F02953"/>
    <w:rsid w:val="00F02A30"/>
    <w:rsid w:val="00F02A84"/>
    <w:rsid w:val="00F02CA5"/>
    <w:rsid w:val="00F02E03"/>
    <w:rsid w:val="00F02EED"/>
    <w:rsid w:val="00F03566"/>
    <w:rsid w:val="00F036B3"/>
    <w:rsid w:val="00F03D3A"/>
    <w:rsid w:val="00F04F83"/>
    <w:rsid w:val="00F05322"/>
    <w:rsid w:val="00F053E4"/>
    <w:rsid w:val="00F05659"/>
    <w:rsid w:val="00F057C0"/>
    <w:rsid w:val="00F058E8"/>
    <w:rsid w:val="00F06A44"/>
    <w:rsid w:val="00F06B49"/>
    <w:rsid w:val="00F06CC1"/>
    <w:rsid w:val="00F06D1C"/>
    <w:rsid w:val="00F074A9"/>
    <w:rsid w:val="00F07545"/>
    <w:rsid w:val="00F077A6"/>
    <w:rsid w:val="00F07F7C"/>
    <w:rsid w:val="00F10078"/>
    <w:rsid w:val="00F1012F"/>
    <w:rsid w:val="00F1017D"/>
    <w:rsid w:val="00F101DD"/>
    <w:rsid w:val="00F10315"/>
    <w:rsid w:val="00F10582"/>
    <w:rsid w:val="00F10647"/>
    <w:rsid w:val="00F11132"/>
    <w:rsid w:val="00F11296"/>
    <w:rsid w:val="00F1137D"/>
    <w:rsid w:val="00F1147B"/>
    <w:rsid w:val="00F11766"/>
    <w:rsid w:val="00F1180B"/>
    <w:rsid w:val="00F11A60"/>
    <w:rsid w:val="00F11DB5"/>
    <w:rsid w:val="00F11F2E"/>
    <w:rsid w:val="00F11F64"/>
    <w:rsid w:val="00F1228F"/>
    <w:rsid w:val="00F130E4"/>
    <w:rsid w:val="00F1313F"/>
    <w:rsid w:val="00F132FA"/>
    <w:rsid w:val="00F13328"/>
    <w:rsid w:val="00F1369A"/>
    <w:rsid w:val="00F13D2B"/>
    <w:rsid w:val="00F145D9"/>
    <w:rsid w:val="00F14717"/>
    <w:rsid w:val="00F1527F"/>
    <w:rsid w:val="00F153B0"/>
    <w:rsid w:val="00F15955"/>
    <w:rsid w:val="00F15F38"/>
    <w:rsid w:val="00F1649E"/>
    <w:rsid w:val="00F1658C"/>
    <w:rsid w:val="00F16953"/>
    <w:rsid w:val="00F16EB2"/>
    <w:rsid w:val="00F1736A"/>
    <w:rsid w:val="00F1769B"/>
    <w:rsid w:val="00F17970"/>
    <w:rsid w:val="00F17CBE"/>
    <w:rsid w:val="00F17E4C"/>
    <w:rsid w:val="00F17FED"/>
    <w:rsid w:val="00F202E7"/>
    <w:rsid w:val="00F203D3"/>
    <w:rsid w:val="00F20466"/>
    <w:rsid w:val="00F20AF7"/>
    <w:rsid w:val="00F20F1F"/>
    <w:rsid w:val="00F2119B"/>
    <w:rsid w:val="00F215EB"/>
    <w:rsid w:val="00F221F0"/>
    <w:rsid w:val="00F226E9"/>
    <w:rsid w:val="00F22AFA"/>
    <w:rsid w:val="00F23097"/>
    <w:rsid w:val="00F233FE"/>
    <w:rsid w:val="00F23573"/>
    <w:rsid w:val="00F23732"/>
    <w:rsid w:val="00F2381C"/>
    <w:rsid w:val="00F23C7E"/>
    <w:rsid w:val="00F23D50"/>
    <w:rsid w:val="00F243D8"/>
    <w:rsid w:val="00F24BCD"/>
    <w:rsid w:val="00F24ED6"/>
    <w:rsid w:val="00F25232"/>
    <w:rsid w:val="00F2555D"/>
    <w:rsid w:val="00F25EEB"/>
    <w:rsid w:val="00F25FBB"/>
    <w:rsid w:val="00F26093"/>
    <w:rsid w:val="00F261F6"/>
    <w:rsid w:val="00F2646F"/>
    <w:rsid w:val="00F26564"/>
    <w:rsid w:val="00F26BAE"/>
    <w:rsid w:val="00F26BEC"/>
    <w:rsid w:val="00F26EA5"/>
    <w:rsid w:val="00F2701C"/>
    <w:rsid w:val="00F27661"/>
    <w:rsid w:val="00F27A38"/>
    <w:rsid w:val="00F27CE8"/>
    <w:rsid w:val="00F3011F"/>
    <w:rsid w:val="00F305CC"/>
    <w:rsid w:val="00F30A5B"/>
    <w:rsid w:val="00F30C83"/>
    <w:rsid w:val="00F311AA"/>
    <w:rsid w:val="00F312C4"/>
    <w:rsid w:val="00F31457"/>
    <w:rsid w:val="00F31D6D"/>
    <w:rsid w:val="00F322E8"/>
    <w:rsid w:val="00F325F6"/>
    <w:rsid w:val="00F3288D"/>
    <w:rsid w:val="00F329CF"/>
    <w:rsid w:val="00F32C0A"/>
    <w:rsid w:val="00F32C31"/>
    <w:rsid w:val="00F33114"/>
    <w:rsid w:val="00F3313B"/>
    <w:rsid w:val="00F335F5"/>
    <w:rsid w:val="00F33A8B"/>
    <w:rsid w:val="00F33B0D"/>
    <w:rsid w:val="00F3417D"/>
    <w:rsid w:val="00F3419D"/>
    <w:rsid w:val="00F3446E"/>
    <w:rsid w:val="00F34998"/>
    <w:rsid w:val="00F349CC"/>
    <w:rsid w:val="00F34EE4"/>
    <w:rsid w:val="00F34F8F"/>
    <w:rsid w:val="00F35359"/>
    <w:rsid w:val="00F35572"/>
    <w:rsid w:val="00F356C9"/>
    <w:rsid w:val="00F35E22"/>
    <w:rsid w:val="00F35E5F"/>
    <w:rsid w:val="00F36295"/>
    <w:rsid w:val="00F366D1"/>
    <w:rsid w:val="00F36870"/>
    <w:rsid w:val="00F369B5"/>
    <w:rsid w:val="00F36CD3"/>
    <w:rsid w:val="00F37580"/>
    <w:rsid w:val="00F377A5"/>
    <w:rsid w:val="00F37B57"/>
    <w:rsid w:val="00F37D9D"/>
    <w:rsid w:val="00F37DCF"/>
    <w:rsid w:val="00F37E39"/>
    <w:rsid w:val="00F4077B"/>
    <w:rsid w:val="00F40A5D"/>
    <w:rsid w:val="00F40A8F"/>
    <w:rsid w:val="00F40BDD"/>
    <w:rsid w:val="00F411E8"/>
    <w:rsid w:val="00F41478"/>
    <w:rsid w:val="00F41C94"/>
    <w:rsid w:val="00F42C10"/>
    <w:rsid w:val="00F42D0C"/>
    <w:rsid w:val="00F42E49"/>
    <w:rsid w:val="00F42F60"/>
    <w:rsid w:val="00F43267"/>
    <w:rsid w:val="00F4340C"/>
    <w:rsid w:val="00F43632"/>
    <w:rsid w:val="00F43F61"/>
    <w:rsid w:val="00F443B4"/>
    <w:rsid w:val="00F4463A"/>
    <w:rsid w:val="00F44A46"/>
    <w:rsid w:val="00F4561E"/>
    <w:rsid w:val="00F45716"/>
    <w:rsid w:val="00F45738"/>
    <w:rsid w:val="00F4598A"/>
    <w:rsid w:val="00F45BE8"/>
    <w:rsid w:val="00F45DC5"/>
    <w:rsid w:val="00F45DF2"/>
    <w:rsid w:val="00F45F68"/>
    <w:rsid w:val="00F461F6"/>
    <w:rsid w:val="00F463A8"/>
    <w:rsid w:val="00F46547"/>
    <w:rsid w:val="00F469E9"/>
    <w:rsid w:val="00F46BDC"/>
    <w:rsid w:val="00F46D42"/>
    <w:rsid w:val="00F47176"/>
    <w:rsid w:val="00F47213"/>
    <w:rsid w:val="00F47619"/>
    <w:rsid w:val="00F479B2"/>
    <w:rsid w:val="00F47B70"/>
    <w:rsid w:val="00F50364"/>
    <w:rsid w:val="00F509E0"/>
    <w:rsid w:val="00F50AC4"/>
    <w:rsid w:val="00F50C94"/>
    <w:rsid w:val="00F50EBE"/>
    <w:rsid w:val="00F51113"/>
    <w:rsid w:val="00F51216"/>
    <w:rsid w:val="00F51681"/>
    <w:rsid w:val="00F51758"/>
    <w:rsid w:val="00F51BF9"/>
    <w:rsid w:val="00F51C12"/>
    <w:rsid w:val="00F52A6A"/>
    <w:rsid w:val="00F52F20"/>
    <w:rsid w:val="00F53076"/>
    <w:rsid w:val="00F53546"/>
    <w:rsid w:val="00F53871"/>
    <w:rsid w:val="00F53A17"/>
    <w:rsid w:val="00F53A2B"/>
    <w:rsid w:val="00F53B00"/>
    <w:rsid w:val="00F53D41"/>
    <w:rsid w:val="00F54096"/>
    <w:rsid w:val="00F544FE"/>
    <w:rsid w:val="00F545FC"/>
    <w:rsid w:val="00F54A85"/>
    <w:rsid w:val="00F55452"/>
    <w:rsid w:val="00F5552E"/>
    <w:rsid w:val="00F55562"/>
    <w:rsid w:val="00F55774"/>
    <w:rsid w:val="00F55A46"/>
    <w:rsid w:val="00F55E0A"/>
    <w:rsid w:val="00F560F9"/>
    <w:rsid w:val="00F5670E"/>
    <w:rsid w:val="00F567D5"/>
    <w:rsid w:val="00F56B38"/>
    <w:rsid w:val="00F56CDF"/>
    <w:rsid w:val="00F56F1B"/>
    <w:rsid w:val="00F56F35"/>
    <w:rsid w:val="00F57539"/>
    <w:rsid w:val="00F57742"/>
    <w:rsid w:val="00F57879"/>
    <w:rsid w:val="00F57C08"/>
    <w:rsid w:val="00F600C8"/>
    <w:rsid w:val="00F602C8"/>
    <w:rsid w:val="00F60D3D"/>
    <w:rsid w:val="00F612E5"/>
    <w:rsid w:val="00F618E4"/>
    <w:rsid w:val="00F61C42"/>
    <w:rsid w:val="00F625F0"/>
    <w:rsid w:val="00F62776"/>
    <w:rsid w:val="00F63304"/>
    <w:rsid w:val="00F63753"/>
    <w:rsid w:val="00F6397D"/>
    <w:rsid w:val="00F64001"/>
    <w:rsid w:val="00F642A8"/>
    <w:rsid w:val="00F64473"/>
    <w:rsid w:val="00F6487F"/>
    <w:rsid w:val="00F65312"/>
    <w:rsid w:val="00F65440"/>
    <w:rsid w:val="00F666D0"/>
    <w:rsid w:val="00F668D4"/>
    <w:rsid w:val="00F670A0"/>
    <w:rsid w:val="00F67A7A"/>
    <w:rsid w:val="00F67B7B"/>
    <w:rsid w:val="00F67C5C"/>
    <w:rsid w:val="00F700CB"/>
    <w:rsid w:val="00F700F9"/>
    <w:rsid w:val="00F707B9"/>
    <w:rsid w:val="00F70F22"/>
    <w:rsid w:val="00F710A4"/>
    <w:rsid w:val="00F715A8"/>
    <w:rsid w:val="00F71988"/>
    <w:rsid w:val="00F71D68"/>
    <w:rsid w:val="00F7236E"/>
    <w:rsid w:val="00F72554"/>
    <w:rsid w:val="00F72A68"/>
    <w:rsid w:val="00F72DF0"/>
    <w:rsid w:val="00F72FF9"/>
    <w:rsid w:val="00F730A3"/>
    <w:rsid w:val="00F73384"/>
    <w:rsid w:val="00F7347E"/>
    <w:rsid w:val="00F7349C"/>
    <w:rsid w:val="00F735E1"/>
    <w:rsid w:val="00F73A0E"/>
    <w:rsid w:val="00F73BD5"/>
    <w:rsid w:val="00F73D28"/>
    <w:rsid w:val="00F74540"/>
    <w:rsid w:val="00F7463D"/>
    <w:rsid w:val="00F74804"/>
    <w:rsid w:val="00F749CC"/>
    <w:rsid w:val="00F74CEC"/>
    <w:rsid w:val="00F74F44"/>
    <w:rsid w:val="00F753C0"/>
    <w:rsid w:val="00F7550E"/>
    <w:rsid w:val="00F7621E"/>
    <w:rsid w:val="00F768DE"/>
    <w:rsid w:val="00F771F4"/>
    <w:rsid w:val="00F77217"/>
    <w:rsid w:val="00F777B8"/>
    <w:rsid w:val="00F77FF9"/>
    <w:rsid w:val="00F800FD"/>
    <w:rsid w:val="00F803F9"/>
    <w:rsid w:val="00F80928"/>
    <w:rsid w:val="00F80BC4"/>
    <w:rsid w:val="00F815DE"/>
    <w:rsid w:val="00F816A8"/>
    <w:rsid w:val="00F81769"/>
    <w:rsid w:val="00F81855"/>
    <w:rsid w:val="00F818DF"/>
    <w:rsid w:val="00F819DB"/>
    <w:rsid w:val="00F81D72"/>
    <w:rsid w:val="00F81E7D"/>
    <w:rsid w:val="00F82189"/>
    <w:rsid w:val="00F82CA1"/>
    <w:rsid w:val="00F82CDE"/>
    <w:rsid w:val="00F837CA"/>
    <w:rsid w:val="00F83845"/>
    <w:rsid w:val="00F84ED3"/>
    <w:rsid w:val="00F8543D"/>
    <w:rsid w:val="00F86286"/>
    <w:rsid w:val="00F8684A"/>
    <w:rsid w:val="00F868C3"/>
    <w:rsid w:val="00F86BC5"/>
    <w:rsid w:val="00F86D10"/>
    <w:rsid w:val="00F8710C"/>
    <w:rsid w:val="00F87314"/>
    <w:rsid w:val="00F87347"/>
    <w:rsid w:val="00F87B3A"/>
    <w:rsid w:val="00F87B46"/>
    <w:rsid w:val="00F900FC"/>
    <w:rsid w:val="00F906C3"/>
    <w:rsid w:val="00F908E8"/>
    <w:rsid w:val="00F910B3"/>
    <w:rsid w:val="00F911C5"/>
    <w:rsid w:val="00F91536"/>
    <w:rsid w:val="00F916DC"/>
    <w:rsid w:val="00F91B0A"/>
    <w:rsid w:val="00F92438"/>
    <w:rsid w:val="00F92A00"/>
    <w:rsid w:val="00F92CB9"/>
    <w:rsid w:val="00F92F30"/>
    <w:rsid w:val="00F9338B"/>
    <w:rsid w:val="00F936B7"/>
    <w:rsid w:val="00F936F6"/>
    <w:rsid w:val="00F93C61"/>
    <w:rsid w:val="00F93C6D"/>
    <w:rsid w:val="00F94198"/>
    <w:rsid w:val="00F94364"/>
    <w:rsid w:val="00F943D2"/>
    <w:rsid w:val="00F94B12"/>
    <w:rsid w:val="00F95AFB"/>
    <w:rsid w:val="00F95DEB"/>
    <w:rsid w:val="00F95E7F"/>
    <w:rsid w:val="00F96685"/>
    <w:rsid w:val="00F96A87"/>
    <w:rsid w:val="00F96EFA"/>
    <w:rsid w:val="00F97B0A"/>
    <w:rsid w:val="00F97F52"/>
    <w:rsid w:val="00FA0763"/>
    <w:rsid w:val="00FA07C1"/>
    <w:rsid w:val="00FA09A0"/>
    <w:rsid w:val="00FA0EC5"/>
    <w:rsid w:val="00FA0F04"/>
    <w:rsid w:val="00FA1080"/>
    <w:rsid w:val="00FA1264"/>
    <w:rsid w:val="00FA15B3"/>
    <w:rsid w:val="00FA1610"/>
    <w:rsid w:val="00FA1956"/>
    <w:rsid w:val="00FA1B17"/>
    <w:rsid w:val="00FA1B9F"/>
    <w:rsid w:val="00FA22A1"/>
    <w:rsid w:val="00FA29FC"/>
    <w:rsid w:val="00FA2B2A"/>
    <w:rsid w:val="00FA2E2A"/>
    <w:rsid w:val="00FA32CA"/>
    <w:rsid w:val="00FA35DC"/>
    <w:rsid w:val="00FA38E3"/>
    <w:rsid w:val="00FA4192"/>
    <w:rsid w:val="00FA436B"/>
    <w:rsid w:val="00FA4376"/>
    <w:rsid w:val="00FA442B"/>
    <w:rsid w:val="00FA44EA"/>
    <w:rsid w:val="00FA4A02"/>
    <w:rsid w:val="00FA52E4"/>
    <w:rsid w:val="00FA54D2"/>
    <w:rsid w:val="00FA5845"/>
    <w:rsid w:val="00FA58F3"/>
    <w:rsid w:val="00FA5BB0"/>
    <w:rsid w:val="00FA5D0E"/>
    <w:rsid w:val="00FA5F64"/>
    <w:rsid w:val="00FA622B"/>
    <w:rsid w:val="00FA62B7"/>
    <w:rsid w:val="00FA6579"/>
    <w:rsid w:val="00FA66D0"/>
    <w:rsid w:val="00FA6798"/>
    <w:rsid w:val="00FA6B64"/>
    <w:rsid w:val="00FA6D86"/>
    <w:rsid w:val="00FA727F"/>
    <w:rsid w:val="00FA73EF"/>
    <w:rsid w:val="00FA7565"/>
    <w:rsid w:val="00FA7904"/>
    <w:rsid w:val="00FA7C09"/>
    <w:rsid w:val="00FB1175"/>
    <w:rsid w:val="00FB11CB"/>
    <w:rsid w:val="00FB13B5"/>
    <w:rsid w:val="00FB1607"/>
    <w:rsid w:val="00FB1A9C"/>
    <w:rsid w:val="00FB1C79"/>
    <w:rsid w:val="00FB1DAC"/>
    <w:rsid w:val="00FB1F17"/>
    <w:rsid w:val="00FB2348"/>
    <w:rsid w:val="00FB27AA"/>
    <w:rsid w:val="00FB2900"/>
    <w:rsid w:val="00FB2942"/>
    <w:rsid w:val="00FB2B8E"/>
    <w:rsid w:val="00FB2C03"/>
    <w:rsid w:val="00FB2FB1"/>
    <w:rsid w:val="00FB3667"/>
    <w:rsid w:val="00FB371E"/>
    <w:rsid w:val="00FB373B"/>
    <w:rsid w:val="00FB3ED7"/>
    <w:rsid w:val="00FB4532"/>
    <w:rsid w:val="00FB46C7"/>
    <w:rsid w:val="00FB477E"/>
    <w:rsid w:val="00FB47BE"/>
    <w:rsid w:val="00FB4875"/>
    <w:rsid w:val="00FB4CE6"/>
    <w:rsid w:val="00FB4EED"/>
    <w:rsid w:val="00FB4F1F"/>
    <w:rsid w:val="00FB552C"/>
    <w:rsid w:val="00FB5761"/>
    <w:rsid w:val="00FB587B"/>
    <w:rsid w:val="00FB590C"/>
    <w:rsid w:val="00FB5EAC"/>
    <w:rsid w:val="00FB629C"/>
    <w:rsid w:val="00FB63F0"/>
    <w:rsid w:val="00FB676F"/>
    <w:rsid w:val="00FB690F"/>
    <w:rsid w:val="00FB6F44"/>
    <w:rsid w:val="00FB709E"/>
    <w:rsid w:val="00FB70DE"/>
    <w:rsid w:val="00FB72D2"/>
    <w:rsid w:val="00FB78E2"/>
    <w:rsid w:val="00FB7916"/>
    <w:rsid w:val="00FC034D"/>
    <w:rsid w:val="00FC053A"/>
    <w:rsid w:val="00FC0633"/>
    <w:rsid w:val="00FC0A5E"/>
    <w:rsid w:val="00FC0FEB"/>
    <w:rsid w:val="00FC13B6"/>
    <w:rsid w:val="00FC1511"/>
    <w:rsid w:val="00FC1971"/>
    <w:rsid w:val="00FC1ACA"/>
    <w:rsid w:val="00FC1B60"/>
    <w:rsid w:val="00FC1BD8"/>
    <w:rsid w:val="00FC2297"/>
    <w:rsid w:val="00FC240A"/>
    <w:rsid w:val="00FC2D13"/>
    <w:rsid w:val="00FC2E2B"/>
    <w:rsid w:val="00FC30B3"/>
    <w:rsid w:val="00FC311D"/>
    <w:rsid w:val="00FC37C3"/>
    <w:rsid w:val="00FC38B6"/>
    <w:rsid w:val="00FC3922"/>
    <w:rsid w:val="00FC3CEA"/>
    <w:rsid w:val="00FC410D"/>
    <w:rsid w:val="00FC4177"/>
    <w:rsid w:val="00FC4191"/>
    <w:rsid w:val="00FC4A18"/>
    <w:rsid w:val="00FC4AE2"/>
    <w:rsid w:val="00FC4C47"/>
    <w:rsid w:val="00FC4FF2"/>
    <w:rsid w:val="00FC53FF"/>
    <w:rsid w:val="00FC5CEC"/>
    <w:rsid w:val="00FC5FB2"/>
    <w:rsid w:val="00FC61A2"/>
    <w:rsid w:val="00FC67AD"/>
    <w:rsid w:val="00FC684E"/>
    <w:rsid w:val="00FC70BE"/>
    <w:rsid w:val="00FC730E"/>
    <w:rsid w:val="00FC762D"/>
    <w:rsid w:val="00FC7BC1"/>
    <w:rsid w:val="00FC7E0E"/>
    <w:rsid w:val="00FD0378"/>
    <w:rsid w:val="00FD038D"/>
    <w:rsid w:val="00FD040F"/>
    <w:rsid w:val="00FD043A"/>
    <w:rsid w:val="00FD07CA"/>
    <w:rsid w:val="00FD0925"/>
    <w:rsid w:val="00FD09AE"/>
    <w:rsid w:val="00FD09C7"/>
    <w:rsid w:val="00FD13EE"/>
    <w:rsid w:val="00FD16CF"/>
    <w:rsid w:val="00FD1DF8"/>
    <w:rsid w:val="00FD209E"/>
    <w:rsid w:val="00FD2400"/>
    <w:rsid w:val="00FD24D1"/>
    <w:rsid w:val="00FD2DC9"/>
    <w:rsid w:val="00FD2EB9"/>
    <w:rsid w:val="00FD31B6"/>
    <w:rsid w:val="00FD3374"/>
    <w:rsid w:val="00FD33BA"/>
    <w:rsid w:val="00FD3FEF"/>
    <w:rsid w:val="00FD4656"/>
    <w:rsid w:val="00FD4974"/>
    <w:rsid w:val="00FD4BC8"/>
    <w:rsid w:val="00FD4F03"/>
    <w:rsid w:val="00FD4F85"/>
    <w:rsid w:val="00FD52EA"/>
    <w:rsid w:val="00FD5535"/>
    <w:rsid w:val="00FD58E8"/>
    <w:rsid w:val="00FD5A39"/>
    <w:rsid w:val="00FD5C18"/>
    <w:rsid w:val="00FD644E"/>
    <w:rsid w:val="00FD6D43"/>
    <w:rsid w:val="00FD6E0E"/>
    <w:rsid w:val="00FD7671"/>
    <w:rsid w:val="00FD7E40"/>
    <w:rsid w:val="00FD7E4E"/>
    <w:rsid w:val="00FD7F9E"/>
    <w:rsid w:val="00FE042D"/>
    <w:rsid w:val="00FE09F2"/>
    <w:rsid w:val="00FE117B"/>
    <w:rsid w:val="00FE1553"/>
    <w:rsid w:val="00FE1559"/>
    <w:rsid w:val="00FE15FD"/>
    <w:rsid w:val="00FE1930"/>
    <w:rsid w:val="00FE193C"/>
    <w:rsid w:val="00FE1F7E"/>
    <w:rsid w:val="00FE2423"/>
    <w:rsid w:val="00FE2758"/>
    <w:rsid w:val="00FE28FE"/>
    <w:rsid w:val="00FE2A43"/>
    <w:rsid w:val="00FE2CD2"/>
    <w:rsid w:val="00FE37FD"/>
    <w:rsid w:val="00FE3C9D"/>
    <w:rsid w:val="00FE3CAF"/>
    <w:rsid w:val="00FE4072"/>
    <w:rsid w:val="00FE4158"/>
    <w:rsid w:val="00FE4822"/>
    <w:rsid w:val="00FE49D2"/>
    <w:rsid w:val="00FE4E75"/>
    <w:rsid w:val="00FE4FFD"/>
    <w:rsid w:val="00FE5069"/>
    <w:rsid w:val="00FE5396"/>
    <w:rsid w:val="00FE5681"/>
    <w:rsid w:val="00FE577F"/>
    <w:rsid w:val="00FE609F"/>
    <w:rsid w:val="00FE60DC"/>
    <w:rsid w:val="00FE632F"/>
    <w:rsid w:val="00FE669E"/>
    <w:rsid w:val="00FE67B8"/>
    <w:rsid w:val="00FE67CA"/>
    <w:rsid w:val="00FE738D"/>
    <w:rsid w:val="00FE75E9"/>
    <w:rsid w:val="00FE781C"/>
    <w:rsid w:val="00FE783C"/>
    <w:rsid w:val="00FE7A13"/>
    <w:rsid w:val="00FF01CD"/>
    <w:rsid w:val="00FF0563"/>
    <w:rsid w:val="00FF0602"/>
    <w:rsid w:val="00FF078B"/>
    <w:rsid w:val="00FF0B89"/>
    <w:rsid w:val="00FF1344"/>
    <w:rsid w:val="00FF14F9"/>
    <w:rsid w:val="00FF15F6"/>
    <w:rsid w:val="00FF1AFB"/>
    <w:rsid w:val="00FF1B6A"/>
    <w:rsid w:val="00FF1D2A"/>
    <w:rsid w:val="00FF1DA3"/>
    <w:rsid w:val="00FF1EFA"/>
    <w:rsid w:val="00FF2732"/>
    <w:rsid w:val="00FF2B0E"/>
    <w:rsid w:val="00FF2C47"/>
    <w:rsid w:val="00FF2DBD"/>
    <w:rsid w:val="00FF319F"/>
    <w:rsid w:val="00FF31D8"/>
    <w:rsid w:val="00FF34F8"/>
    <w:rsid w:val="00FF3ED2"/>
    <w:rsid w:val="00FF3FA0"/>
    <w:rsid w:val="00FF4437"/>
    <w:rsid w:val="00FF47AE"/>
    <w:rsid w:val="00FF488D"/>
    <w:rsid w:val="00FF4E5F"/>
    <w:rsid w:val="00FF5143"/>
    <w:rsid w:val="00FF5539"/>
    <w:rsid w:val="00FF58D6"/>
    <w:rsid w:val="00FF5A4C"/>
    <w:rsid w:val="00FF5A57"/>
    <w:rsid w:val="00FF5D07"/>
    <w:rsid w:val="00FF60BA"/>
    <w:rsid w:val="00FF621E"/>
    <w:rsid w:val="00FF63E2"/>
    <w:rsid w:val="00FF6403"/>
    <w:rsid w:val="00FF660F"/>
    <w:rsid w:val="00FF6A81"/>
    <w:rsid w:val="00FF7008"/>
    <w:rsid w:val="00FF729F"/>
    <w:rsid w:val="00FF7348"/>
    <w:rsid w:val="00FF738B"/>
    <w:rsid w:val="00FF75E7"/>
    <w:rsid w:val="00FF76A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cc0"/>
    </o:shapedefaults>
    <o:shapelayout v:ext="edit">
      <o:idmap v:ext="edit" data="1"/>
    </o:shapelayout>
  </w:shapeDefaults>
  <w:doNotEmbedSmartTags/>
  <w:decimalSymbol w:val="."/>
  <w:listSeparator w:val=","/>
  <w14:docId w14:val="69B76218"/>
  <w15:docId w15:val="{D1197F53-2411-43F1-95BC-5C7E1D4FC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semiHidden="1" w:uiPriority="99"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84A"/>
    <w:pPr>
      <w:spacing w:after="200" w:line="276" w:lineRule="auto"/>
    </w:pPr>
    <w:rPr>
      <w:rFonts w:eastAsia="Times New Roman"/>
      <w:sz w:val="22"/>
      <w:szCs w:val="22"/>
    </w:rPr>
  </w:style>
  <w:style w:type="paragraph" w:styleId="Heading1">
    <w:name w:val="heading 1"/>
    <w:basedOn w:val="Normal"/>
    <w:next w:val="Normal"/>
    <w:link w:val="Heading1Char"/>
    <w:qFormat/>
    <w:rsid w:val="0053554A"/>
    <w:pPr>
      <w:keepNext/>
      <w:spacing w:after="0" w:line="240" w:lineRule="auto"/>
      <w:ind w:firstLine="557"/>
      <w:jc w:val="center"/>
      <w:outlineLvl w:val="0"/>
    </w:pPr>
    <w:rPr>
      <w:rFonts w:ascii="Times Armenian" w:eastAsia="Arial Unicode MS" w:hAnsi="Times Armenian"/>
      <w:sz w:val="24"/>
      <w:szCs w:val="24"/>
    </w:rPr>
  </w:style>
  <w:style w:type="paragraph" w:styleId="Heading2">
    <w:name w:val="heading 2"/>
    <w:basedOn w:val="Normal"/>
    <w:next w:val="Normal"/>
    <w:link w:val="Heading2Char"/>
    <w:qFormat/>
    <w:rsid w:val="0053554A"/>
    <w:pPr>
      <w:keepNext/>
      <w:spacing w:after="0" w:line="240" w:lineRule="auto"/>
      <w:ind w:firstLine="557"/>
      <w:jc w:val="center"/>
      <w:outlineLvl w:val="1"/>
    </w:pPr>
    <w:rPr>
      <w:rFonts w:ascii="Times Armenian" w:eastAsia="Arial Unicode MS" w:hAnsi="Times Armenian"/>
      <w:sz w:val="24"/>
      <w:szCs w:val="24"/>
    </w:rPr>
  </w:style>
  <w:style w:type="paragraph" w:styleId="Heading3">
    <w:name w:val="heading 3"/>
    <w:basedOn w:val="Normal"/>
    <w:next w:val="Normal"/>
    <w:link w:val="Heading3Char"/>
    <w:qFormat/>
    <w:rsid w:val="0053554A"/>
    <w:pPr>
      <w:keepNext/>
      <w:spacing w:after="0" w:line="240" w:lineRule="auto"/>
      <w:ind w:right="-7"/>
      <w:outlineLvl w:val="2"/>
    </w:pPr>
    <w:rPr>
      <w:rFonts w:ascii="Times Armenian" w:eastAsia="Calibri" w:hAnsi="Times Armenian"/>
      <w:b/>
      <w:bCs/>
      <w:sz w:val="24"/>
      <w:szCs w:val="24"/>
    </w:rPr>
  </w:style>
  <w:style w:type="paragraph" w:styleId="Heading4">
    <w:name w:val="heading 4"/>
    <w:basedOn w:val="Normal"/>
    <w:next w:val="Normal"/>
    <w:link w:val="Heading4Char"/>
    <w:qFormat/>
    <w:rsid w:val="0053554A"/>
    <w:pPr>
      <w:keepNext/>
      <w:spacing w:after="0" w:line="240" w:lineRule="auto"/>
      <w:outlineLvl w:val="3"/>
    </w:pPr>
    <w:rPr>
      <w:rFonts w:ascii="Times New Roman" w:eastAsia="Arial Unicode MS" w:hAnsi="Times New Roman"/>
      <w:b/>
      <w:bCs/>
      <w:sz w:val="24"/>
      <w:szCs w:val="24"/>
      <w:u w:val="single"/>
    </w:rPr>
  </w:style>
  <w:style w:type="paragraph" w:styleId="Heading5">
    <w:name w:val="heading 5"/>
    <w:basedOn w:val="Normal"/>
    <w:next w:val="Normal"/>
    <w:link w:val="Heading5Char"/>
    <w:qFormat/>
    <w:rsid w:val="0053554A"/>
    <w:pPr>
      <w:keepNext/>
      <w:spacing w:after="0" w:line="240" w:lineRule="auto"/>
      <w:jc w:val="center"/>
      <w:outlineLvl w:val="4"/>
    </w:pPr>
    <w:rPr>
      <w:rFonts w:ascii="Times Armenian" w:eastAsia="Calibri" w:hAnsi="Times Armenian"/>
      <w:b/>
      <w:bCs/>
      <w:sz w:val="24"/>
      <w:szCs w:val="24"/>
    </w:rPr>
  </w:style>
  <w:style w:type="paragraph" w:styleId="Heading6">
    <w:name w:val="heading 6"/>
    <w:basedOn w:val="Normal"/>
    <w:next w:val="Normal"/>
    <w:link w:val="Heading6Char"/>
    <w:qFormat/>
    <w:rsid w:val="0053554A"/>
    <w:pPr>
      <w:keepNext/>
      <w:spacing w:after="0" w:line="240" w:lineRule="auto"/>
      <w:ind w:left="547"/>
      <w:jc w:val="center"/>
      <w:outlineLvl w:val="5"/>
    </w:pPr>
    <w:rPr>
      <w:rFonts w:ascii="Times Armenian" w:eastAsia="Calibri" w:hAnsi="Times Armenian"/>
      <w:i/>
      <w:iCs/>
      <w:sz w:val="24"/>
      <w:szCs w:val="24"/>
    </w:rPr>
  </w:style>
  <w:style w:type="paragraph" w:styleId="Heading7">
    <w:name w:val="heading 7"/>
    <w:basedOn w:val="Normal"/>
    <w:next w:val="Normal"/>
    <w:link w:val="Heading7Char"/>
    <w:qFormat/>
    <w:rsid w:val="0053554A"/>
    <w:pPr>
      <w:keepNext/>
      <w:spacing w:after="0" w:line="240" w:lineRule="auto"/>
      <w:ind w:firstLine="720"/>
      <w:jc w:val="both"/>
      <w:outlineLvl w:val="6"/>
    </w:pPr>
    <w:rPr>
      <w:rFonts w:ascii="Times Armenian" w:eastAsia="Calibri" w:hAnsi="Times Armenian"/>
      <w:b/>
      <w:bCs/>
      <w:sz w:val="24"/>
      <w:szCs w:val="24"/>
    </w:rPr>
  </w:style>
  <w:style w:type="paragraph" w:styleId="Heading8">
    <w:name w:val="heading 8"/>
    <w:basedOn w:val="Normal"/>
    <w:next w:val="Normal"/>
    <w:link w:val="Heading8Char"/>
    <w:qFormat/>
    <w:rsid w:val="0053554A"/>
    <w:pPr>
      <w:keepNext/>
      <w:spacing w:after="0" w:line="360" w:lineRule="auto"/>
      <w:ind w:right="-7" w:firstLine="709"/>
      <w:outlineLvl w:val="7"/>
    </w:pPr>
    <w:rPr>
      <w:rFonts w:ascii="Times Armenian" w:eastAsia="Calibri" w:hAnsi="Times Armenian"/>
      <w:b/>
      <w:bCs/>
      <w:sz w:val="24"/>
      <w:szCs w:val="24"/>
    </w:rPr>
  </w:style>
  <w:style w:type="paragraph" w:styleId="Heading9">
    <w:name w:val="heading 9"/>
    <w:basedOn w:val="Normal"/>
    <w:next w:val="Normal"/>
    <w:link w:val="Heading9Char"/>
    <w:qFormat/>
    <w:rsid w:val="0053554A"/>
    <w:pPr>
      <w:spacing w:before="240" w:after="60" w:line="240" w:lineRule="auto"/>
      <w:outlineLvl w:val="8"/>
    </w:pPr>
    <w:rPr>
      <w:rFonts w:ascii="Arial" w:eastAsia="Calibri"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3554A"/>
    <w:rPr>
      <w:rFonts w:ascii="Times Armenian" w:eastAsia="Arial Unicode MS" w:hAnsi="Times Armenian" w:cs="Times New Roman"/>
      <w:sz w:val="24"/>
      <w:szCs w:val="24"/>
    </w:rPr>
  </w:style>
  <w:style w:type="character" w:customStyle="1" w:styleId="Heading2Char">
    <w:name w:val="Heading 2 Char"/>
    <w:link w:val="Heading2"/>
    <w:locked/>
    <w:rsid w:val="0053554A"/>
    <w:rPr>
      <w:rFonts w:ascii="Times Armenian" w:eastAsia="Arial Unicode MS" w:hAnsi="Times Armenian" w:cs="Times New Roman"/>
      <w:sz w:val="24"/>
      <w:szCs w:val="24"/>
    </w:rPr>
  </w:style>
  <w:style w:type="character" w:customStyle="1" w:styleId="Heading3Char">
    <w:name w:val="Heading 3 Char"/>
    <w:link w:val="Heading3"/>
    <w:locked/>
    <w:rsid w:val="0053554A"/>
    <w:rPr>
      <w:rFonts w:ascii="Times Armenian" w:hAnsi="Times Armenian" w:cs="Times New Roman"/>
      <w:b/>
      <w:bCs/>
      <w:sz w:val="24"/>
      <w:szCs w:val="24"/>
    </w:rPr>
  </w:style>
  <w:style w:type="character" w:customStyle="1" w:styleId="Heading4Char">
    <w:name w:val="Heading 4 Char"/>
    <w:link w:val="Heading4"/>
    <w:locked/>
    <w:rsid w:val="0053554A"/>
    <w:rPr>
      <w:rFonts w:ascii="Times New Roman" w:eastAsia="Arial Unicode MS" w:hAnsi="Times New Roman" w:cs="Times New Roman"/>
      <w:b/>
      <w:bCs/>
      <w:sz w:val="24"/>
      <w:szCs w:val="24"/>
      <w:u w:val="single"/>
    </w:rPr>
  </w:style>
  <w:style w:type="character" w:customStyle="1" w:styleId="Heading5Char">
    <w:name w:val="Heading 5 Char"/>
    <w:link w:val="Heading5"/>
    <w:locked/>
    <w:rsid w:val="0053554A"/>
    <w:rPr>
      <w:rFonts w:ascii="Times Armenian" w:hAnsi="Times Armenian" w:cs="Times New Roman"/>
      <w:b/>
      <w:bCs/>
      <w:sz w:val="24"/>
      <w:szCs w:val="24"/>
    </w:rPr>
  </w:style>
  <w:style w:type="character" w:customStyle="1" w:styleId="Heading6Char">
    <w:name w:val="Heading 6 Char"/>
    <w:link w:val="Heading6"/>
    <w:locked/>
    <w:rsid w:val="0053554A"/>
    <w:rPr>
      <w:rFonts w:ascii="Times Armenian" w:hAnsi="Times Armenian" w:cs="Times New Roman"/>
      <w:i/>
      <w:iCs/>
      <w:sz w:val="24"/>
      <w:szCs w:val="24"/>
    </w:rPr>
  </w:style>
  <w:style w:type="character" w:customStyle="1" w:styleId="Heading7Char">
    <w:name w:val="Heading 7 Char"/>
    <w:link w:val="Heading7"/>
    <w:locked/>
    <w:rsid w:val="0053554A"/>
    <w:rPr>
      <w:rFonts w:ascii="Times Armenian" w:hAnsi="Times Armenian" w:cs="Times New Roman"/>
      <w:b/>
      <w:bCs/>
      <w:sz w:val="24"/>
      <w:szCs w:val="24"/>
    </w:rPr>
  </w:style>
  <w:style w:type="character" w:customStyle="1" w:styleId="Heading8Char">
    <w:name w:val="Heading 8 Char"/>
    <w:link w:val="Heading8"/>
    <w:locked/>
    <w:rsid w:val="0053554A"/>
    <w:rPr>
      <w:rFonts w:ascii="Times Armenian" w:hAnsi="Times Armenian" w:cs="Times New Roman"/>
      <w:b/>
      <w:bCs/>
      <w:sz w:val="24"/>
      <w:szCs w:val="24"/>
    </w:rPr>
  </w:style>
  <w:style w:type="character" w:customStyle="1" w:styleId="Heading9Char">
    <w:name w:val="Heading 9 Char"/>
    <w:link w:val="Heading9"/>
    <w:locked/>
    <w:rsid w:val="0053554A"/>
    <w:rPr>
      <w:rFonts w:ascii="Arial" w:hAnsi="Arial" w:cs="Arial"/>
    </w:rPr>
  </w:style>
  <w:style w:type="table" w:styleId="TableGrid">
    <w:name w:val="Table Grid"/>
    <w:basedOn w:val="TableNormal"/>
    <w:rsid w:val="001A3B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711B8A"/>
    <w:pPr>
      <w:spacing w:after="0" w:line="240" w:lineRule="auto"/>
    </w:pPr>
    <w:rPr>
      <w:rFonts w:ascii="Times New Roman" w:eastAsia="Calibri" w:hAnsi="Times New Roman"/>
      <w:sz w:val="20"/>
      <w:szCs w:val="20"/>
      <w:lang w:val="pl-PL" w:eastAsia="pl-PL"/>
    </w:rPr>
  </w:style>
  <w:style w:type="paragraph" w:styleId="Title">
    <w:name w:val="Title"/>
    <w:basedOn w:val="Normal"/>
    <w:link w:val="TitleChar"/>
    <w:qFormat/>
    <w:rsid w:val="0053554A"/>
    <w:pPr>
      <w:spacing w:after="0" w:line="360" w:lineRule="auto"/>
      <w:ind w:right="-7"/>
      <w:jc w:val="center"/>
    </w:pPr>
    <w:rPr>
      <w:rFonts w:ascii="Times Armenian" w:eastAsia="Calibri" w:hAnsi="Times Armenian"/>
      <w:b/>
      <w:i/>
      <w:sz w:val="20"/>
      <w:szCs w:val="20"/>
      <w:u w:val="single"/>
    </w:rPr>
  </w:style>
  <w:style w:type="character" w:customStyle="1" w:styleId="TitleChar">
    <w:name w:val="Title Char"/>
    <w:link w:val="Title"/>
    <w:locked/>
    <w:rsid w:val="0053554A"/>
    <w:rPr>
      <w:rFonts w:ascii="Times Armenian" w:hAnsi="Times Armenian" w:cs="Times New Roman"/>
      <w:b/>
      <w:i/>
      <w:sz w:val="20"/>
      <w:szCs w:val="20"/>
      <w:u w:val="single"/>
    </w:rPr>
  </w:style>
  <w:style w:type="paragraph" w:styleId="Subtitle">
    <w:name w:val="Subtitle"/>
    <w:basedOn w:val="Normal"/>
    <w:link w:val="SubtitleChar"/>
    <w:qFormat/>
    <w:rsid w:val="0053554A"/>
    <w:pPr>
      <w:spacing w:after="0" w:line="240" w:lineRule="auto"/>
      <w:jc w:val="center"/>
    </w:pPr>
    <w:rPr>
      <w:rFonts w:ascii="Times Armenian" w:eastAsia="Calibri" w:hAnsi="Times Armenian"/>
      <w:b/>
      <w:i/>
      <w:sz w:val="24"/>
      <w:szCs w:val="24"/>
      <w:u w:val="single"/>
    </w:rPr>
  </w:style>
  <w:style w:type="character" w:customStyle="1" w:styleId="SubtitleChar">
    <w:name w:val="Subtitle Char"/>
    <w:link w:val="Subtitle"/>
    <w:locked/>
    <w:rsid w:val="0053554A"/>
    <w:rPr>
      <w:rFonts w:ascii="Times Armenian" w:hAnsi="Times Armenian" w:cs="Times New Roman"/>
      <w:b/>
      <w:i/>
      <w:sz w:val="24"/>
      <w:szCs w:val="24"/>
      <w:u w:val="single"/>
    </w:rPr>
  </w:style>
  <w:style w:type="paragraph" w:styleId="Footer">
    <w:name w:val="footer"/>
    <w:basedOn w:val="Normal"/>
    <w:link w:val="FooterChar"/>
    <w:uiPriority w:val="99"/>
    <w:rsid w:val="0053554A"/>
    <w:pPr>
      <w:tabs>
        <w:tab w:val="center" w:pos="4320"/>
        <w:tab w:val="right" w:pos="8640"/>
      </w:tabs>
      <w:spacing w:after="0" w:line="240" w:lineRule="auto"/>
    </w:pPr>
    <w:rPr>
      <w:rFonts w:ascii="Times New Roman" w:eastAsia="Calibri" w:hAnsi="Times New Roman"/>
      <w:sz w:val="24"/>
      <w:szCs w:val="24"/>
    </w:rPr>
  </w:style>
  <w:style w:type="character" w:customStyle="1" w:styleId="FooterChar">
    <w:name w:val="Footer Char"/>
    <w:link w:val="Footer"/>
    <w:uiPriority w:val="99"/>
    <w:locked/>
    <w:rsid w:val="0053554A"/>
    <w:rPr>
      <w:rFonts w:ascii="Times New Roman" w:hAnsi="Times New Roman" w:cs="Times New Roman"/>
      <w:sz w:val="24"/>
      <w:szCs w:val="24"/>
    </w:rPr>
  </w:style>
  <w:style w:type="paragraph" w:styleId="Header">
    <w:name w:val="header"/>
    <w:basedOn w:val="Normal"/>
    <w:link w:val="HeaderChar"/>
    <w:rsid w:val="0053554A"/>
    <w:pPr>
      <w:widowControl w:val="0"/>
      <w:tabs>
        <w:tab w:val="center" w:pos="4320"/>
        <w:tab w:val="right" w:pos="8640"/>
      </w:tabs>
      <w:autoSpaceDE w:val="0"/>
      <w:autoSpaceDN w:val="0"/>
      <w:spacing w:after="0" w:line="240" w:lineRule="auto"/>
    </w:pPr>
    <w:rPr>
      <w:rFonts w:ascii="Times New Roman" w:eastAsia="Calibri" w:hAnsi="Times New Roman"/>
      <w:sz w:val="20"/>
      <w:szCs w:val="20"/>
    </w:rPr>
  </w:style>
  <w:style w:type="character" w:customStyle="1" w:styleId="HeaderChar">
    <w:name w:val="Header Char"/>
    <w:link w:val="Header"/>
    <w:locked/>
    <w:rsid w:val="0053554A"/>
    <w:rPr>
      <w:rFonts w:ascii="Times New Roman" w:hAnsi="Times New Roman" w:cs="Times New Roman"/>
      <w:sz w:val="20"/>
      <w:szCs w:val="20"/>
    </w:rPr>
  </w:style>
  <w:style w:type="paragraph" w:styleId="BodyText">
    <w:name w:val="Body Text"/>
    <w:basedOn w:val="Normal"/>
    <w:link w:val="BodyTextChar1"/>
    <w:rsid w:val="0053554A"/>
    <w:pPr>
      <w:spacing w:after="0" w:line="240" w:lineRule="auto"/>
      <w:jc w:val="both"/>
    </w:pPr>
    <w:rPr>
      <w:rFonts w:ascii="Times Armenian" w:eastAsia="Calibri" w:hAnsi="Times Armenian"/>
      <w:sz w:val="24"/>
      <w:szCs w:val="24"/>
    </w:rPr>
  </w:style>
  <w:style w:type="character" w:customStyle="1" w:styleId="BodyTextChar1">
    <w:name w:val="Body Text Char1"/>
    <w:link w:val="BodyText"/>
    <w:locked/>
    <w:rsid w:val="0053554A"/>
    <w:rPr>
      <w:rFonts w:ascii="Times Armenian" w:hAnsi="Times Armenian" w:cs="Times New Roman"/>
      <w:sz w:val="24"/>
      <w:szCs w:val="24"/>
    </w:rPr>
  </w:style>
  <w:style w:type="paragraph" w:styleId="BodyTextIndent2">
    <w:name w:val="Body Text Indent 2"/>
    <w:basedOn w:val="Normal"/>
    <w:link w:val="BodyTextIndent2Char"/>
    <w:rsid w:val="0053554A"/>
    <w:pPr>
      <w:spacing w:after="0" w:line="240" w:lineRule="auto"/>
      <w:ind w:firstLine="567"/>
      <w:jc w:val="both"/>
    </w:pPr>
    <w:rPr>
      <w:rFonts w:ascii="Times Armenian" w:eastAsia="Calibri" w:hAnsi="Times Armenian"/>
      <w:sz w:val="20"/>
      <w:szCs w:val="20"/>
    </w:rPr>
  </w:style>
  <w:style w:type="character" w:customStyle="1" w:styleId="BodyTextIndent2Char">
    <w:name w:val="Body Text Indent 2 Char"/>
    <w:link w:val="BodyTextIndent2"/>
    <w:locked/>
    <w:rsid w:val="0053554A"/>
    <w:rPr>
      <w:rFonts w:ascii="Times Armenian" w:hAnsi="Times Armenian" w:cs="Times New Roman"/>
      <w:sz w:val="20"/>
      <w:szCs w:val="20"/>
    </w:rPr>
  </w:style>
  <w:style w:type="paragraph" w:styleId="BodyText3">
    <w:name w:val="Body Text 3"/>
    <w:basedOn w:val="Normal"/>
    <w:link w:val="BodyText3Char"/>
    <w:rsid w:val="0053554A"/>
    <w:pPr>
      <w:tabs>
        <w:tab w:val="left" w:pos="360"/>
      </w:tabs>
      <w:spacing w:after="0" w:line="360" w:lineRule="auto"/>
      <w:jc w:val="both"/>
    </w:pPr>
    <w:rPr>
      <w:rFonts w:ascii="Times Armenian" w:eastAsia="Calibri" w:hAnsi="Times Armenian"/>
      <w:color w:val="FF0000"/>
      <w:sz w:val="20"/>
      <w:szCs w:val="20"/>
    </w:rPr>
  </w:style>
  <w:style w:type="character" w:customStyle="1" w:styleId="BodyText3Char">
    <w:name w:val="Body Text 3 Char"/>
    <w:link w:val="BodyText3"/>
    <w:locked/>
    <w:rsid w:val="0053554A"/>
    <w:rPr>
      <w:rFonts w:ascii="Times Armenian" w:hAnsi="Times Armenian" w:cs="Times New Roman"/>
      <w:color w:val="FF0000"/>
      <w:sz w:val="20"/>
      <w:szCs w:val="20"/>
    </w:rPr>
  </w:style>
  <w:style w:type="paragraph" w:styleId="BodyText2">
    <w:name w:val="Body Text 2"/>
    <w:basedOn w:val="Normal"/>
    <w:link w:val="BodyText2Char"/>
    <w:rsid w:val="0053554A"/>
    <w:pPr>
      <w:spacing w:after="0" w:line="240" w:lineRule="auto"/>
      <w:ind w:firstLine="567"/>
      <w:jc w:val="center"/>
    </w:pPr>
    <w:rPr>
      <w:rFonts w:ascii="Times Armenian" w:eastAsia="Calibri" w:hAnsi="Times Armenian"/>
      <w:sz w:val="20"/>
      <w:szCs w:val="20"/>
    </w:rPr>
  </w:style>
  <w:style w:type="character" w:customStyle="1" w:styleId="BodyText2Char">
    <w:name w:val="Body Text 2 Char"/>
    <w:link w:val="BodyText2"/>
    <w:locked/>
    <w:rsid w:val="0053554A"/>
    <w:rPr>
      <w:rFonts w:ascii="Times Armenian" w:hAnsi="Times Armenian" w:cs="Times New Roman"/>
      <w:sz w:val="20"/>
      <w:szCs w:val="20"/>
    </w:rPr>
  </w:style>
  <w:style w:type="paragraph" w:styleId="BlockText">
    <w:name w:val="Block Text"/>
    <w:basedOn w:val="Normal"/>
    <w:rsid w:val="0053554A"/>
    <w:pPr>
      <w:spacing w:after="0" w:line="240" w:lineRule="auto"/>
      <w:ind w:left="1260" w:right="-7" w:hanging="1260"/>
    </w:pPr>
    <w:rPr>
      <w:rFonts w:ascii="Times Armenian" w:eastAsia="Calibri" w:hAnsi="Times Armenian"/>
      <w:sz w:val="24"/>
      <w:szCs w:val="24"/>
    </w:rPr>
  </w:style>
  <w:style w:type="paragraph" w:styleId="BodyTextIndent">
    <w:name w:val="Body Text Indent"/>
    <w:basedOn w:val="Normal"/>
    <w:link w:val="BodyTextIndentChar"/>
    <w:rsid w:val="0053554A"/>
    <w:pPr>
      <w:numPr>
        <w:ilvl w:val="12"/>
      </w:numPr>
      <w:tabs>
        <w:tab w:val="left" w:pos="360"/>
      </w:tabs>
      <w:spacing w:after="0" w:line="240" w:lineRule="auto"/>
      <w:ind w:left="1440" w:hanging="1260"/>
      <w:jc w:val="both"/>
    </w:pPr>
    <w:rPr>
      <w:rFonts w:ascii="Times Armenian" w:eastAsia="Calibri" w:hAnsi="Times Armenian"/>
      <w:sz w:val="24"/>
      <w:szCs w:val="24"/>
    </w:rPr>
  </w:style>
  <w:style w:type="character" w:customStyle="1" w:styleId="BodyTextIndentChar">
    <w:name w:val="Body Text Indent Char"/>
    <w:link w:val="BodyTextIndent"/>
    <w:locked/>
    <w:rsid w:val="0053554A"/>
    <w:rPr>
      <w:rFonts w:ascii="Times Armenian" w:hAnsi="Times Armenian" w:cs="Times New Roman"/>
      <w:sz w:val="24"/>
      <w:szCs w:val="24"/>
    </w:rPr>
  </w:style>
  <w:style w:type="paragraph" w:styleId="BodyTextIndent3">
    <w:name w:val="Body Text Indent 3"/>
    <w:basedOn w:val="Normal"/>
    <w:link w:val="BodyTextIndent3Char"/>
    <w:rsid w:val="0053554A"/>
    <w:pPr>
      <w:spacing w:after="0" w:line="240" w:lineRule="auto"/>
      <w:ind w:left="1260" w:hanging="1260"/>
    </w:pPr>
    <w:rPr>
      <w:rFonts w:ascii="Times Armenian" w:eastAsia="Calibri" w:hAnsi="Times Armenian"/>
      <w:sz w:val="24"/>
      <w:szCs w:val="24"/>
    </w:rPr>
  </w:style>
  <w:style w:type="character" w:customStyle="1" w:styleId="BodyTextIndent3Char">
    <w:name w:val="Body Text Indent 3 Char"/>
    <w:link w:val="BodyTextIndent3"/>
    <w:locked/>
    <w:rsid w:val="0053554A"/>
    <w:rPr>
      <w:rFonts w:ascii="Times Armenian" w:hAnsi="Times Armenian" w:cs="Times New Roman"/>
      <w:sz w:val="24"/>
      <w:szCs w:val="24"/>
    </w:rPr>
  </w:style>
  <w:style w:type="paragraph" w:styleId="PlainText">
    <w:name w:val="Plain Text"/>
    <w:basedOn w:val="Normal"/>
    <w:link w:val="PlainTextChar"/>
    <w:rsid w:val="0053554A"/>
    <w:pPr>
      <w:spacing w:after="0" w:line="240" w:lineRule="auto"/>
    </w:pPr>
    <w:rPr>
      <w:rFonts w:ascii="Courier New" w:eastAsia="Calibri" w:hAnsi="Courier New"/>
      <w:sz w:val="20"/>
      <w:szCs w:val="20"/>
    </w:rPr>
  </w:style>
  <w:style w:type="character" w:customStyle="1" w:styleId="PlainTextChar">
    <w:name w:val="Plain Text Char"/>
    <w:link w:val="PlainText"/>
    <w:locked/>
    <w:rsid w:val="0053554A"/>
    <w:rPr>
      <w:rFonts w:ascii="Courier New" w:hAnsi="Courier New" w:cs="Times New Roman"/>
      <w:sz w:val="20"/>
      <w:szCs w:val="20"/>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
    <w:qFormat/>
    <w:rsid w:val="0053554A"/>
    <w:pPr>
      <w:spacing w:after="0" w:line="240" w:lineRule="auto"/>
    </w:pPr>
    <w:rPr>
      <w:rFonts w:ascii="Times New Roman" w:eastAsia="Calibri" w:hAnsi="Times New Roman"/>
      <w:sz w:val="24"/>
      <w:szCs w:val="24"/>
    </w:rPr>
  </w:style>
  <w:style w:type="character" w:customStyle="1" w:styleId="FootnoteTextChar">
    <w:name w:val="Footnote Text Char"/>
    <w:aliases w:val="fn Char2,ADB Char2,single space Char1,footnote text Char Char1,fn Char Char1,ADB Char Char1,single space Char Char Char1,footnote text Char2,FOOTNOTES Char Char1,FOOTNOTES Char Char Char Char1,FOOTNOTES Char2,f Char"/>
    <w:link w:val="FootnoteText"/>
    <w:locked/>
    <w:rsid w:val="0053554A"/>
    <w:rPr>
      <w:rFonts w:ascii="Times New Roman" w:hAnsi="Times New Roman" w:cs="Times New Roman"/>
      <w:sz w:val="24"/>
      <w:szCs w:val="24"/>
    </w:rPr>
  </w:style>
  <w:style w:type="character" w:customStyle="1" w:styleId="BalloonTextChar">
    <w:name w:val="Balloon Text Char"/>
    <w:link w:val="BalloonText"/>
    <w:semiHidden/>
    <w:locked/>
    <w:rsid w:val="0053554A"/>
    <w:rPr>
      <w:rFonts w:ascii="Tahoma" w:hAnsi="Tahoma" w:cs="Tahoma"/>
      <w:sz w:val="16"/>
      <w:szCs w:val="16"/>
    </w:rPr>
  </w:style>
  <w:style w:type="paragraph" w:styleId="BalloonText">
    <w:name w:val="Balloon Text"/>
    <w:basedOn w:val="Normal"/>
    <w:link w:val="BalloonTextChar"/>
    <w:semiHidden/>
    <w:rsid w:val="0053554A"/>
    <w:pPr>
      <w:spacing w:after="0" w:line="240" w:lineRule="auto"/>
    </w:pPr>
    <w:rPr>
      <w:rFonts w:ascii="Tahoma" w:eastAsia="Calibri" w:hAnsi="Tahoma"/>
      <w:sz w:val="16"/>
      <w:szCs w:val="16"/>
    </w:rPr>
  </w:style>
  <w:style w:type="paragraph" w:styleId="NormalWeb">
    <w:name w:val="Normal (Web)"/>
    <w:basedOn w:val="Normal"/>
    <w:uiPriority w:val="99"/>
    <w:rsid w:val="0053554A"/>
    <w:pPr>
      <w:spacing w:before="100" w:beforeAutospacing="1" w:after="100" w:afterAutospacing="1" w:line="240" w:lineRule="auto"/>
    </w:pPr>
    <w:rPr>
      <w:rFonts w:ascii="Times New Roman" w:eastAsia="Calibri" w:hAnsi="Times New Roman"/>
      <w:sz w:val="24"/>
      <w:szCs w:val="24"/>
    </w:rPr>
  </w:style>
  <w:style w:type="character" w:styleId="Strong">
    <w:name w:val="Strong"/>
    <w:uiPriority w:val="22"/>
    <w:qFormat/>
    <w:rsid w:val="0053554A"/>
    <w:rPr>
      <w:b/>
    </w:rPr>
  </w:style>
  <w:style w:type="character" w:styleId="Hyperlink">
    <w:name w:val="Hyperlink"/>
    <w:uiPriority w:val="99"/>
    <w:rsid w:val="007708C7"/>
    <w:rPr>
      <w:rFonts w:ascii="GHEA Grapalat" w:hAnsi="GHEA Grapalat"/>
      <w:b/>
      <w:noProof/>
      <w:color w:val="0000FF"/>
      <w:u w:val="single"/>
      <w:lang w:val="hy-AM"/>
    </w:rPr>
  </w:style>
  <w:style w:type="character" w:customStyle="1" w:styleId="DocumentMapChar">
    <w:name w:val="Document Map Char"/>
    <w:link w:val="DocumentMap"/>
    <w:semiHidden/>
    <w:locked/>
    <w:rsid w:val="0053554A"/>
    <w:rPr>
      <w:rFonts w:ascii="Tahoma" w:hAnsi="Tahoma" w:cs="Tahoma"/>
      <w:sz w:val="20"/>
      <w:szCs w:val="20"/>
      <w:shd w:val="clear" w:color="auto" w:fill="000080"/>
    </w:rPr>
  </w:style>
  <w:style w:type="paragraph" w:styleId="DocumentMap">
    <w:name w:val="Document Map"/>
    <w:basedOn w:val="Normal"/>
    <w:link w:val="DocumentMapChar"/>
    <w:semiHidden/>
    <w:rsid w:val="0053554A"/>
    <w:pPr>
      <w:shd w:val="clear" w:color="auto" w:fill="000080"/>
      <w:spacing w:after="0" w:line="240" w:lineRule="auto"/>
    </w:pPr>
    <w:rPr>
      <w:rFonts w:ascii="Tahoma" w:eastAsia="Calibri" w:hAnsi="Tahoma"/>
      <w:sz w:val="20"/>
      <w:szCs w:val="20"/>
    </w:rPr>
  </w:style>
  <w:style w:type="character" w:styleId="PageNumber">
    <w:name w:val="page number"/>
    <w:rsid w:val="0053554A"/>
    <w:rPr>
      <w:rFonts w:cs="Times New Roman"/>
    </w:rPr>
  </w:style>
  <w:style w:type="paragraph" w:customStyle="1" w:styleId="CharCharCharCharCharCharCharCharCharCharCharChar">
    <w:name w:val="Char Char Char Char Char Char Char Char Char Char Char Char"/>
    <w:basedOn w:val="Normal"/>
    <w:rsid w:val="0053554A"/>
    <w:pPr>
      <w:spacing w:after="160" w:line="240" w:lineRule="exact"/>
    </w:pPr>
    <w:rPr>
      <w:rFonts w:ascii="Arial" w:eastAsia="Calibri" w:hAnsi="Arial" w:cs="Arial"/>
      <w:sz w:val="20"/>
      <w:szCs w:val="20"/>
    </w:rPr>
  </w:style>
  <w:style w:type="paragraph" w:customStyle="1" w:styleId="xl25">
    <w:name w:val="xl25"/>
    <w:basedOn w:val="Normal"/>
    <w:rsid w:val="0053554A"/>
    <w:pPr>
      <w:spacing w:before="100" w:beforeAutospacing="1" w:after="100" w:afterAutospacing="1" w:line="240" w:lineRule="auto"/>
    </w:pPr>
    <w:rPr>
      <w:rFonts w:ascii="GHEA Grapalat" w:eastAsia="Calibri" w:hAnsi="GHEA Grapalat"/>
      <w:sz w:val="24"/>
      <w:szCs w:val="24"/>
    </w:rPr>
  </w:style>
  <w:style w:type="character" w:styleId="FollowedHyperlink">
    <w:name w:val="FollowedHyperlink"/>
    <w:rsid w:val="0053554A"/>
    <w:rPr>
      <w:color w:val="800080"/>
      <w:u w:val="single"/>
    </w:rPr>
  </w:style>
  <w:style w:type="paragraph" w:customStyle="1" w:styleId="xl24">
    <w:name w:val="xl24"/>
    <w:basedOn w:val="Normal"/>
    <w:rsid w:val="0053554A"/>
    <w:pPr>
      <w:spacing w:before="100" w:beforeAutospacing="1" w:after="100" w:afterAutospacing="1" w:line="240" w:lineRule="auto"/>
    </w:pPr>
    <w:rPr>
      <w:rFonts w:ascii="GHEA Grapalat" w:eastAsia="Calibri" w:hAnsi="GHEA Grapalat"/>
      <w:b/>
      <w:bCs/>
      <w:sz w:val="18"/>
      <w:szCs w:val="18"/>
    </w:rPr>
  </w:style>
  <w:style w:type="paragraph" w:styleId="ListParagraph">
    <w:name w:val="List Paragraph"/>
    <w:basedOn w:val="Normal"/>
    <w:uiPriority w:val="34"/>
    <w:qFormat/>
    <w:rsid w:val="008B2DC2"/>
    <w:pPr>
      <w:ind w:left="720"/>
    </w:p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D21FCE"/>
    <w:rPr>
      <w:rFonts w:cs="Times New Roman"/>
      <w:vertAlign w:val="superscript"/>
    </w:rPr>
  </w:style>
  <w:style w:type="character" w:customStyle="1" w:styleId="CharChar2">
    <w:name w:val="Char Char2"/>
    <w:semiHidden/>
    <w:locked/>
    <w:rsid w:val="00ED2531"/>
    <w:rPr>
      <w:rFonts w:ascii="Times New Roman" w:hAnsi="Times New Roman" w:cs="Times New Roman"/>
      <w:sz w:val="24"/>
      <w:szCs w:val="24"/>
    </w:rPr>
  </w:style>
  <w:style w:type="character" w:customStyle="1" w:styleId="CharChar11">
    <w:name w:val="Char Char11"/>
    <w:locked/>
    <w:rsid w:val="00585C07"/>
    <w:rPr>
      <w:rFonts w:ascii="Times New Roman" w:hAnsi="Times New Roman" w:cs="Times New Roman"/>
      <w:sz w:val="24"/>
      <w:szCs w:val="24"/>
    </w:rPr>
  </w:style>
  <w:style w:type="character" w:customStyle="1" w:styleId="BodyTextChar">
    <w:name w:val="Body Text Char"/>
    <w:locked/>
    <w:rsid w:val="002C6673"/>
    <w:rPr>
      <w:rFonts w:ascii="Times Armenian" w:hAnsi="Times Armenian" w:cs="Times New Roman"/>
      <w:sz w:val="24"/>
      <w:szCs w:val="24"/>
    </w:rPr>
  </w:style>
  <w:style w:type="character" w:styleId="Emphasis">
    <w:name w:val="Emphasis"/>
    <w:qFormat/>
    <w:locked/>
    <w:rsid w:val="00607650"/>
    <w:rPr>
      <w:i/>
      <w:iCs/>
    </w:rPr>
  </w:style>
  <w:style w:type="character" w:customStyle="1" w:styleId="srch-description2">
    <w:name w:val="srch-description2"/>
    <w:rsid w:val="009028E4"/>
  </w:style>
  <w:style w:type="paragraph" w:customStyle="1" w:styleId="mechtex">
    <w:name w:val="mechtex"/>
    <w:basedOn w:val="Normal"/>
    <w:link w:val="mechtexChar"/>
    <w:rsid w:val="00F4561E"/>
    <w:pPr>
      <w:spacing w:after="0" w:line="240" w:lineRule="auto"/>
      <w:jc w:val="center"/>
    </w:pPr>
    <w:rPr>
      <w:rFonts w:ascii="Times New Roman" w:hAnsi="Times New Roman"/>
      <w:szCs w:val="24"/>
    </w:rPr>
  </w:style>
  <w:style w:type="character" w:customStyle="1" w:styleId="mechtexChar">
    <w:name w:val="mechtex Char"/>
    <w:link w:val="mechtex"/>
    <w:locked/>
    <w:rsid w:val="00F4561E"/>
    <w:rPr>
      <w:rFonts w:ascii="Times New Roman" w:eastAsia="Times New Roman" w:hAnsi="Times New Roman"/>
      <w:sz w:val="22"/>
      <w:szCs w:val="24"/>
      <w:lang w:val="en-US" w:eastAsia="en-US"/>
    </w:rPr>
  </w:style>
  <w:style w:type="table" w:styleId="TableColumns2">
    <w:name w:val="Table Columns 2"/>
    <w:basedOn w:val="TableNormal"/>
    <w:rsid w:val="007A3DE8"/>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912696"/>
    <w:rPr>
      <w:rFonts w:eastAsia="Times New Roman"/>
      <w:sz w:val="22"/>
      <w:szCs w:val="22"/>
    </w:rPr>
  </w:style>
  <w:style w:type="paragraph" w:styleId="TOCHeading">
    <w:name w:val="TOC Heading"/>
    <w:basedOn w:val="Heading1"/>
    <w:next w:val="Normal"/>
    <w:uiPriority w:val="39"/>
    <w:semiHidden/>
    <w:unhideWhenUsed/>
    <w:qFormat/>
    <w:rsid w:val="00FE09F2"/>
    <w:pPr>
      <w:keepLines/>
      <w:spacing w:before="480" w:line="276" w:lineRule="auto"/>
      <w:ind w:firstLine="0"/>
      <w:jc w:val="left"/>
      <w:outlineLvl w:val="9"/>
    </w:pPr>
    <w:rPr>
      <w:rFonts w:ascii="Cambria" w:eastAsia="MS Gothic" w:hAnsi="Cambria"/>
      <w:b/>
      <w:bCs/>
      <w:color w:val="365F91"/>
      <w:sz w:val="28"/>
      <w:szCs w:val="28"/>
      <w:lang w:eastAsia="ja-JP"/>
    </w:rPr>
  </w:style>
  <w:style w:type="paragraph" w:styleId="TOC1">
    <w:name w:val="toc 1"/>
    <w:basedOn w:val="Normal"/>
    <w:next w:val="Normal"/>
    <w:autoRedefine/>
    <w:uiPriority w:val="39"/>
    <w:locked/>
    <w:rsid w:val="00FE09F2"/>
    <w:pPr>
      <w:tabs>
        <w:tab w:val="right" w:leader="dot" w:pos="10472"/>
      </w:tabs>
      <w:ind w:firstLine="284"/>
    </w:pPr>
  </w:style>
  <w:style w:type="paragraph" w:styleId="TOC2">
    <w:name w:val="toc 2"/>
    <w:basedOn w:val="Normal"/>
    <w:next w:val="Normal"/>
    <w:autoRedefine/>
    <w:uiPriority w:val="39"/>
    <w:locked/>
    <w:rsid w:val="0028499F"/>
    <w:pPr>
      <w:tabs>
        <w:tab w:val="left" w:pos="1768"/>
        <w:tab w:val="right" w:leader="dot" w:pos="10065"/>
      </w:tabs>
      <w:spacing w:after="120" w:line="240" w:lineRule="auto"/>
      <w:ind w:left="221"/>
    </w:pPr>
    <w:rPr>
      <w:rFonts w:cs="Sylfaen"/>
      <w:sz w:val="24"/>
      <w:szCs w:val="24"/>
    </w:rPr>
  </w:style>
  <w:style w:type="character" w:customStyle="1" w:styleId="FootnoteTextChar2">
    <w:name w:val="Footnote Text Char2"/>
    <w:aliases w:val="fn Char1,ADB Char1,single space Char,footnote text Char Char,fn Char Char,ADB Char Char,single space Char Char Char,footnote text Char1,FOOTNOTES Char Char,FOOTNOTES Char Char Char Char,FOOTNOTES Char1,Footnote Text Char2 Char Char1"/>
    <w:uiPriority w:val="99"/>
    <w:rsid w:val="00352612"/>
    <w:rPr>
      <w:noProof/>
      <w:lang w:val="hy-AM" w:eastAsia="en-US" w:bidi="ar-SA"/>
    </w:rPr>
  </w:style>
  <w:style w:type="paragraph" w:styleId="EndnoteText">
    <w:name w:val="endnote text"/>
    <w:basedOn w:val="Normal"/>
    <w:link w:val="EndnoteTextChar"/>
    <w:rsid w:val="00FE632F"/>
    <w:rPr>
      <w:sz w:val="20"/>
      <w:szCs w:val="20"/>
    </w:rPr>
  </w:style>
  <w:style w:type="character" w:customStyle="1" w:styleId="EndnoteTextChar">
    <w:name w:val="Endnote Text Char"/>
    <w:link w:val="EndnoteText"/>
    <w:rsid w:val="00FE632F"/>
    <w:rPr>
      <w:rFonts w:eastAsia="Times New Roman"/>
    </w:rPr>
  </w:style>
  <w:style w:type="character" w:styleId="EndnoteReference">
    <w:name w:val="endnote reference"/>
    <w:rsid w:val="00FE632F"/>
    <w:rPr>
      <w:vertAlign w:val="superscript"/>
    </w:rPr>
  </w:style>
  <w:style w:type="character" w:styleId="CommentReference">
    <w:name w:val="annotation reference"/>
    <w:uiPriority w:val="99"/>
    <w:rsid w:val="009774A5"/>
    <w:rPr>
      <w:sz w:val="16"/>
      <w:szCs w:val="16"/>
    </w:rPr>
  </w:style>
  <w:style w:type="paragraph" w:styleId="CommentText">
    <w:name w:val="annotation text"/>
    <w:basedOn w:val="Normal"/>
    <w:link w:val="CommentTextChar"/>
    <w:uiPriority w:val="99"/>
    <w:rsid w:val="009774A5"/>
    <w:rPr>
      <w:sz w:val="20"/>
      <w:szCs w:val="20"/>
    </w:rPr>
  </w:style>
  <w:style w:type="character" w:customStyle="1" w:styleId="CommentTextChar">
    <w:name w:val="Comment Text Char"/>
    <w:link w:val="CommentText"/>
    <w:uiPriority w:val="99"/>
    <w:rsid w:val="009774A5"/>
    <w:rPr>
      <w:rFonts w:eastAsia="Times New Roman"/>
    </w:rPr>
  </w:style>
  <w:style w:type="paragraph" w:styleId="CommentSubject">
    <w:name w:val="annotation subject"/>
    <w:basedOn w:val="CommentText"/>
    <w:next w:val="CommentText"/>
    <w:link w:val="CommentSubjectChar"/>
    <w:rsid w:val="009774A5"/>
    <w:rPr>
      <w:b/>
      <w:bCs/>
    </w:rPr>
  </w:style>
  <w:style w:type="character" w:customStyle="1" w:styleId="CommentSubjectChar">
    <w:name w:val="Comment Subject Char"/>
    <w:link w:val="CommentSubject"/>
    <w:rsid w:val="009774A5"/>
    <w:rPr>
      <w:rFonts w:eastAsia="Times New Roman"/>
      <w:b/>
      <w:bCs/>
    </w:rPr>
  </w:style>
  <w:style w:type="table" w:styleId="TableClassic1">
    <w:name w:val="Table Classic 1"/>
    <w:basedOn w:val="TableNormal"/>
    <w:rsid w:val="00413B8A"/>
    <w:pPr>
      <w:spacing w:after="200" w:line="276" w:lineRule="auto"/>
    </w:pPr>
    <w:rPr>
      <w:lang w:val="hy-AM" w:eastAsia="hy-AM"/>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sonormal0">
    <w:name w:val="msonormal"/>
    <w:basedOn w:val="Normal"/>
    <w:uiPriority w:val="99"/>
    <w:rsid w:val="00DE36EE"/>
    <w:pPr>
      <w:spacing w:before="100" w:beforeAutospacing="1" w:after="100" w:afterAutospacing="1" w:line="240" w:lineRule="auto"/>
    </w:pPr>
    <w:rPr>
      <w:rFonts w:ascii="Times New Roman" w:eastAsia="Calibri" w:hAnsi="Times New Roman"/>
      <w:sz w:val="24"/>
      <w:szCs w:val="24"/>
    </w:rPr>
  </w:style>
  <w:style w:type="character" w:customStyle="1" w:styleId="BalloonTextChar1">
    <w:name w:val="Balloon Text Char1"/>
    <w:basedOn w:val="DefaultParagraphFont"/>
    <w:uiPriority w:val="99"/>
    <w:semiHidden/>
    <w:rsid w:val="00DE36EE"/>
    <w:rPr>
      <w:rFonts w:ascii="Segoe UI" w:eastAsia="Times New Roman" w:hAnsi="Segoe UI" w:cs="Segoe UI" w:hint="default"/>
      <w:sz w:val="18"/>
      <w:szCs w:val="18"/>
    </w:rPr>
  </w:style>
  <w:style w:type="character" w:customStyle="1" w:styleId="DocumentMapChar1">
    <w:name w:val="Document Map Char1"/>
    <w:basedOn w:val="DefaultParagraphFont"/>
    <w:uiPriority w:val="99"/>
    <w:semiHidden/>
    <w:rsid w:val="00DE36EE"/>
    <w:rPr>
      <w:rFonts w:ascii="Segoe UI" w:eastAsia="Times New Roman" w:hAnsi="Segoe UI" w:cs="Segoe UI" w:hint="default"/>
      <w:sz w:val="16"/>
      <w:szCs w:val="16"/>
    </w:rPr>
  </w:style>
  <w:style w:type="paragraph" w:styleId="Revision">
    <w:name w:val="Revision"/>
    <w:hidden/>
    <w:uiPriority w:val="99"/>
    <w:semiHidden/>
    <w:rsid w:val="00C27767"/>
    <w:rPr>
      <w:rFonts w:eastAsia="Times New Roman"/>
      <w:sz w:val="22"/>
      <w:szCs w:val="22"/>
    </w:rPr>
  </w:style>
  <w:style w:type="paragraph" w:styleId="HTMLPreformatted">
    <w:name w:val="HTML Preformatted"/>
    <w:basedOn w:val="Normal"/>
    <w:link w:val="HTMLPreformattedChar"/>
    <w:uiPriority w:val="99"/>
    <w:unhideWhenUsed/>
    <w:rsid w:val="004C6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C67FA"/>
    <w:rPr>
      <w:rFonts w:ascii="Courier New" w:eastAsia="Times New Roman" w:hAnsi="Courier New" w:cs="Courier New"/>
    </w:rPr>
  </w:style>
  <w:style w:type="character" w:customStyle="1" w:styleId="y2iqfc">
    <w:name w:val="y2iqfc"/>
    <w:basedOn w:val="DefaultParagraphFont"/>
    <w:rsid w:val="004C6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4696722">
      <w:bodyDiv w:val="1"/>
      <w:marLeft w:val="0"/>
      <w:marRight w:val="0"/>
      <w:marTop w:val="0"/>
      <w:marBottom w:val="0"/>
      <w:divBdr>
        <w:top w:val="none" w:sz="0" w:space="0" w:color="auto"/>
        <w:left w:val="none" w:sz="0" w:space="0" w:color="auto"/>
        <w:bottom w:val="none" w:sz="0" w:space="0" w:color="auto"/>
        <w:right w:val="none" w:sz="0" w:space="0" w:color="auto"/>
      </w:divBdr>
    </w:div>
    <w:div w:id="59794859">
      <w:bodyDiv w:val="1"/>
      <w:marLeft w:val="0"/>
      <w:marRight w:val="0"/>
      <w:marTop w:val="0"/>
      <w:marBottom w:val="0"/>
      <w:divBdr>
        <w:top w:val="none" w:sz="0" w:space="0" w:color="auto"/>
        <w:left w:val="none" w:sz="0" w:space="0" w:color="auto"/>
        <w:bottom w:val="none" w:sz="0" w:space="0" w:color="auto"/>
        <w:right w:val="none" w:sz="0" w:space="0" w:color="auto"/>
      </w:divBdr>
    </w:div>
    <w:div w:id="84694641">
      <w:bodyDiv w:val="1"/>
      <w:marLeft w:val="0"/>
      <w:marRight w:val="0"/>
      <w:marTop w:val="0"/>
      <w:marBottom w:val="0"/>
      <w:divBdr>
        <w:top w:val="none" w:sz="0" w:space="0" w:color="auto"/>
        <w:left w:val="none" w:sz="0" w:space="0" w:color="auto"/>
        <w:bottom w:val="none" w:sz="0" w:space="0" w:color="auto"/>
        <w:right w:val="none" w:sz="0" w:space="0" w:color="auto"/>
      </w:divBdr>
    </w:div>
    <w:div w:id="88090490">
      <w:bodyDiv w:val="1"/>
      <w:marLeft w:val="0"/>
      <w:marRight w:val="0"/>
      <w:marTop w:val="0"/>
      <w:marBottom w:val="0"/>
      <w:divBdr>
        <w:top w:val="none" w:sz="0" w:space="0" w:color="auto"/>
        <w:left w:val="none" w:sz="0" w:space="0" w:color="auto"/>
        <w:bottom w:val="none" w:sz="0" w:space="0" w:color="auto"/>
        <w:right w:val="none" w:sz="0" w:space="0" w:color="auto"/>
      </w:divBdr>
    </w:div>
    <w:div w:id="126048419">
      <w:bodyDiv w:val="1"/>
      <w:marLeft w:val="0"/>
      <w:marRight w:val="0"/>
      <w:marTop w:val="0"/>
      <w:marBottom w:val="0"/>
      <w:divBdr>
        <w:top w:val="none" w:sz="0" w:space="0" w:color="auto"/>
        <w:left w:val="none" w:sz="0" w:space="0" w:color="auto"/>
        <w:bottom w:val="none" w:sz="0" w:space="0" w:color="auto"/>
        <w:right w:val="none" w:sz="0" w:space="0" w:color="auto"/>
      </w:divBdr>
    </w:div>
    <w:div w:id="137692491">
      <w:bodyDiv w:val="1"/>
      <w:marLeft w:val="0"/>
      <w:marRight w:val="0"/>
      <w:marTop w:val="0"/>
      <w:marBottom w:val="0"/>
      <w:divBdr>
        <w:top w:val="none" w:sz="0" w:space="0" w:color="auto"/>
        <w:left w:val="none" w:sz="0" w:space="0" w:color="auto"/>
        <w:bottom w:val="none" w:sz="0" w:space="0" w:color="auto"/>
        <w:right w:val="none" w:sz="0" w:space="0" w:color="auto"/>
      </w:divBdr>
    </w:div>
    <w:div w:id="216431064">
      <w:bodyDiv w:val="1"/>
      <w:marLeft w:val="0"/>
      <w:marRight w:val="0"/>
      <w:marTop w:val="0"/>
      <w:marBottom w:val="0"/>
      <w:divBdr>
        <w:top w:val="none" w:sz="0" w:space="0" w:color="auto"/>
        <w:left w:val="none" w:sz="0" w:space="0" w:color="auto"/>
        <w:bottom w:val="none" w:sz="0" w:space="0" w:color="auto"/>
        <w:right w:val="none" w:sz="0" w:space="0" w:color="auto"/>
      </w:divBdr>
    </w:div>
    <w:div w:id="223956665">
      <w:bodyDiv w:val="1"/>
      <w:marLeft w:val="0"/>
      <w:marRight w:val="0"/>
      <w:marTop w:val="0"/>
      <w:marBottom w:val="0"/>
      <w:divBdr>
        <w:top w:val="none" w:sz="0" w:space="0" w:color="auto"/>
        <w:left w:val="none" w:sz="0" w:space="0" w:color="auto"/>
        <w:bottom w:val="none" w:sz="0" w:space="0" w:color="auto"/>
        <w:right w:val="none" w:sz="0" w:space="0" w:color="auto"/>
      </w:divBdr>
    </w:div>
    <w:div w:id="251396598">
      <w:bodyDiv w:val="1"/>
      <w:marLeft w:val="0"/>
      <w:marRight w:val="0"/>
      <w:marTop w:val="0"/>
      <w:marBottom w:val="0"/>
      <w:divBdr>
        <w:top w:val="none" w:sz="0" w:space="0" w:color="auto"/>
        <w:left w:val="none" w:sz="0" w:space="0" w:color="auto"/>
        <w:bottom w:val="none" w:sz="0" w:space="0" w:color="auto"/>
        <w:right w:val="none" w:sz="0" w:space="0" w:color="auto"/>
      </w:divBdr>
    </w:div>
    <w:div w:id="269314927">
      <w:bodyDiv w:val="1"/>
      <w:marLeft w:val="0"/>
      <w:marRight w:val="0"/>
      <w:marTop w:val="0"/>
      <w:marBottom w:val="0"/>
      <w:divBdr>
        <w:top w:val="none" w:sz="0" w:space="0" w:color="auto"/>
        <w:left w:val="none" w:sz="0" w:space="0" w:color="auto"/>
        <w:bottom w:val="none" w:sz="0" w:space="0" w:color="auto"/>
        <w:right w:val="none" w:sz="0" w:space="0" w:color="auto"/>
      </w:divBdr>
    </w:div>
    <w:div w:id="281501314">
      <w:bodyDiv w:val="1"/>
      <w:marLeft w:val="0"/>
      <w:marRight w:val="0"/>
      <w:marTop w:val="0"/>
      <w:marBottom w:val="0"/>
      <w:divBdr>
        <w:top w:val="none" w:sz="0" w:space="0" w:color="auto"/>
        <w:left w:val="none" w:sz="0" w:space="0" w:color="auto"/>
        <w:bottom w:val="none" w:sz="0" w:space="0" w:color="auto"/>
        <w:right w:val="none" w:sz="0" w:space="0" w:color="auto"/>
      </w:divBdr>
    </w:div>
    <w:div w:id="316225471">
      <w:bodyDiv w:val="1"/>
      <w:marLeft w:val="0"/>
      <w:marRight w:val="0"/>
      <w:marTop w:val="0"/>
      <w:marBottom w:val="0"/>
      <w:divBdr>
        <w:top w:val="none" w:sz="0" w:space="0" w:color="auto"/>
        <w:left w:val="none" w:sz="0" w:space="0" w:color="auto"/>
        <w:bottom w:val="none" w:sz="0" w:space="0" w:color="auto"/>
        <w:right w:val="none" w:sz="0" w:space="0" w:color="auto"/>
      </w:divBdr>
    </w:div>
    <w:div w:id="348262000">
      <w:bodyDiv w:val="1"/>
      <w:marLeft w:val="0"/>
      <w:marRight w:val="0"/>
      <w:marTop w:val="0"/>
      <w:marBottom w:val="0"/>
      <w:divBdr>
        <w:top w:val="none" w:sz="0" w:space="0" w:color="auto"/>
        <w:left w:val="none" w:sz="0" w:space="0" w:color="auto"/>
        <w:bottom w:val="none" w:sz="0" w:space="0" w:color="auto"/>
        <w:right w:val="none" w:sz="0" w:space="0" w:color="auto"/>
      </w:divBdr>
    </w:div>
    <w:div w:id="350566169">
      <w:bodyDiv w:val="1"/>
      <w:marLeft w:val="0"/>
      <w:marRight w:val="0"/>
      <w:marTop w:val="0"/>
      <w:marBottom w:val="0"/>
      <w:divBdr>
        <w:top w:val="none" w:sz="0" w:space="0" w:color="auto"/>
        <w:left w:val="none" w:sz="0" w:space="0" w:color="auto"/>
        <w:bottom w:val="none" w:sz="0" w:space="0" w:color="auto"/>
        <w:right w:val="none" w:sz="0" w:space="0" w:color="auto"/>
      </w:divBdr>
    </w:div>
    <w:div w:id="376929366">
      <w:bodyDiv w:val="1"/>
      <w:marLeft w:val="0"/>
      <w:marRight w:val="0"/>
      <w:marTop w:val="0"/>
      <w:marBottom w:val="0"/>
      <w:divBdr>
        <w:top w:val="none" w:sz="0" w:space="0" w:color="auto"/>
        <w:left w:val="none" w:sz="0" w:space="0" w:color="auto"/>
        <w:bottom w:val="none" w:sz="0" w:space="0" w:color="auto"/>
        <w:right w:val="none" w:sz="0" w:space="0" w:color="auto"/>
      </w:divBdr>
    </w:div>
    <w:div w:id="382872403">
      <w:bodyDiv w:val="1"/>
      <w:marLeft w:val="0"/>
      <w:marRight w:val="0"/>
      <w:marTop w:val="0"/>
      <w:marBottom w:val="0"/>
      <w:divBdr>
        <w:top w:val="none" w:sz="0" w:space="0" w:color="auto"/>
        <w:left w:val="none" w:sz="0" w:space="0" w:color="auto"/>
        <w:bottom w:val="none" w:sz="0" w:space="0" w:color="auto"/>
        <w:right w:val="none" w:sz="0" w:space="0" w:color="auto"/>
      </w:divBdr>
    </w:div>
    <w:div w:id="384574129">
      <w:bodyDiv w:val="1"/>
      <w:marLeft w:val="0"/>
      <w:marRight w:val="0"/>
      <w:marTop w:val="0"/>
      <w:marBottom w:val="0"/>
      <w:divBdr>
        <w:top w:val="none" w:sz="0" w:space="0" w:color="auto"/>
        <w:left w:val="none" w:sz="0" w:space="0" w:color="auto"/>
        <w:bottom w:val="none" w:sz="0" w:space="0" w:color="auto"/>
        <w:right w:val="none" w:sz="0" w:space="0" w:color="auto"/>
      </w:divBdr>
    </w:div>
    <w:div w:id="390933832">
      <w:bodyDiv w:val="1"/>
      <w:marLeft w:val="0"/>
      <w:marRight w:val="0"/>
      <w:marTop w:val="0"/>
      <w:marBottom w:val="0"/>
      <w:divBdr>
        <w:top w:val="none" w:sz="0" w:space="0" w:color="auto"/>
        <w:left w:val="none" w:sz="0" w:space="0" w:color="auto"/>
        <w:bottom w:val="none" w:sz="0" w:space="0" w:color="auto"/>
        <w:right w:val="none" w:sz="0" w:space="0" w:color="auto"/>
      </w:divBdr>
    </w:div>
    <w:div w:id="401951427">
      <w:bodyDiv w:val="1"/>
      <w:marLeft w:val="0"/>
      <w:marRight w:val="0"/>
      <w:marTop w:val="0"/>
      <w:marBottom w:val="0"/>
      <w:divBdr>
        <w:top w:val="none" w:sz="0" w:space="0" w:color="auto"/>
        <w:left w:val="none" w:sz="0" w:space="0" w:color="auto"/>
        <w:bottom w:val="none" w:sz="0" w:space="0" w:color="auto"/>
        <w:right w:val="none" w:sz="0" w:space="0" w:color="auto"/>
      </w:divBdr>
    </w:div>
    <w:div w:id="409233220">
      <w:bodyDiv w:val="1"/>
      <w:marLeft w:val="0"/>
      <w:marRight w:val="0"/>
      <w:marTop w:val="0"/>
      <w:marBottom w:val="0"/>
      <w:divBdr>
        <w:top w:val="none" w:sz="0" w:space="0" w:color="auto"/>
        <w:left w:val="none" w:sz="0" w:space="0" w:color="auto"/>
        <w:bottom w:val="none" w:sz="0" w:space="0" w:color="auto"/>
        <w:right w:val="none" w:sz="0" w:space="0" w:color="auto"/>
      </w:divBdr>
    </w:div>
    <w:div w:id="425081100">
      <w:bodyDiv w:val="1"/>
      <w:marLeft w:val="0"/>
      <w:marRight w:val="0"/>
      <w:marTop w:val="0"/>
      <w:marBottom w:val="0"/>
      <w:divBdr>
        <w:top w:val="none" w:sz="0" w:space="0" w:color="auto"/>
        <w:left w:val="none" w:sz="0" w:space="0" w:color="auto"/>
        <w:bottom w:val="none" w:sz="0" w:space="0" w:color="auto"/>
        <w:right w:val="none" w:sz="0" w:space="0" w:color="auto"/>
      </w:divBdr>
    </w:div>
    <w:div w:id="448166255">
      <w:bodyDiv w:val="1"/>
      <w:marLeft w:val="0"/>
      <w:marRight w:val="0"/>
      <w:marTop w:val="0"/>
      <w:marBottom w:val="0"/>
      <w:divBdr>
        <w:top w:val="none" w:sz="0" w:space="0" w:color="auto"/>
        <w:left w:val="none" w:sz="0" w:space="0" w:color="auto"/>
        <w:bottom w:val="none" w:sz="0" w:space="0" w:color="auto"/>
        <w:right w:val="none" w:sz="0" w:space="0" w:color="auto"/>
      </w:divBdr>
    </w:div>
    <w:div w:id="456030445">
      <w:bodyDiv w:val="1"/>
      <w:marLeft w:val="0"/>
      <w:marRight w:val="0"/>
      <w:marTop w:val="0"/>
      <w:marBottom w:val="0"/>
      <w:divBdr>
        <w:top w:val="none" w:sz="0" w:space="0" w:color="auto"/>
        <w:left w:val="none" w:sz="0" w:space="0" w:color="auto"/>
        <w:bottom w:val="none" w:sz="0" w:space="0" w:color="auto"/>
        <w:right w:val="none" w:sz="0" w:space="0" w:color="auto"/>
      </w:divBdr>
    </w:div>
    <w:div w:id="465313735">
      <w:bodyDiv w:val="1"/>
      <w:marLeft w:val="0"/>
      <w:marRight w:val="0"/>
      <w:marTop w:val="0"/>
      <w:marBottom w:val="0"/>
      <w:divBdr>
        <w:top w:val="none" w:sz="0" w:space="0" w:color="auto"/>
        <w:left w:val="none" w:sz="0" w:space="0" w:color="auto"/>
        <w:bottom w:val="none" w:sz="0" w:space="0" w:color="auto"/>
        <w:right w:val="none" w:sz="0" w:space="0" w:color="auto"/>
      </w:divBdr>
    </w:div>
    <w:div w:id="484667871">
      <w:bodyDiv w:val="1"/>
      <w:marLeft w:val="0"/>
      <w:marRight w:val="0"/>
      <w:marTop w:val="0"/>
      <w:marBottom w:val="0"/>
      <w:divBdr>
        <w:top w:val="none" w:sz="0" w:space="0" w:color="auto"/>
        <w:left w:val="none" w:sz="0" w:space="0" w:color="auto"/>
        <w:bottom w:val="none" w:sz="0" w:space="0" w:color="auto"/>
        <w:right w:val="none" w:sz="0" w:space="0" w:color="auto"/>
      </w:divBdr>
    </w:div>
    <w:div w:id="510681783">
      <w:bodyDiv w:val="1"/>
      <w:marLeft w:val="0"/>
      <w:marRight w:val="0"/>
      <w:marTop w:val="0"/>
      <w:marBottom w:val="0"/>
      <w:divBdr>
        <w:top w:val="none" w:sz="0" w:space="0" w:color="auto"/>
        <w:left w:val="none" w:sz="0" w:space="0" w:color="auto"/>
        <w:bottom w:val="none" w:sz="0" w:space="0" w:color="auto"/>
        <w:right w:val="none" w:sz="0" w:space="0" w:color="auto"/>
      </w:divBdr>
    </w:div>
    <w:div w:id="516819596">
      <w:bodyDiv w:val="1"/>
      <w:marLeft w:val="0"/>
      <w:marRight w:val="0"/>
      <w:marTop w:val="0"/>
      <w:marBottom w:val="0"/>
      <w:divBdr>
        <w:top w:val="none" w:sz="0" w:space="0" w:color="auto"/>
        <w:left w:val="none" w:sz="0" w:space="0" w:color="auto"/>
        <w:bottom w:val="none" w:sz="0" w:space="0" w:color="auto"/>
        <w:right w:val="none" w:sz="0" w:space="0" w:color="auto"/>
      </w:divBdr>
    </w:div>
    <w:div w:id="546138487">
      <w:bodyDiv w:val="1"/>
      <w:marLeft w:val="0"/>
      <w:marRight w:val="0"/>
      <w:marTop w:val="0"/>
      <w:marBottom w:val="0"/>
      <w:divBdr>
        <w:top w:val="none" w:sz="0" w:space="0" w:color="auto"/>
        <w:left w:val="none" w:sz="0" w:space="0" w:color="auto"/>
        <w:bottom w:val="none" w:sz="0" w:space="0" w:color="auto"/>
        <w:right w:val="none" w:sz="0" w:space="0" w:color="auto"/>
      </w:divBdr>
    </w:div>
    <w:div w:id="584581157">
      <w:bodyDiv w:val="1"/>
      <w:marLeft w:val="0"/>
      <w:marRight w:val="0"/>
      <w:marTop w:val="0"/>
      <w:marBottom w:val="0"/>
      <w:divBdr>
        <w:top w:val="none" w:sz="0" w:space="0" w:color="auto"/>
        <w:left w:val="none" w:sz="0" w:space="0" w:color="auto"/>
        <w:bottom w:val="none" w:sz="0" w:space="0" w:color="auto"/>
        <w:right w:val="none" w:sz="0" w:space="0" w:color="auto"/>
      </w:divBdr>
    </w:div>
    <w:div w:id="626356730">
      <w:bodyDiv w:val="1"/>
      <w:marLeft w:val="0"/>
      <w:marRight w:val="0"/>
      <w:marTop w:val="0"/>
      <w:marBottom w:val="0"/>
      <w:divBdr>
        <w:top w:val="none" w:sz="0" w:space="0" w:color="auto"/>
        <w:left w:val="none" w:sz="0" w:space="0" w:color="auto"/>
        <w:bottom w:val="none" w:sz="0" w:space="0" w:color="auto"/>
        <w:right w:val="none" w:sz="0" w:space="0" w:color="auto"/>
      </w:divBdr>
    </w:div>
    <w:div w:id="649290747">
      <w:bodyDiv w:val="1"/>
      <w:marLeft w:val="0"/>
      <w:marRight w:val="0"/>
      <w:marTop w:val="0"/>
      <w:marBottom w:val="0"/>
      <w:divBdr>
        <w:top w:val="none" w:sz="0" w:space="0" w:color="auto"/>
        <w:left w:val="none" w:sz="0" w:space="0" w:color="auto"/>
        <w:bottom w:val="none" w:sz="0" w:space="0" w:color="auto"/>
        <w:right w:val="none" w:sz="0" w:space="0" w:color="auto"/>
      </w:divBdr>
    </w:div>
    <w:div w:id="654459837">
      <w:bodyDiv w:val="1"/>
      <w:marLeft w:val="0"/>
      <w:marRight w:val="0"/>
      <w:marTop w:val="0"/>
      <w:marBottom w:val="0"/>
      <w:divBdr>
        <w:top w:val="none" w:sz="0" w:space="0" w:color="auto"/>
        <w:left w:val="none" w:sz="0" w:space="0" w:color="auto"/>
        <w:bottom w:val="none" w:sz="0" w:space="0" w:color="auto"/>
        <w:right w:val="none" w:sz="0" w:space="0" w:color="auto"/>
      </w:divBdr>
    </w:div>
    <w:div w:id="675352659">
      <w:bodyDiv w:val="1"/>
      <w:marLeft w:val="0"/>
      <w:marRight w:val="0"/>
      <w:marTop w:val="0"/>
      <w:marBottom w:val="0"/>
      <w:divBdr>
        <w:top w:val="none" w:sz="0" w:space="0" w:color="auto"/>
        <w:left w:val="none" w:sz="0" w:space="0" w:color="auto"/>
        <w:bottom w:val="none" w:sz="0" w:space="0" w:color="auto"/>
        <w:right w:val="none" w:sz="0" w:space="0" w:color="auto"/>
      </w:divBdr>
    </w:div>
    <w:div w:id="680931888">
      <w:bodyDiv w:val="1"/>
      <w:marLeft w:val="0"/>
      <w:marRight w:val="0"/>
      <w:marTop w:val="0"/>
      <w:marBottom w:val="0"/>
      <w:divBdr>
        <w:top w:val="none" w:sz="0" w:space="0" w:color="auto"/>
        <w:left w:val="none" w:sz="0" w:space="0" w:color="auto"/>
        <w:bottom w:val="none" w:sz="0" w:space="0" w:color="auto"/>
        <w:right w:val="none" w:sz="0" w:space="0" w:color="auto"/>
      </w:divBdr>
    </w:div>
    <w:div w:id="713652189">
      <w:bodyDiv w:val="1"/>
      <w:marLeft w:val="0"/>
      <w:marRight w:val="0"/>
      <w:marTop w:val="0"/>
      <w:marBottom w:val="0"/>
      <w:divBdr>
        <w:top w:val="none" w:sz="0" w:space="0" w:color="auto"/>
        <w:left w:val="none" w:sz="0" w:space="0" w:color="auto"/>
        <w:bottom w:val="none" w:sz="0" w:space="0" w:color="auto"/>
        <w:right w:val="none" w:sz="0" w:space="0" w:color="auto"/>
      </w:divBdr>
    </w:div>
    <w:div w:id="735904843">
      <w:bodyDiv w:val="1"/>
      <w:marLeft w:val="0"/>
      <w:marRight w:val="0"/>
      <w:marTop w:val="0"/>
      <w:marBottom w:val="0"/>
      <w:divBdr>
        <w:top w:val="none" w:sz="0" w:space="0" w:color="auto"/>
        <w:left w:val="none" w:sz="0" w:space="0" w:color="auto"/>
        <w:bottom w:val="none" w:sz="0" w:space="0" w:color="auto"/>
        <w:right w:val="none" w:sz="0" w:space="0" w:color="auto"/>
      </w:divBdr>
    </w:div>
    <w:div w:id="756636951">
      <w:bodyDiv w:val="1"/>
      <w:marLeft w:val="0"/>
      <w:marRight w:val="0"/>
      <w:marTop w:val="0"/>
      <w:marBottom w:val="0"/>
      <w:divBdr>
        <w:top w:val="none" w:sz="0" w:space="0" w:color="auto"/>
        <w:left w:val="none" w:sz="0" w:space="0" w:color="auto"/>
        <w:bottom w:val="none" w:sz="0" w:space="0" w:color="auto"/>
        <w:right w:val="none" w:sz="0" w:space="0" w:color="auto"/>
      </w:divBdr>
    </w:div>
    <w:div w:id="778455037">
      <w:bodyDiv w:val="1"/>
      <w:marLeft w:val="0"/>
      <w:marRight w:val="0"/>
      <w:marTop w:val="0"/>
      <w:marBottom w:val="0"/>
      <w:divBdr>
        <w:top w:val="none" w:sz="0" w:space="0" w:color="auto"/>
        <w:left w:val="none" w:sz="0" w:space="0" w:color="auto"/>
        <w:bottom w:val="none" w:sz="0" w:space="0" w:color="auto"/>
        <w:right w:val="none" w:sz="0" w:space="0" w:color="auto"/>
      </w:divBdr>
    </w:div>
    <w:div w:id="793788080">
      <w:bodyDiv w:val="1"/>
      <w:marLeft w:val="0"/>
      <w:marRight w:val="0"/>
      <w:marTop w:val="0"/>
      <w:marBottom w:val="0"/>
      <w:divBdr>
        <w:top w:val="none" w:sz="0" w:space="0" w:color="auto"/>
        <w:left w:val="none" w:sz="0" w:space="0" w:color="auto"/>
        <w:bottom w:val="none" w:sz="0" w:space="0" w:color="auto"/>
        <w:right w:val="none" w:sz="0" w:space="0" w:color="auto"/>
      </w:divBdr>
    </w:div>
    <w:div w:id="824903816">
      <w:bodyDiv w:val="1"/>
      <w:marLeft w:val="0"/>
      <w:marRight w:val="0"/>
      <w:marTop w:val="0"/>
      <w:marBottom w:val="0"/>
      <w:divBdr>
        <w:top w:val="none" w:sz="0" w:space="0" w:color="auto"/>
        <w:left w:val="none" w:sz="0" w:space="0" w:color="auto"/>
        <w:bottom w:val="none" w:sz="0" w:space="0" w:color="auto"/>
        <w:right w:val="none" w:sz="0" w:space="0" w:color="auto"/>
      </w:divBdr>
    </w:div>
    <w:div w:id="826750784">
      <w:bodyDiv w:val="1"/>
      <w:marLeft w:val="0"/>
      <w:marRight w:val="0"/>
      <w:marTop w:val="0"/>
      <w:marBottom w:val="0"/>
      <w:divBdr>
        <w:top w:val="none" w:sz="0" w:space="0" w:color="auto"/>
        <w:left w:val="none" w:sz="0" w:space="0" w:color="auto"/>
        <w:bottom w:val="none" w:sz="0" w:space="0" w:color="auto"/>
        <w:right w:val="none" w:sz="0" w:space="0" w:color="auto"/>
      </w:divBdr>
    </w:div>
    <w:div w:id="855651243">
      <w:bodyDiv w:val="1"/>
      <w:marLeft w:val="0"/>
      <w:marRight w:val="0"/>
      <w:marTop w:val="0"/>
      <w:marBottom w:val="0"/>
      <w:divBdr>
        <w:top w:val="none" w:sz="0" w:space="0" w:color="auto"/>
        <w:left w:val="none" w:sz="0" w:space="0" w:color="auto"/>
        <w:bottom w:val="none" w:sz="0" w:space="0" w:color="auto"/>
        <w:right w:val="none" w:sz="0" w:space="0" w:color="auto"/>
      </w:divBdr>
    </w:div>
    <w:div w:id="857767229">
      <w:bodyDiv w:val="1"/>
      <w:marLeft w:val="0"/>
      <w:marRight w:val="0"/>
      <w:marTop w:val="0"/>
      <w:marBottom w:val="0"/>
      <w:divBdr>
        <w:top w:val="none" w:sz="0" w:space="0" w:color="auto"/>
        <w:left w:val="none" w:sz="0" w:space="0" w:color="auto"/>
        <w:bottom w:val="none" w:sz="0" w:space="0" w:color="auto"/>
        <w:right w:val="none" w:sz="0" w:space="0" w:color="auto"/>
      </w:divBdr>
    </w:div>
    <w:div w:id="871042582">
      <w:bodyDiv w:val="1"/>
      <w:marLeft w:val="0"/>
      <w:marRight w:val="0"/>
      <w:marTop w:val="0"/>
      <w:marBottom w:val="0"/>
      <w:divBdr>
        <w:top w:val="none" w:sz="0" w:space="0" w:color="auto"/>
        <w:left w:val="none" w:sz="0" w:space="0" w:color="auto"/>
        <w:bottom w:val="none" w:sz="0" w:space="0" w:color="auto"/>
        <w:right w:val="none" w:sz="0" w:space="0" w:color="auto"/>
      </w:divBdr>
    </w:div>
    <w:div w:id="908199120">
      <w:bodyDiv w:val="1"/>
      <w:marLeft w:val="0"/>
      <w:marRight w:val="0"/>
      <w:marTop w:val="0"/>
      <w:marBottom w:val="0"/>
      <w:divBdr>
        <w:top w:val="none" w:sz="0" w:space="0" w:color="auto"/>
        <w:left w:val="none" w:sz="0" w:space="0" w:color="auto"/>
        <w:bottom w:val="none" w:sz="0" w:space="0" w:color="auto"/>
        <w:right w:val="none" w:sz="0" w:space="0" w:color="auto"/>
      </w:divBdr>
    </w:div>
    <w:div w:id="935137723">
      <w:bodyDiv w:val="1"/>
      <w:marLeft w:val="0"/>
      <w:marRight w:val="0"/>
      <w:marTop w:val="0"/>
      <w:marBottom w:val="0"/>
      <w:divBdr>
        <w:top w:val="none" w:sz="0" w:space="0" w:color="auto"/>
        <w:left w:val="none" w:sz="0" w:space="0" w:color="auto"/>
        <w:bottom w:val="none" w:sz="0" w:space="0" w:color="auto"/>
        <w:right w:val="none" w:sz="0" w:space="0" w:color="auto"/>
      </w:divBdr>
    </w:div>
    <w:div w:id="962618775">
      <w:bodyDiv w:val="1"/>
      <w:marLeft w:val="0"/>
      <w:marRight w:val="0"/>
      <w:marTop w:val="0"/>
      <w:marBottom w:val="0"/>
      <w:divBdr>
        <w:top w:val="none" w:sz="0" w:space="0" w:color="auto"/>
        <w:left w:val="none" w:sz="0" w:space="0" w:color="auto"/>
        <w:bottom w:val="none" w:sz="0" w:space="0" w:color="auto"/>
        <w:right w:val="none" w:sz="0" w:space="0" w:color="auto"/>
      </w:divBdr>
    </w:div>
    <w:div w:id="980429376">
      <w:bodyDiv w:val="1"/>
      <w:marLeft w:val="0"/>
      <w:marRight w:val="0"/>
      <w:marTop w:val="0"/>
      <w:marBottom w:val="0"/>
      <w:divBdr>
        <w:top w:val="none" w:sz="0" w:space="0" w:color="auto"/>
        <w:left w:val="none" w:sz="0" w:space="0" w:color="auto"/>
        <w:bottom w:val="none" w:sz="0" w:space="0" w:color="auto"/>
        <w:right w:val="none" w:sz="0" w:space="0" w:color="auto"/>
      </w:divBdr>
    </w:div>
    <w:div w:id="1033308474">
      <w:bodyDiv w:val="1"/>
      <w:marLeft w:val="0"/>
      <w:marRight w:val="0"/>
      <w:marTop w:val="0"/>
      <w:marBottom w:val="0"/>
      <w:divBdr>
        <w:top w:val="none" w:sz="0" w:space="0" w:color="auto"/>
        <w:left w:val="none" w:sz="0" w:space="0" w:color="auto"/>
        <w:bottom w:val="none" w:sz="0" w:space="0" w:color="auto"/>
        <w:right w:val="none" w:sz="0" w:space="0" w:color="auto"/>
      </w:divBdr>
    </w:div>
    <w:div w:id="1049645410">
      <w:bodyDiv w:val="1"/>
      <w:marLeft w:val="0"/>
      <w:marRight w:val="0"/>
      <w:marTop w:val="0"/>
      <w:marBottom w:val="0"/>
      <w:divBdr>
        <w:top w:val="none" w:sz="0" w:space="0" w:color="auto"/>
        <w:left w:val="none" w:sz="0" w:space="0" w:color="auto"/>
        <w:bottom w:val="none" w:sz="0" w:space="0" w:color="auto"/>
        <w:right w:val="none" w:sz="0" w:space="0" w:color="auto"/>
      </w:divBdr>
    </w:div>
    <w:div w:id="1050542505">
      <w:bodyDiv w:val="1"/>
      <w:marLeft w:val="0"/>
      <w:marRight w:val="0"/>
      <w:marTop w:val="0"/>
      <w:marBottom w:val="0"/>
      <w:divBdr>
        <w:top w:val="none" w:sz="0" w:space="0" w:color="auto"/>
        <w:left w:val="none" w:sz="0" w:space="0" w:color="auto"/>
        <w:bottom w:val="none" w:sz="0" w:space="0" w:color="auto"/>
        <w:right w:val="none" w:sz="0" w:space="0" w:color="auto"/>
      </w:divBdr>
    </w:div>
    <w:div w:id="1084645220">
      <w:bodyDiv w:val="1"/>
      <w:marLeft w:val="0"/>
      <w:marRight w:val="0"/>
      <w:marTop w:val="0"/>
      <w:marBottom w:val="0"/>
      <w:divBdr>
        <w:top w:val="none" w:sz="0" w:space="0" w:color="auto"/>
        <w:left w:val="none" w:sz="0" w:space="0" w:color="auto"/>
        <w:bottom w:val="none" w:sz="0" w:space="0" w:color="auto"/>
        <w:right w:val="none" w:sz="0" w:space="0" w:color="auto"/>
      </w:divBdr>
    </w:div>
    <w:div w:id="1092356547">
      <w:bodyDiv w:val="1"/>
      <w:marLeft w:val="0"/>
      <w:marRight w:val="0"/>
      <w:marTop w:val="0"/>
      <w:marBottom w:val="0"/>
      <w:divBdr>
        <w:top w:val="none" w:sz="0" w:space="0" w:color="auto"/>
        <w:left w:val="none" w:sz="0" w:space="0" w:color="auto"/>
        <w:bottom w:val="none" w:sz="0" w:space="0" w:color="auto"/>
        <w:right w:val="none" w:sz="0" w:space="0" w:color="auto"/>
      </w:divBdr>
    </w:div>
    <w:div w:id="1102144836">
      <w:bodyDiv w:val="1"/>
      <w:marLeft w:val="0"/>
      <w:marRight w:val="0"/>
      <w:marTop w:val="0"/>
      <w:marBottom w:val="0"/>
      <w:divBdr>
        <w:top w:val="none" w:sz="0" w:space="0" w:color="auto"/>
        <w:left w:val="none" w:sz="0" w:space="0" w:color="auto"/>
        <w:bottom w:val="none" w:sz="0" w:space="0" w:color="auto"/>
        <w:right w:val="none" w:sz="0" w:space="0" w:color="auto"/>
      </w:divBdr>
    </w:div>
    <w:div w:id="1134719274">
      <w:bodyDiv w:val="1"/>
      <w:marLeft w:val="0"/>
      <w:marRight w:val="0"/>
      <w:marTop w:val="0"/>
      <w:marBottom w:val="0"/>
      <w:divBdr>
        <w:top w:val="none" w:sz="0" w:space="0" w:color="auto"/>
        <w:left w:val="none" w:sz="0" w:space="0" w:color="auto"/>
        <w:bottom w:val="none" w:sz="0" w:space="0" w:color="auto"/>
        <w:right w:val="none" w:sz="0" w:space="0" w:color="auto"/>
      </w:divBdr>
    </w:div>
    <w:div w:id="1140076961">
      <w:bodyDiv w:val="1"/>
      <w:marLeft w:val="0"/>
      <w:marRight w:val="0"/>
      <w:marTop w:val="0"/>
      <w:marBottom w:val="0"/>
      <w:divBdr>
        <w:top w:val="none" w:sz="0" w:space="0" w:color="auto"/>
        <w:left w:val="none" w:sz="0" w:space="0" w:color="auto"/>
        <w:bottom w:val="none" w:sz="0" w:space="0" w:color="auto"/>
        <w:right w:val="none" w:sz="0" w:space="0" w:color="auto"/>
      </w:divBdr>
    </w:div>
    <w:div w:id="1181430135">
      <w:bodyDiv w:val="1"/>
      <w:marLeft w:val="0"/>
      <w:marRight w:val="0"/>
      <w:marTop w:val="0"/>
      <w:marBottom w:val="0"/>
      <w:divBdr>
        <w:top w:val="none" w:sz="0" w:space="0" w:color="auto"/>
        <w:left w:val="none" w:sz="0" w:space="0" w:color="auto"/>
        <w:bottom w:val="none" w:sz="0" w:space="0" w:color="auto"/>
        <w:right w:val="none" w:sz="0" w:space="0" w:color="auto"/>
      </w:divBdr>
    </w:div>
    <w:div w:id="1208368913">
      <w:bodyDiv w:val="1"/>
      <w:marLeft w:val="0"/>
      <w:marRight w:val="0"/>
      <w:marTop w:val="0"/>
      <w:marBottom w:val="0"/>
      <w:divBdr>
        <w:top w:val="none" w:sz="0" w:space="0" w:color="auto"/>
        <w:left w:val="none" w:sz="0" w:space="0" w:color="auto"/>
        <w:bottom w:val="none" w:sz="0" w:space="0" w:color="auto"/>
        <w:right w:val="none" w:sz="0" w:space="0" w:color="auto"/>
      </w:divBdr>
    </w:div>
    <w:div w:id="1230846717">
      <w:bodyDiv w:val="1"/>
      <w:marLeft w:val="0"/>
      <w:marRight w:val="0"/>
      <w:marTop w:val="0"/>
      <w:marBottom w:val="0"/>
      <w:divBdr>
        <w:top w:val="none" w:sz="0" w:space="0" w:color="auto"/>
        <w:left w:val="none" w:sz="0" w:space="0" w:color="auto"/>
        <w:bottom w:val="none" w:sz="0" w:space="0" w:color="auto"/>
        <w:right w:val="none" w:sz="0" w:space="0" w:color="auto"/>
      </w:divBdr>
    </w:div>
    <w:div w:id="1238635278">
      <w:bodyDiv w:val="1"/>
      <w:marLeft w:val="0"/>
      <w:marRight w:val="0"/>
      <w:marTop w:val="0"/>
      <w:marBottom w:val="0"/>
      <w:divBdr>
        <w:top w:val="none" w:sz="0" w:space="0" w:color="auto"/>
        <w:left w:val="none" w:sz="0" w:space="0" w:color="auto"/>
        <w:bottom w:val="none" w:sz="0" w:space="0" w:color="auto"/>
        <w:right w:val="none" w:sz="0" w:space="0" w:color="auto"/>
      </w:divBdr>
    </w:div>
    <w:div w:id="1240360266">
      <w:bodyDiv w:val="1"/>
      <w:marLeft w:val="0"/>
      <w:marRight w:val="0"/>
      <w:marTop w:val="0"/>
      <w:marBottom w:val="0"/>
      <w:divBdr>
        <w:top w:val="none" w:sz="0" w:space="0" w:color="auto"/>
        <w:left w:val="none" w:sz="0" w:space="0" w:color="auto"/>
        <w:bottom w:val="none" w:sz="0" w:space="0" w:color="auto"/>
        <w:right w:val="none" w:sz="0" w:space="0" w:color="auto"/>
      </w:divBdr>
    </w:div>
    <w:div w:id="1280181856">
      <w:bodyDiv w:val="1"/>
      <w:marLeft w:val="0"/>
      <w:marRight w:val="0"/>
      <w:marTop w:val="0"/>
      <w:marBottom w:val="0"/>
      <w:divBdr>
        <w:top w:val="none" w:sz="0" w:space="0" w:color="auto"/>
        <w:left w:val="none" w:sz="0" w:space="0" w:color="auto"/>
        <w:bottom w:val="none" w:sz="0" w:space="0" w:color="auto"/>
        <w:right w:val="none" w:sz="0" w:space="0" w:color="auto"/>
      </w:divBdr>
    </w:div>
    <w:div w:id="1302463910">
      <w:bodyDiv w:val="1"/>
      <w:marLeft w:val="0"/>
      <w:marRight w:val="0"/>
      <w:marTop w:val="0"/>
      <w:marBottom w:val="0"/>
      <w:divBdr>
        <w:top w:val="none" w:sz="0" w:space="0" w:color="auto"/>
        <w:left w:val="none" w:sz="0" w:space="0" w:color="auto"/>
        <w:bottom w:val="none" w:sz="0" w:space="0" w:color="auto"/>
        <w:right w:val="none" w:sz="0" w:space="0" w:color="auto"/>
      </w:divBdr>
    </w:div>
    <w:div w:id="1309021128">
      <w:bodyDiv w:val="1"/>
      <w:marLeft w:val="0"/>
      <w:marRight w:val="0"/>
      <w:marTop w:val="0"/>
      <w:marBottom w:val="0"/>
      <w:divBdr>
        <w:top w:val="none" w:sz="0" w:space="0" w:color="auto"/>
        <w:left w:val="none" w:sz="0" w:space="0" w:color="auto"/>
        <w:bottom w:val="none" w:sz="0" w:space="0" w:color="auto"/>
        <w:right w:val="none" w:sz="0" w:space="0" w:color="auto"/>
      </w:divBdr>
    </w:div>
    <w:div w:id="1314405681">
      <w:bodyDiv w:val="1"/>
      <w:marLeft w:val="0"/>
      <w:marRight w:val="0"/>
      <w:marTop w:val="0"/>
      <w:marBottom w:val="0"/>
      <w:divBdr>
        <w:top w:val="none" w:sz="0" w:space="0" w:color="auto"/>
        <w:left w:val="none" w:sz="0" w:space="0" w:color="auto"/>
        <w:bottom w:val="none" w:sz="0" w:space="0" w:color="auto"/>
        <w:right w:val="none" w:sz="0" w:space="0" w:color="auto"/>
      </w:divBdr>
    </w:div>
    <w:div w:id="1336035686">
      <w:bodyDiv w:val="1"/>
      <w:marLeft w:val="0"/>
      <w:marRight w:val="0"/>
      <w:marTop w:val="0"/>
      <w:marBottom w:val="0"/>
      <w:divBdr>
        <w:top w:val="none" w:sz="0" w:space="0" w:color="auto"/>
        <w:left w:val="none" w:sz="0" w:space="0" w:color="auto"/>
        <w:bottom w:val="none" w:sz="0" w:space="0" w:color="auto"/>
        <w:right w:val="none" w:sz="0" w:space="0" w:color="auto"/>
      </w:divBdr>
    </w:div>
    <w:div w:id="1338849967">
      <w:bodyDiv w:val="1"/>
      <w:marLeft w:val="0"/>
      <w:marRight w:val="0"/>
      <w:marTop w:val="0"/>
      <w:marBottom w:val="0"/>
      <w:divBdr>
        <w:top w:val="none" w:sz="0" w:space="0" w:color="auto"/>
        <w:left w:val="none" w:sz="0" w:space="0" w:color="auto"/>
        <w:bottom w:val="none" w:sz="0" w:space="0" w:color="auto"/>
        <w:right w:val="none" w:sz="0" w:space="0" w:color="auto"/>
      </w:divBdr>
    </w:div>
    <w:div w:id="1374312280">
      <w:bodyDiv w:val="1"/>
      <w:marLeft w:val="0"/>
      <w:marRight w:val="0"/>
      <w:marTop w:val="0"/>
      <w:marBottom w:val="0"/>
      <w:divBdr>
        <w:top w:val="none" w:sz="0" w:space="0" w:color="auto"/>
        <w:left w:val="none" w:sz="0" w:space="0" w:color="auto"/>
        <w:bottom w:val="none" w:sz="0" w:space="0" w:color="auto"/>
        <w:right w:val="none" w:sz="0" w:space="0" w:color="auto"/>
      </w:divBdr>
    </w:div>
    <w:div w:id="1408068104">
      <w:bodyDiv w:val="1"/>
      <w:marLeft w:val="0"/>
      <w:marRight w:val="0"/>
      <w:marTop w:val="0"/>
      <w:marBottom w:val="0"/>
      <w:divBdr>
        <w:top w:val="none" w:sz="0" w:space="0" w:color="auto"/>
        <w:left w:val="none" w:sz="0" w:space="0" w:color="auto"/>
        <w:bottom w:val="none" w:sz="0" w:space="0" w:color="auto"/>
        <w:right w:val="none" w:sz="0" w:space="0" w:color="auto"/>
      </w:divBdr>
    </w:div>
    <w:div w:id="1449012460">
      <w:bodyDiv w:val="1"/>
      <w:marLeft w:val="0"/>
      <w:marRight w:val="0"/>
      <w:marTop w:val="0"/>
      <w:marBottom w:val="0"/>
      <w:divBdr>
        <w:top w:val="none" w:sz="0" w:space="0" w:color="auto"/>
        <w:left w:val="none" w:sz="0" w:space="0" w:color="auto"/>
        <w:bottom w:val="none" w:sz="0" w:space="0" w:color="auto"/>
        <w:right w:val="none" w:sz="0" w:space="0" w:color="auto"/>
      </w:divBdr>
    </w:div>
    <w:div w:id="1456411697">
      <w:bodyDiv w:val="1"/>
      <w:marLeft w:val="0"/>
      <w:marRight w:val="0"/>
      <w:marTop w:val="0"/>
      <w:marBottom w:val="0"/>
      <w:divBdr>
        <w:top w:val="none" w:sz="0" w:space="0" w:color="auto"/>
        <w:left w:val="none" w:sz="0" w:space="0" w:color="auto"/>
        <w:bottom w:val="none" w:sz="0" w:space="0" w:color="auto"/>
        <w:right w:val="none" w:sz="0" w:space="0" w:color="auto"/>
      </w:divBdr>
    </w:div>
    <w:div w:id="1474181135">
      <w:bodyDiv w:val="1"/>
      <w:marLeft w:val="0"/>
      <w:marRight w:val="0"/>
      <w:marTop w:val="0"/>
      <w:marBottom w:val="0"/>
      <w:divBdr>
        <w:top w:val="none" w:sz="0" w:space="0" w:color="auto"/>
        <w:left w:val="none" w:sz="0" w:space="0" w:color="auto"/>
        <w:bottom w:val="none" w:sz="0" w:space="0" w:color="auto"/>
        <w:right w:val="none" w:sz="0" w:space="0" w:color="auto"/>
      </w:divBdr>
    </w:div>
    <w:div w:id="1474713816">
      <w:bodyDiv w:val="1"/>
      <w:marLeft w:val="0"/>
      <w:marRight w:val="0"/>
      <w:marTop w:val="0"/>
      <w:marBottom w:val="0"/>
      <w:divBdr>
        <w:top w:val="none" w:sz="0" w:space="0" w:color="auto"/>
        <w:left w:val="none" w:sz="0" w:space="0" w:color="auto"/>
        <w:bottom w:val="none" w:sz="0" w:space="0" w:color="auto"/>
        <w:right w:val="none" w:sz="0" w:space="0" w:color="auto"/>
      </w:divBdr>
    </w:div>
    <w:div w:id="1519540737">
      <w:bodyDiv w:val="1"/>
      <w:marLeft w:val="0"/>
      <w:marRight w:val="0"/>
      <w:marTop w:val="0"/>
      <w:marBottom w:val="0"/>
      <w:divBdr>
        <w:top w:val="none" w:sz="0" w:space="0" w:color="auto"/>
        <w:left w:val="none" w:sz="0" w:space="0" w:color="auto"/>
        <w:bottom w:val="none" w:sz="0" w:space="0" w:color="auto"/>
        <w:right w:val="none" w:sz="0" w:space="0" w:color="auto"/>
      </w:divBdr>
    </w:div>
    <w:div w:id="1561017899">
      <w:bodyDiv w:val="1"/>
      <w:marLeft w:val="0"/>
      <w:marRight w:val="0"/>
      <w:marTop w:val="0"/>
      <w:marBottom w:val="0"/>
      <w:divBdr>
        <w:top w:val="none" w:sz="0" w:space="0" w:color="auto"/>
        <w:left w:val="none" w:sz="0" w:space="0" w:color="auto"/>
        <w:bottom w:val="none" w:sz="0" w:space="0" w:color="auto"/>
        <w:right w:val="none" w:sz="0" w:space="0" w:color="auto"/>
      </w:divBdr>
    </w:div>
    <w:div w:id="1601528723">
      <w:bodyDiv w:val="1"/>
      <w:marLeft w:val="0"/>
      <w:marRight w:val="0"/>
      <w:marTop w:val="0"/>
      <w:marBottom w:val="0"/>
      <w:divBdr>
        <w:top w:val="none" w:sz="0" w:space="0" w:color="auto"/>
        <w:left w:val="none" w:sz="0" w:space="0" w:color="auto"/>
        <w:bottom w:val="none" w:sz="0" w:space="0" w:color="auto"/>
        <w:right w:val="none" w:sz="0" w:space="0" w:color="auto"/>
      </w:divBdr>
    </w:div>
    <w:div w:id="1635406274">
      <w:bodyDiv w:val="1"/>
      <w:marLeft w:val="0"/>
      <w:marRight w:val="0"/>
      <w:marTop w:val="0"/>
      <w:marBottom w:val="0"/>
      <w:divBdr>
        <w:top w:val="none" w:sz="0" w:space="0" w:color="auto"/>
        <w:left w:val="none" w:sz="0" w:space="0" w:color="auto"/>
        <w:bottom w:val="none" w:sz="0" w:space="0" w:color="auto"/>
        <w:right w:val="none" w:sz="0" w:space="0" w:color="auto"/>
      </w:divBdr>
    </w:div>
    <w:div w:id="1726565648">
      <w:bodyDiv w:val="1"/>
      <w:marLeft w:val="0"/>
      <w:marRight w:val="0"/>
      <w:marTop w:val="0"/>
      <w:marBottom w:val="0"/>
      <w:divBdr>
        <w:top w:val="none" w:sz="0" w:space="0" w:color="auto"/>
        <w:left w:val="none" w:sz="0" w:space="0" w:color="auto"/>
        <w:bottom w:val="none" w:sz="0" w:space="0" w:color="auto"/>
        <w:right w:val="none" w:sz="0" w:space="0" w:color="auto"/>
      </w:divBdr>
    </w:div>
    <w:div w:id="1747796778">
      <w:bodyDiv w:val="1"/>
      <w:marLeft w:val="0"/>
      <w:marRight w:val="0"/>
      <w:marTop w:val="0"/>
      <w:marBottom w:val="0"/>
      <w:divBdr>
        <w:top w:val="none" w:sz="0" w:space="0" w:color="auto"/>
        <w:left w:val="none" w:sz="0" w:space="0" w:color="auto"/>
        <w:bottom w:val="none" w:sz="0" w:space="0" w:color="auto"/>
        <w:right w:val="none" w:sz="0" w:space="0" w:color="auto"/>
      </w:divBdr>
    </w:div>
    <w:div w:id="1749308415">
      <w:bodyDiv w:val="1"/>
      <w:marLeft w:val="0"/>
      <w:marRight w:val="0"/>
      <w:marTop w:val="0"/>
      <w:marBottom w:val="0"/>
      <w:divBdr>
        <w:top w:val="none" w:sz="0" w:space="0" w:color="auto"/>
        <w:left w:val="none" w:sz="0" w:space="0" w:color="auto"/>
        <w:bottom w:val="none" w:sz="0" w:space="0" w:color="auto"/>
        <w:right w:val="none" w:sz="0" w:space="0" w:color="auto"/>
      </w:divBdr>
    </w:div>
    <w:div w:id="1772168587">
      <w:bodyDiv w:val="1"/>
      <w:marLeft w:val="0"/>
      <w:marRight w:val="0"/>
      <w:marTop w:val="0"/>
      <w:marBottom w:val="0"/>
      <w:divBdr>
        <w:top w:val="none" w:sz="0" w:space="0" w:color="auto"/>
        <w:left w:val="none" w:sz="0" w:space="0" w:color="auto"/>
        <w:bottom w:val="none" w:sz="0" w:space="0" w:color="auto"/>
        <w:right w:val="none" w:sz="0" w:space="0" w:color="auto"/>
      </w:divBdr>
    </w:div>
    <w:div w:id="1778059280">
      <w:bodyDiv w:val="1"/>
      <w:marLeft w:val="0"/>
      <w:marRight w:val="0"/>
      <w:marTop w:val="0"/>
      <w:marBottom w:val="0"/>
      <w:divBdr>
        <w:top w:val="none" w:sz="0" w:space="0" w:color="auto"/>
        <w:left w:val="none" w:sz="0" w:space="0" w:color="auto"/>
        <w:bottom w:val="none" w:sz="0" w:space="0" w:color="auto"/>
        <w:right w:val="none" w:sz="0" w:space="0" w:color="auto"/>
      </w:divBdr>
    </w:div>
    <w:div w:id="1784422299">
      <w:bodyDiv w:val="1"/>
      <w:marLeft w:val="0"/>
      <w:marRight w:val="0"/>
      <w:marTop w:val="0"/>
      <w:marBottom w:val="0"/>
      <w:divBdr>
        <w:top w:val="none" w:sz="0" w:space="0" w:color="auto"/>
        <w:left w:val="none" w:sz="0" w:space="0" w:color="auto"/>
        <w:bottom w:val="none" w:sz="0" w:space="0" w:color="auto"/>
        <w:right w:val="none" w:sz="0" w:space="0" w:color="auto"/>
      </w:divBdr>
    </w:div>
    <w:div w:id="1791435334">
      <w:bodyDiv w:val="1"/>
      <w:marLeft w:val="0"/>
      <w:marRight w:val="0"/>
      <w:marTop w:val="0"/>
      <w:marBottom w:val="0"/>
      <w:divBdr>
        <w:top w:val="none" w:sz="0" w:space="0" w:color="auto"/>
        <w:left w:val="none" w:sz="0" w:space="0" w:color="auto"/>
        <w:bottom w:val="none" w:sz="0" w:space="0" w:color="auto"/>
        <w:right w:val="none" w:sz="0" w:space="0" w:color="auto"/>
      </w:divBdr>
    </w:div>
    <w:div w:id="1793209633">
      <w:bodyDiv w:val="1"/>
      <w:marLeft w:val="0"/>
      <w:marRight w:val="0"/>
      <w:marTop w:val="0"/>
      <w:marBottom w:val="0"/>
      <w:divBdr>
        <w:top w:val="none" w:sz="0" w:space="0" w:color="auto"/>
        <w:left w:val="none" w:sz="0" w:space="0" w:color="auto"/>
        <w:bottom w:val="none" w:sz="0" w:space="0" w:color="auto"/>
        <w:right w:val="none" w:sz="0" w:space="0" w:color="auto"/>
      </w:divBdr>
    </w:div>
    <w:div w:id="1866820672">
      <w:bodyDiv w:val="1"/>
      <w:marLeft w:val="0"/>
      <w:marRight w:val="0"/>
      <w:marTop w:val="0"/>
      <w:marBottom w:val="0"/>
      <w:divBdr>
        <w:top w:val="none" w:sz="0" w:space="0" w:color="auto"/>
        <w:left w:val="none" w:sz="0" w:space="0" w:color="auto"/>
        <w:bottom w:val="none" w:sz="0" w:space="0" w:color="auto"/>
        <w:right w:val="none" w:sz="0" w:space="0" w:color="auto"/>
      </w:divBdr>
    </w:div>
    <w:div w:id="1906333215">
      <w:bodyDiv w:val="1"/>
      <w:marLeft w:val="0"/>
      <w:marRight w:val="0"/>
      <w:marTop w:val="0"/>
      <w:marBottom w:val="0"/>
      <w:divBdr>
        <w:top w:val="none" w:sz="0" w:space="0" w:color="auto"/>
        <w:left w:val="none" w:sz="0" w:space="0" w:color="auto"/>
        <w:bottom w:val="none" w:sz="0" w:space="0" w:color="auto"/>
        <w:right w:val="none" w:sz="0" w:space="0" w:color="auto"/>
      </w:divBdr>
    </w:div>
    <w:div w:id="1915508605">
      <w:bodyDiv w:val="1"/>
      <w:marLeft w:val="0"/>
      <w:marRight w:val="0"/>
      <w:marTop w:val="0"/>
      <w:marBottom w:val="0"/>
      <w:divBdr>
        <w:top w:val="none" w:sz="0" w:space="0" w:color="auto"/>
        <w:left w:val="none" w:sz="0" w:space="0" w:color="auto"/>
        <w:bottom w:val="none" w:sz="0" w:space="0" w:color="auto"/>
        <w:right w:val="none" w:sz="0" w:space="0" w:color="auto"/>
      </w:divBdr>
    </w:div>
    <w:div w:id="1916011896">
      <w:bodyDiv w:val="1"/>
      <w:marLeft w:val="0"/>
      <w:marRight w:val="0"/>
      <w:marTop w:val="0"/>
      <w:marBottom w:val="0"/>
      <w:divBdr>
        <w:top w:val="none" w:sz="0" w:space="0" w:color="auto"/>
        <w:left w:val="none" w:sz="0" w:space="0" w:color="auto"/>
        <w:bottom w:val="none" w:sz="0" w:space="0" w:color="auto"/>
        <w:right w:val="none" w:sz="0" w:space="0" w:color="auto"/>
      </w:divBdr>
    </w:div>
    <w:div w:id="1949501520">
      <w:bodyDiv w:val="1"/>
      <w:marLeft w:val="0"/>
      <w:marRight w:val="0"/>
      <w:marTop w:val="0"/>
      <w:marBottom w:val="0"/>
      <w:divBdr>
        <w:top w:val="none" w:sz="0" w:space="0" w:color="auto"/>
        <w:left w:val="none" w:sz="0" w:space="0" w:color="auto"/>
        <w:bottom w:val="none" w:sz="0" w:space="0" w:color="auto"/>
        <w:right w:val="none" w:sz="0" w:space="0" w:color="auto"/>
      </w:divBdr>
    </w:div>
    <w:div w:id="1949922645">
      <w:bodyDiv w:val="1"/>
      <w:marLeft w:val="0"/>
      <w:marRight w:val="0"/>
      <w:marTop w:val="0"/>
      <w:marBottom w:val="0"/>
      <w:divBdr>
        <w:top w:val="none" w:sz="0" w:space="0" w:color="auto"/>
        <w:left w:val="none" w:sz="0" w:space="0" w:color="auto"/>
        <w:bottom w:val="none" w:sz="0" w:space="0" w:color="auto"/>
        <w:right w:val="none" w:sz="0" w:space="0" w:color="auto"/>
      </w:divBdr>
    </w:div>
    <w:div w:id="1977025117">
      <w:bodyDiv w:val="1"/>
      <w:marLeft w:val="0"/>
      <w:marRight w:val="0"/>
      <w:marTop w:val="0"/>
      <w:marBottom w:val="0"/>
      <w:divBdr>
        <w:top w:val="none" w:sz="0" w:space="0" w:color="auto"/>
        <w:left w:val="none" w:sz="0" w:space="0" w:color="auto"/>
        <w:bottom w:val="none" w:sz="0" w:space="0" w:color="auto"/>
        <w:right w:val="none" w:sz="0" w:space="0" w:color="auto"/>
      </w:divBdr>
    </w:div>
    <w:div w:id="1978871725">
      <w:bodyDiv w:val="1"/>
      <w:marLeft w:val="0"/>
      <w:marRight w:val="0"/>
      <w:marTop w:val="0"/>
      <w:marBottom w:val="0"/>
      <w:divBdr>
        <w:top w:val="none" w:sz="0" w:space="0" w:color="auto"/>
        <w:left w:val="none" w:sz="0" w:space="0" w:color="auto"/>
        <w:bottom w:val="none" w:sz="0" w:space="0" w:color="auto"/>
        <w:right w:val="none" w:sz="0" w:space="0" w:color="auto"/>
      </w:divBdr>
    </w:div>
    <w:div w:id="1995990067">
      <w:bodyDiv w:val="1"/>
      <w:marLeft w:val="0"/>
      <w:marRight w:val="0"/>
      <w:marTop w:val="0"/>
      <w:marBottom w:val="0"/>
      <w:divBdr>
        <w:top w:val="none" w:sz="0" w:space="0" w:color="auto"/>
        <w:left w:val="none" w:sz="0" w:space="0" w:color="auto"/>
        <w:bottom w:val="none" w:sz="0" w:space="0" w:color="auto"/>
        <w:right w:val="none" w:sz="0" w:space="0" w:color="auto"/>
      </w:divBdr>
    </w:div>
    <w:div w:id="2027824980">
      <w:bodyDiv w:val="1"/>
      <w:marLeft w:val="0"/>
      <w:marRight w:val="0"/>
      <w:marTop w:val="0"/>
      <w:marBottom w:val="0"/>
      <w:divBdr>
        <w:top w:val="none" w:sz="0" w:space="0" w:color="auto"/>
        <w:left w:val="none" w:sz="0" w:space="0" w:color="auto"/>
        <w:bottom w:val="none" w:sz="0" w:space="0" w:color="auto"/>
        <w:right w:val="none" w:sz="0" w:space="0" w:color="auto"/>
      </w:divBdr>
    </w:div>
    <w:div w:id="2038433966">
      <w:bodyDiv w:val="1"/>
      <w:marLeft w:val="0"/>
      <w:marRight w:val="0"/>
      <w:marTop w:val="0"/>
      <w:marBottom w:val="0"/>
      <w:divBdr>
        <w:top w:val="none" w:sz="0" w:space="0" w:color="auto"/>
        <w:left w:val="none" w:sz="0" w:space="0" w:color="auto"/>
        <w:bottom w:val="none" w:sz="0" w:space="0" w:color="auto"/>
        <w:right w:val="none" w:sz="0" w:space="0" w:color="auto"/>
      </w:divBdr>
    </w:div>
    <w:div w:id="2038500745">
      <w:bodyDiv w:val="1"/>
      <w:marLeft w:val="0"/>
      <w:marRight w:val="0"/>
      <w:marTop w:val="0"/>
      <w:marBottom w:val="0"/>
      <w:divBdr>
        <w:top w:val="none" w:sz="0" w:space="0" w:color="auto"/>
        <w:left w:val="none" w:sz="0" w:space="0" w:color="auto"/>
        <w:bottom w:val="none" w:sz="0" w:space="0" w:color="auto"/>
        <w:right w:val="none" w:sz="0" w:space="0" w:color="auto"/>
      </w:divBdr>
    </w:div>
    <w:div w:id="2085106810">
      <w:bodyDiv w:val="1"/>
      <w:marLeft w:val="0"/>
      <w:marRight w:val="0"/>
      <w:marTop w:val="0"/>
      <w:marBottom w:val="0"/>
      <w:divBdr>
        <w:top w:val="none" w:sz="0" w:space="0" w:color="auto"/>
        <w:left w:val="none" w:sz="0" w:space="0" w:color="auto"/>
        <w:bottom w:val="none" w:sz="0" w:space="0" w:color="auto"/>
        <w:right w:val="none" w:sz="0" w:space="0" w:color="auto"/>
      </w:divBdr>
    </w:div>
    <w:div w:id="2101678658">
      <w:bodyDiv w:val="1"/>
      <w:marLeft w:val="0"/>
      <w:marRight w:val="0"/>
      <w:marTop w:val="0"/>
      <w:marBottom w:val="0"/>
      <w:divBdr>
        <w:top w:val="none" w:sz="0" w:space="0" w:color="auto"/>
        <w:left w:val="none" w:sz="0" w:space="0" w:color="auto"/>
        <w:bottom w:val="none" w:sz="0" w:space="0" w:color="auto"/>
        <w:right w:val="none" w:sz="0" w:space="0" w:color="auto"/>
      </w:divBdr>
    </w:div>
    <w:div w:id="214592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3.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footer" Target="footer2.xml"/><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19.xml"/><Relationship Id="rId11" Type="http://schemas.openxmlformats.org/officeDocument/2006/relationships/chart" Target="charts/chart4.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2.png"/><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footer" Target="footer3.xml"/><Relationship Id="rId8" Type="http://schemas.openxmlformats.org/officeDocument/2006/relationships/chart" Target="charts/chart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footer" Target="footer1.xml"/><Relationship Id="rId20" Type="http://schemas.openxmlformats.org/officeDocument/2006/relationships/chart" Target="charts/chart12.xml"/><Relationship Id="rId41"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1" Type="http://schemas.openxmlformats.org/officeDocument/2006/relationships/oleObject" Target="file:///\\fs.minfin.local\Share\public_debt\Share\Hashvetvutyun\2023%20annual\English%202022\Charts_2022+eng.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minfin.local\Share\public_debt\Share\Hashvetvutyun\2023%20annual\English%202022\Charts_2022+eng.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fs.minfin.local\Share\public_debt\Share\Hashvetvutyun\2023%20annual\English%202022\Charts_2022+eng.xlsx" TargetMode="External"/><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file:///\\fs.minfin.local\Share\public_debt\Share\Hashvetvutyun\2022%20annual\Charts_2022.1.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8.xml"/><Relationship Id="rId1" Type="http://schemas.microsoft.com/office/2011/relationships/chartStyle" Target="style8.xml"/></Relationships>
</file>

<file path=word/charts/_rels/chart22.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9.xml"/><Relationship Id="rId1" Type="http://schemas.microsoft.com/office/2011/relationships/chartStyle" Target="style9.xml"/></Relationships>
</file>

<file path=word/charts/_rels/chart23.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10.xml"/><Relationship Id="rId1" Type="http://schemas.microsoft.com/office/2011/relationships/chartStyle" Target="style10.xml"/></Relationships>
</file>

<file path=word/charts/_rels/chart24.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11.xml"/><Relationship Id="rId1" Type="http://schemas.microsoft.com/office/2011/relationships/chartStyle" Target="style11.xm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s.minfin.local\Share\public_debt\Share\Hashvetvutyun\2023%20annual\English%202022\Charts_2022+eng.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29.xml.rels><?xml version="1.0" encoding="UTF-8" standalone="yes"?>
<Relationships xmlns="http://schemas.openxmlformats.org/package/2006/relationships"><Relationship Id="rId2" Type="http://schemas.openxmlformats.org/officeDocument/2006/relationships/oleObject" Target="file:///\\fs.minfin.local\Share\public_debt\Share\Hashvetvutyun\2022%20annual\English%202022\Charts_2022+eng.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12.xml"/><Relationship Id="rId1" Type="http://schemas.microsoft.com/office/2011/relationships/chartStyle" Target="style12.xml"/></Relationships>
</file>

<file path=word/charts/_rels/chart31.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13.xml"/><Relationship Id="rId1" Type="http://schemas.microsoft.com/office/2011/relationships/chartStyle" Target="style13.xml"/></Relationships>
</file>

<file path=word/charts/_rels/chart34.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14.xml"/><Relationship Id="rId1" Type="http://schemas.microsoft.com/office/2011/relationships/chartStyle" Target="style14.xml"/></Relationships>
</file>

<file path=word/charts/_rels/chart35.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72.20.215.254\Share\public_debt\Share\Hashvetvutyun\2022%20annual\English%202022\Charts_2022+eng.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72.20.215.254\Share\public_debt\Share\Hashvetvutyun\2022%20annual\English%202022\Charts_2022+e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56761226764461E-2"/>
          <c:y val="4.1217104499105754E-2"/>
          <c:w val="0.88243108500389034"/>
          <c:h val="0.78075621983032928"/>
        </c:manualLayout>
      </c:layout>
      <c:barChart>
        <c:barDir val="col"/>
        <c:grouping val="clustered"/>
        <c:varyColors val="0"/>
        <c:ser>
          <c:idx val="1"/>
          <c:order val="0"/>
          <c:tx>
            <c:strRef>
              <c:f>'[Charts_2022+eng.xlsx]Գ1'!$A$29</c:f>
              <c:strCache>
                <c:ptCount val="1"/>
                <c:pt idx="0">
                  <c:v>RA public debt, billion AMD</c:v>
                </c:pt>
              </c:strCache>
            </c:strRef>
          </c:tx>
          <c:spPr>
            <a:solidFill>
              <a:schemeClr val="accent1">
                <a:lumMod val="40000"/>
                <a:lumOff val="60000"/>
              </a:schemeClr>
            </a:solidFill>
            <a:ln w="12700">
              <a:solidFill>
                <a:srgbClr val="000000"/>
              </a:solidFill>
              <a:prstDash val="solid"/>
            </a:ln>
          </c:spPr>
          <c:invertIfNegative val="0"/>
          <c:dLbls>
            <c:dLbl>
              <c:idx val="21"/>
              <c:layout>
                <c:manualLayout>
                  <c:x val="-5.4794520547945206E-3"/>
                  <c:y val="0.3709913362599586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E01-41F5-AEE3-A2F57D4F07F3}"/>
                </c:ext>
              </c:extLst>
            </c:dLbl>
            <c:numFmt formatCode="#,##0" sourceLinked="0"/>
            <c:spPr>
              <a:noFill/>
              <a:ln>
                <a:noFill/>
              </a:ln>
              <a:effectLst/>
            </c:spPr>
            <c:txPr>
              <a:bodyPr wrap="square" lIns="38100" tIns="19050" rIns="38100" bIns="19050" anchor="ctr">
                <a:spAutoFit/>
              </a:bodyPr>
              <a:lstStyle/>
              <a:p>
                <a:pPr>
                  <a:defRPr sz="7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'[Charts_2022+eng.xlsx]Գ1'!$B$28:$X$28</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'[Charts_2022+eng.xlsx]Գ1'!$B$29:$X$29</c:f>
              <c:numCache>
                <c:formatCode>_(* #,##0.0_);_(* \(#,##0.0\);_(* "-"??_);_(@_)</c:formatCode>
                <c:ptCount val="23"/>
                <c:pt idx="0">
                  <c:v>508.71969977753793</c:v>
                </c:pt>
                <c:pt idx="1">
                  <c:v>549.57975367718427</c:v>
                </c:pt>
                <c:pt idx="2">
                  <c:v>640.62121674372236</c:v>
                </c:pt>
                <c:pt idx="3">
                  <c:v>664.41701301396199</c:v>
                </c:pt>
                <c:pt idx="4">
                  <c:v>621.13768209405259</c:v>
                </c:pt>
                <c:pt idx="5">
                  <c:v>546.22295507782076</c:v>
                </c:pt>
                <c:pt idx="6">
                  <c:v>508.95604750438326</c:v>
                </c:pt>
                <c:pt idx="7">
                  <c:v>516.21570136109995</c:v>
                </c:pt>
                <c:pt idx="8">
                  <c:v>584.63901551103288</c:v>
                </c:pt>
                <c:pt idx="9">
                  <c:v>1275.6218244909917</c:v>
                </c:pt>
                <c:pt idx="10">
                  <c:v>1383.0147565565235</c:v>
                </c:pt>
                <c:pt idx="11">
                  <c:v>1594.9461973427847</c:v>
                </c:pt>
                <c:pt idx="12">
                  <c:v>1764.4389436960964</c:v>
                </c:pt>
                <c:pt idx="13">
                  <c:v>1861.26588854448</c:v>
                </c:pt>
                <c:pt idx="14">
                  <c:v>2109.5908587688887</c:v>
                </c:pt>
                <c:pt idx="15">
                  <c:v>2456.3340888806702</c:v>
                </c:pt>
                <c:pt idx="16">
                  <c:v>2875.6173311406669</c:v>
                </c:pt>
                <c:pt idx="17">
                  <c:v>3279.5859263171828</c:v>
                </c:pt>
                <c:pt idx="18">
                  <c:v>3348.5966906677995</c:v>
                </c:pt>
                <c:pt idx="19">
                  <c:v>3512.0066903039319</c:v>
                </c:pt>
                <c:pt idx="20">
                  <c:v>4164.2513012232939</c:v>
                </c:pt>
                <c:pt idx="21">
                  <c:v>4429.6000476873069</c:v>
                </c:pt>
                <c:pt idx="22">
                  <c:v>4186.6653460557454</c:v>
                </c:pt>
              </c:numCache>
            </c:numRef>
          </c:val>
          <c:extLst>
            <c:ext xmlns:c16="http://schemas.microsoft.com/office/drawing/2014/chart" uri="{C3380CC4-5D6E-409C-BE32-E72D297353CC}">
              <c16:uniqueId val="{00000001-2E01-41F5-AEE3-A2F57D4F07F3}"/>
            </c:ext>
          </c:extLst>
        </c:ser>
        <c:dLbls>
          <c:showLegendKey val="0"/>
          <c:showVal val="1"/>
          <c:showCatName val="0"/>
          <c:showSerName val="0"/>
          <c:showPercent val="0"/>
          <c:showBubbleSize val="0"/>
        </c:dLbls>
        <c:gapWidth val="30"/>
        <c:axId val="163527680"/>
        <c:axId val="163809152"/>
      </c:barChart>
      <c:lineChart>
        <c:grouping val="standard"/>
        <c:varyColors val="0"/>
        <c:ser>
          <c:idx val="0"/>
          <c:order val="1"/>
          <c:tx>
            <c:strRef>
              <c:f>'[Charts_2022+eng.xlsx]Գ1'!$A$31</c:f>
              <c:strCache>
                <c:ptCount val="1"/>
                <c:pt idx="0">
                  <c:v>RA public debt/GDP, % (right axis)</c:v>
                </c:pt>
              </c:strCache>
            </c:strRef>
          </c:tx>
          <c:spPr>
            <a:ln>
              <a:solidFill>
                <a:schemeClr val="accent2">
                  <a:lumMod val="75000"/>
                </a:schemeClr>
              </a:solidFill>
            </a:ln>
          </c:spPr>
          <c:marker>
            <c:symbol val="diamond"/>
            <c:size val="5"/>
            <c:spPr>
              <a:solidFill>
                <a:schemeClr val="accent2">
                  <a:lumMod val="75000"/>
                </a:schemeClr>
              </a:solidFill>
              <a:ln>
                <a:solidFill>
                  <a:schemeClr val="accent2">
                    <a:lumMod val="75000"/>
                  </a:schemeClr>
                </a:solidFill>
                <a:prstDash val="solid"/>
              </a:ln>
            </c:spPr>
          </c:marker>
          <c:dLbls>
            <c:dLbl>
              <c:idx val="18"/>
              <c:layout>
                <c:manualLayout>
                  <c:x val="-3.6949771689497854E-2"/>
                  <c:y val="-4.4985250737463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E01-41F5-AEE3-A2F57D4F07F3}"/>
                </c:ext>
              </c:extLst>
            </c:dLbl>
            <c:dLbl>
              <c:idx val="19"/>
              <c:layout>
                <c:manualLayout>
                  <c:x val="-3.9023919753086417E-2"/>
                  <c:y val="-5.76073232323232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E01-41F5-AEE3-A2F57D4F07F3}"/>
                </c:ext>
              </c:extLst>
            </c:dLbl>
            <c:dLbl>
              <c:idx val="20"/>
              <c:layout>
                <c:manualLayout>
                  <c:x val="-5.3430697875094517E-2"/>
                  <c:y val="-2.28850486609527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E01-41F5-AEE3-A2F57D4F07F3}"/>
                </c:ext>
              </c:extLst>
            </c:dLbl>
            <c:dLbl>
              <c:idx val="21"/>
              <c:layout>
                <c:manualLayout>
                  <c:x val="-3.8776255707762691E-2"/>
                  <c:y val="-3.31858407079646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E01-41F5-AEE3-A2F57D4F07F3}"/>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'[Charts_2022+eng.xlsx]Գ1'!$B$28:$X$28</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'[Charts_2022+eng.xlsx]Գ1'!$B$31:$X$31</c:f>
              <c:numCache>
                <c:formatCode>0.0</c:formatCode>
                <c:ptCount val="23"/>
                <c:pt idx="0">
                  <c:v>49.32617161386694</c:v>
                </c:pt>
                <c:pt idx="1">
                  <c:v>46.737868599600255</c:v>
                </c:pt>
                <c:pt idx="2">
                  <c:v>47.01904756948143</c:v>
                </c:pt>
                <c:pt idx="3">
                  <c:v>40.896192929926194</c:v>
                </c:pt>
                <c:pt idx="4">
                  <c:v>32.555317468416689</c:v>
                </c:pt>
                <c:pt idx="5">
                  <c:v>24.353631754491321</c:v>
                </c:pt>
                <c:pt idx="6">
                  <c:v>19.161132517878933</c:v>
                </c:pt>
                <c:pt idx="7">
                  <c:v>16.391528985962331</c:v>
                </c:pt>
                <c:pt idx="8">
                  <c:v>16.384577472329198</c:v>
                </c:pt>
                <c:pt idx="9">
                  <c:v>40.603549677892033</c:v>
                </c:pt>
                <c:pt idx="10">
                  <c:v>39.969183208732922</c:v>
                </c:pt>
                <c:pt idx="11">
                  <c:v>42.217288606346912</c:v>
                </c:pt>
                <c:pt idx="12">
                  <c:v>41.356036079464381</c:v>
                </c:pt>
                <c:pt idx="13">
                  <c:v>40.856314896658823</c:v>
                </c:pt>
                <c:pt idx="14">
                  <c:v>43.689255032407225</c:v>
                </c:pt>
                <c:pt idx="15">
                  <c:v>48.701679751030866</c:v>
                </c:pt>
                <c:pt idx="16">
                  <c:v>56.748584449285744</c:v>
                </c:pt>
                <c:pt idx="17">
                  <c:v>58.937728010512345</c:v>
                </c:pt>
                <c:pt idx="18">
                  <c:v>55.651937862484161</c:v>
                </c:pt>
                <c:pt idx="19">
                  <c:v>53.673146417832172</c:v>
                </c:pt>
                <c:pt idx="20">
                  <c:v>67.361968809138048</c:v>
                </c:pt>
                <c:pt idx="21">
                  <c:v>63.354416779196086</c:v>
                </c:pt>
                <c:pt idx="22">
                  <c:v>49.246569547645755</c:v>
                </c:pt>
              </c:numCache>
            </c:numRef>
          </c:val>
          <c:smooth val="0"/>
          <c:extLst>
            <c:ext xmlns:c16="http://schemas.microsoft.com/office/drawing/2014/chart" uri="{C3380CC4-5D6E-409C-BE32-E72D297353CC}">
              <c16:uniqueId val="{00000006-2E01-41F5-AEE3-A2F57D4F07F3}"/>
            </c:ext>
          </c:extLst>
        </c:ser>
        <c:dLbls>
          <c:showLegendKey val="0"/>
          <c:showVal val="1"/>
          <c:showCatName val="0"/>
          <c:showSerName val="0"/>
          <c:showPercent val="0"/>
          <c:showBubbleSize val="0"/>
        </c:dLbls>
        <c:marker val="1"/>
        <c:smooth val="0"/>
        <c:axId val="163810688"/>
        <c:axId val="163828864"/>
      </c:lineChart>
      <c:catAx>
        <c:axId val="1635276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1680000" vert="horz"/>
          <a:lstStyle/>
          <a:p>
            <a:pPr>
              <a:defRPr sz="1000" b="0" i="0" u="none" strike="noStrike" baseline="0">
                <a:solidFill>
                  <a:srgbClr val="000000"/>
                </a:solidFill>
                <a:latin typeface="Arial"/>
                <a:ea typeface="Arial"/>
                <a:cs typeface="Arial"/>
              </a:defRPr>
            </a:pPr>
            <a:endParaRPr lang="en-US"/>
          </a:p>
        </c:txPr>
        <c:crossAx val="163809152"/>
        <c:crosses val="autoZero"/>
        <c:auto val="0"/>
        <c:lblAlgn val="ctr"/>
        <c:lblOffset val="100"/>
        <c:tickLblSkip val="1"/>
        <c:tickMarkSkip val="1"/>
        <c:noMultiLvlLbl val="0"/>
      </c:catAx>
      <c:valAx>
        <c:axId val="163809152"/>
        <c:scaling>
          <c:orientation val="minMax"/>
        </c:scaling>
        <c:delete val="0"/>
        <c:axPos val="l"/>
        <c:numFmt formatCode="#,##0" sourceLinked="0"/>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3527680"/>
        <c:crosses val="autoZero"/>
        <c:crossBetween val="between"/>
      </c:valAx>
      <c:catAx>
        <c:axId val="163810688"/>
        <c:scaling>
          <c:orientation val="minMax"/>
        </c:scaling>
        <c:delete val="1"/>
        <c:axPos val="b"/>
        <c:numFmt formatCode="General" sourceLinked="1"/>
        <c:majorTickMark val="out"/>
        <c:minorTickMark val="none"/>
        <c:tickLblPos val="nextTo"/>
        <c:crossAx val="163828864"/>
        <c:crosses val="autoZero"/>
        <c:auto val="0"/>
        <c:lblAlgn val="ctr"/>
        <c:lblOffset val="100"/>
        <c:noMultiLvlLbl val="0"/>
      </c:catAx>
      <c:valAx>
        <c:axId val="163828864"/>
        <c:scaling>
          <c:orientation val="minMax"/>
          <c:max val="70"/>
        </c:scaling>
        <c:delete val="0"/>
        <c:axPos val="r"/>
        <c:numFmt formatCode="0" sourceLinked="0"/>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3810688"/>
        <c:crosses val="max"/>
        <c:crossBetween val="between"/>
        <c:majorUnit val="5"/>
      </c:valAx>
      <c:spPr>
        <a:solidFill>
          <a:srgbClr val="FFFFFF"/>
        </a:solidFill>
        <a:ln w="12700">
          <a:solidFill>
            <a:srgbClr val="FFFFFF"/>
          </a:solidFill>
          <a:prstDash val="solid"/>
        </a:ln>
      </c:spPr>
    </c:plotArea>
    <c:legend>
      <c:legendPos val="r"/>
      <c:layout>
        <c:manualLayout>
          <c:xMode val="edge"/>
          <c:yMode val="edge"/>
          <c:x val="6.0027419944154496E-2"/>
          <c:y val="0.92139156926887267"/>
          <c:w val="0.9042429849525514"/>
          <c:h val="5.1498364374599322E-2"/>
        </c:manualLayout>
      </c:layout>
      <c:overlay val="0"/>
      <c:spPr>
        <a:solidFill>
          <a:srgbClr val="FFFFFF"/>
        </a:solidFill>
        <a:ln w="3175">
          <a:noFill/>
          <a:prstDash val="solid"/>
        </a:ln>
      </c:spPr>
      <c:txPr>
        <a:bodyPr/>
        <a:lstStyle/>
        <a:p>
          <a:pPr>
            <a:defRPr sz="11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12700">
      <a:solidFill>
        <a:srgbClr val="969696"/>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'[Charts_2022+eng.xlsx]Գ10'!$A$28</c:f>
              <c:strCache>
                <c:ptCount val="1"/>
                <c:pt idx="0">
                  <c:v> Marketable instrument debt </c:v>
                </c:pt>
              </c:strCache>
            </c:strRef>
          </c:tx>
          <c:spPr>
            <a:solidFill>
              <a:schemeClr val="accent1"/>
            </a:solidFill>
            <a:ln>
              <a:noFill/>
            </a:ln>
            <a:effectLst/>
            <a:sp3d/>
          </c:spPr>
          <c:invertIfNegative val="0"/>
          <c:cat>
            <c:numRef>
              <c:f>'[Charts_2022+eng.xlsx]Գ10'!$B$26:$X$26</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'[Charts_2022+eng.xlsx]Գ10'!$B$28:$X$28</c:f>
              <c:numCache>
                <c:formatCode>_(* #,##0.0_);_(* \(#,##0.0\);_(* "-"??_);_(@_)</c:formatCode>
                <c:ptCount val="23"/>
                <c:pt idx="0">
                  <c:v>29.794643133999998</c:v>
                </c:pt>
                <c:pt idx="1">
                  <c:v>36.426811000000001</c:v>
                </c:pt>
                <c:pt idx="2">
                  <c:v>40.812556000000001</c:v>
                </c:pt>
                <c:pt idx="3">
                  <c:v>43.132297000000001</c:v>
                </c:pt>
                <c:pt idx="4">
                  <c:v>46.406080000000003</c:v>
                </c:pt>
                <c:pt idx="5">
                  <c:v>51.347491000000005</c:v>
                </c:pt>
                <c:pt idx="6">
                  <c:v>70.697005324999992</c:v>
                </c:pt>
                <c:pt idx="7">
                  <c:v>66.131789999999995</c:v>
                </c:pt>
                <c:pt idx="8">
                  <c:v>91.992990000000006</c:v>
                </c:pt>
                <c:pt idx="9">
                  <c:v>140.33601999999999</c:v>
                </c:pt>
                <c:pt idx="10">
                  <c:v>172.39261699999997</c:v>
                </c:pt>
                <c:pt idx="11">
                  <c:v>209.19757200000001</c:v>
                </c:pt>
                <c:pt idx="12">
                  <c:v>248.96256499999998</c:v>
                </c:pt>
                <c:pt idx="13">
                  <c:v>557.06450200000006</c:v>
                </c:pt>
                <c:pt idx="14">
                  <c:v>621.29425700000002</c:v>
                </c:pt>
                <c:pt idx="15">
                  <c:v>803.51781100000005</c:v>
                </c:pt>
                <c:pt idx="16">
                  <c:v>990.16281267999989</c:v>
                </c:pt>
                <c:pt idx="17">
                  <c:v>1030.6968251999999</c:v>
                </c:pt>
                <c:pt idx="18">
                  <c:v>1066.154642</c:v>
                </c:pt>
                <c:pt idx="19">
                  <c:v>1200.8642438999996</c:v>
                </c:pt>
                <c:pt idx="20">
                  <c:v>1475.866364</c:v>
                </c:pt>
                <c:pt idx="21">
                  <c:v>2043.3738700000001</c:v>
                </c:pt>
                <c:pt idx="22">
                  <c:v>2179.679901</c:v>
                </c:pt>
              </c:numCache>
            </c:numRef>
          </c:val>
          <c:extLst>
            <c:ext xmlns:c16="http://schemas.microsoft.com/office/drawing/2014/chart" uri="{C3380CC4-5D6E-409C-BE32-E72D297353CC}">
              <c16:uniqueId val="{00000000-3AF0-45F4-9003-DA59105C57F4}"/>
            </c:ext>
          </c:extLst>
        </c:ser>
        <c:ser>
          <c:idx val="1"/>
          <c:order val="1"/>
          <c:tx>
            <c:strRef>
              <c:f>'[Charts_2022+eng.xlsx]Գ10'!$A$29</c:f>
              <c:strCache>
                <c:ptCount val="1"/>
                <c:pt idx="0">
                  <c:v> Non-marketable instrument debt </c:v>
                </c:pt>
              </c:strCache>
            </c:strRef>
          </c:tx>
          <c:spPr>
            <a:solidFill>
              <a:schemeClr val="accent5">
                <a:lumMod val="40000"/>
                <a:lumOff val="60000"/>
              </a:schemeClr>
            </a:solidFill>
            <a:ln>
              <a:noFill/>
            </a:ln>
            <a:effectLst/>
            <a:sp3d/>
          </c:spPr>
          <c:invertIfNegative val="0"/>
          <c:cat>
            <c:numRef>
              <c:f>'[Charts_2022+eng.xlsx]Գ10'!$B$26:$X$26</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'[Charts_2022+eng.xlsx]Գ10'!$B$29:$X$29</c:f>
              <c:numCache>
                <c:formatCode>_(* #,##0.0_);_(* \(#,##0.0\);_(* "-"??_);_(@_)</c:formatCode>
                <c:ptCount val="23"/>
                <c:pt idx="0">
                  <c:v>380.47873083586103</c:v>
                </c:pt>
                <c:pt idx="1">
                  <c:v>412.73058161921023</c:v>
                </c:pt>
                <c:pt idx="2">
                  <c:v>478.35794901492159</c:v>
                </c:pt>
                <c:pt idx="3">
                  <c:v>491.04311727382827</c:v>
                </c:pt>
                <c:pt idx="4">
                  <c:v>457.90026160932609</c:v>
                </c:pt>
                <c:pt idx="5">
                  <c:v>406.55640348247334</c:v>
                </c:pt>
                <c:pt idx="6">
                  <c:v>370.73576507534</c:v>
                </c:pt>
                <c:pt idx="7">
                  <c:v>391.75191776437759</c:v>
                </c:pt>
                <c:pt idx="8">
                  <c:v>438.65261092456802</c:v>
                </c:pt>
                <c:pt idx="9">
                  <c:v>946.05513725258811</c:v>
                </c:pt>
                <c:pt idx="10">
                  <c:v>1006.1409999609364</c:v>
                </c:pt>
                <c:pt idx="11">
                  <c:v>1147.6006805373884</c:v>
                </c:pt>
                <c:pt idx="12">
                  <c:v>1275.5019940963684</c:v>
                </c:pt>
                <c:pt idx="13">
                  <c:v>1098.027308741362</c:v>
                </c:pt>
                <c:pt idx="14">
                  <c:v>1279.3319318447896</c:v>
                </c:pt>
                <c:pt idx="15">
                  <c:v>1422.38837086065</c:v>
                </c:pt>
                <c:pt idx="16">
                  <c:v>1641.2271349406399</c:v>
                </c:pt>
                <c:pt idx="17">
                  <c:v>1957.6828022422399</c:v>
                </c:pt>
                <c:pt idx="18">
                  <c:v>2016.3579307607247</c:v>
                </c:pt>
                <c:pt idx="19">
                  <c:v>2076.417133066886</c:v>
                </c:pt>
                <c:pt idx="20">
                  <c:v>2448.0227031175195</c:v>
                </c:pt>
                <c:pt idx="21">
                  <c:v>2166.4640384366839</c:v>
                </c:pt>
                <c:pt idx="22">
                  <c:v>1790.006260698608</c:v>
                </c:pt>
              </c:numCache>
            </c:numRef>
          </c:val>
          <c:extLst>
            <c:ext xmlns:c16="http://schemas.microsoft.com/office/drawing/2014/chart" uri="{C3380CC4-5D6E-409C-BE32-E72D297353CC}">
              <c16:uniqueId val="{00000001-3AF0-45F4-9003-DA59105C57F4}"/>
            </c:ext>
          </c:extLst>
        </c:ser>
        <c:dLbls>
          <c:showLegendKey val="0"/>
          <c:showVal val="0"/>
          <c:showCatName val="0"/>
          <c:showSerName val="0"/>
          <c:showPercent val="0"/>
          <c:showBubbleSize val="0"/>
        </c:dLbls>
        <c:gapWidth val="150"/>
        <c:shape val="box"/>
        <c:axId val="178216320"/>
        <c:axId val="178218112"/>
        <c:axId val="0"/>
      </c:bar3DChart>
      <c:catAx>
        <c:axId val="17821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78218112"/>
        <c:crosses val="autoZero"/>
        <c:auto val="1"/>
        <c:lblAlgn val="ctr"/>
        <c:lblOffset val="100"/>
        <c:noMultiLvlLbl val="0"/>
      </c:catAx>
      <c:valAx>
        <c:axId val="178218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78216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643546751072381E-2"/>
          <c:y val="3.6995112951946539E-2"/>
          <c:w val="0.92378244386118402"/>
          <c:h val="0.84970275590551203"/>
        </c:manualLayout>
      </c:layout>
      <c:barChart>
        <c:barDir val="col"/>
        <c:grouping val="clustered"/>
        <c:varyColors val="0"/>
        <c:ser>
          <c:idx val="1"/>
          <c:order val="0"/>
          <c:tx>
            <c:strRef>
              <c:f>'[Charts_2022+eng.xlsx]Գ11'!$C$31</c:f>
              <c:strCache>
                <c:ptCount val="1"/>
                <c:pt idx="0">
                  <c:v>2021 (monthly)</c:v>
                </c:pt>
              </c:strCache>
            </c:strRef>
          </c:tx>
          <c:spPr>
            <a:solidFill>
              <a:schemeClr val="accent2">
                <a:lumMod val="75000"/>
              </a:schemeClr>
            </a:solidFill>
            <a:ln>
              <a:solidFill>
                <a:schemeClr val="accent2">
                  <a:lumMod val="75000"/>
                </a:schemeClr>
              </a:solidFill>
            </a:ln>
          </c:spPr>
          <c:invertIfNegative val="0"/>
          <c:cat>
            <c:strRef>
              <c:f>'[Charts_2022+eng.xlsx]Գ11'!$B$34:$B$45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'[Charts_2022+eng.xlsx]Գ11'!$C$34:$C$45</c:f>
              <c:numCache>
                <c:formatCode>_(* #,##0.00_);_(* \(#,##0.00\);_(* "-"??_);_(@_)</c:formatCode>
                <c:ptCount val="12"/>
                <c:pt idx="0">
                  <c:v>14.6415586497</c:v>
                </c:pt>
                <c:pt idx="1">
                  <c:v>-6.6815978119000023</c:v>
                </c:pt>
                <c:pt idx="2">
                  <c:v>10.536735140400001</c:v>
                </c:pt>
                <c:pt idx="3">
                  <c:v>36.205064920500007</c:v>
                </c:pt>
                <c:pt idx="4">
                  <c:v>13.936023753399997</c:v>
                </c:pt>
                <c:pt idx="5">
                  <c:v>15.307097734099999</c:v>
                </c:pt>
                <c:pt idx="6">
                  <c:v>32.936837656399995</c:v>
                </c:pt>
                <c:pt idx="7">
                  <c:v>16.048482562960004</c:v>
                </c:pt>
                <c:pt idx="8">
                  <c:v>23.170147605399997</c:v>
                </c:pt>
                <c:pt idx="9">
                  <c:v>44.493474968800001</c:v>
                </c:pt>
                <c:pt idx="10">
                  <c:v>20.858394687699999</c:v>
                </c:pt>
                <c:pt idx="11">
                  <c:v>18.608128761500002</c:v>
                </c:pt>
              </c:numCache>
            </c:numRef>
          </c:val>
          <c:extLst>
            <c:ext xmlns:c16="http://schemas.microsoft.com/office/drawing/2014/chart" uri="{C3380CC4-5D6E-409C-BE32-E72D297353CC}">
              <c16:uniqueId val="{00000000-CAEA-4867-8E93-127F4048FD5C}"/>
            </c:ext>
          </c:extLst>
        </c:ser>
        <c:ser>
          <c:idx val="0"/>
          <c:order val="2"/>
          <c:tx>
            <c:strRef>
              <c:f>'[Charts_2022+eng.xlsx]Գ11'!$D$31</c:f>
              <c:strCache>
                <c:ptCount val="1"/>
                <c:pt idx="0">
                  <c:v>2022 (monthly)</c:v>
                </c:pt>
              </c:strCache>
            </c:strRef>
          </c:tx>
          <c:spPr>
            <a:solidFill>
              <a:schemeClr val="accent1">
                <a:lumMod val="75000"/>
              </a:schemeClr>
            </a:solidFill>
            <a:ln>
              <a:solidFill>
                <a:schemeClr val="accent1">
                  <a:lumMod val="75000"/>
                </a:schemeClr>
              </a:solidFill>
            </a:ln>
          </c:spPr>
          <c:invertIfNegative val="0"/>
          <c:cat>
            <c:strRef>
              <c:f>'[Charts_2022+eng.xlsx]Գ11'!$B$34:$B$45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'[Charts_2022+eng.xlsx]Գ11'!$D$34:$D$45</c:f>
              <c:numCache>
                <c:formatCode>_(* #,##0.00_);_(* \(#,##0.00\);_(* "-"??_);_(@_)</c:formatCode>
                <c:ptCount val="12"/>
                <c:pt idx="0">
                  <c:v>30.090257003200009</c:v>
                </c:pt>
                <c:pt idx="1">
                  <c:v>25.050822350899995</c:v>
                </c:pt>
                <c:pt idx="2">
                  <c:v>18.045175623299997</c:v>
                </c:pt>
                <c:pt idx="3">
                  <c:v>-18.669456346299995</c:v>
                </c:pt>
                <c:pt idx="4">
                  <c:v>34.657133286700002</c:v>
                </c:pt>
                <c:pt idx="5">
                  <c:v>27.619618920300002</c:v>
                </c:pt>
                <c:pt idx="6">
                  <c:v>27.207606942200002</c:v>
                </c:pt>
                <c:pt idx="7">
                  <c:v>14.693000667200005</c:v>
                </c:pt>
                <c:pt idx="8">
                  <c:v>13.467745822200001</c:v>
                </c:pt>
                <c:pt idx="9">
                  <c:v>1.9162527139000014</c:v>
                </c:pt>
                <c:pt idx="10">
                  <c:v>36.202530538399998</c:v>
                </c:pt>
                <c:pt idx="11">
                  <c:v>41.728908610599994</c:v>
                </c:pt>
              </c:numCache>
            </c:numRef>
          </c:val>
          <c:extLst>
            <c:ext xmlns:c16="http://schemas.microsoft.com/office/drawing/2014/chart" uri="{C3380CC4-5D6E-409C-BE32-E72D297353CC}">
              <c16:uniqueId val="{00000001-CAEA-4867-8E93-127F4048FD5C}"/>
            </c:ext>
          </c:extLst>
        </c:ser>
        <c:dLbls>
          <c:showLegendKey val="0"/>
          <c:showVal val="0"/>
          <c:showCatName val="0"/>
          <c:showSerName val="0"/>
          <c:showPercent val="0"/>
          <c:showBubbleSize val="0"/>
        </c:dLbls>
        <c:gapWidth val="150"/>
        <c:axId val="177029120"/>
        <c:axId val="177030656"/>
      </c:barChart>
      <c:lineChart>
        <c:grouping val="standard"/>
        <c:varyColors val="0"/>
        <c:ser>
          <c:idx val="2"/>
          <c:order val="1"/>
          <c:tx>
            <c:strRef>
              <c:f>'[Charts_2022+eng.xlsx]Գ11'!$E$31</c:f>
              <c:strCache>
                <c:ptCount val="1"/>
                <c:pt idx="0">
                  <c:v>2021 (cumulative)</c:v>
                </c:pt>
              </c:strCache>
            </c:strRef>
          </c:tx>
          <c:marker>
            <c:symbol val="none"/>
          </c:marker>
          <c:val>
            <c:numRef>
              <c:f>'[Charts_2022+eng.xlsx]Գ11'!$E$34:$E$45</c:f>
              <c:numCache>
                <c:formatCode>_(* #,##0.00_);_(* \(#,##0.00\);_(* "-"??_);_(@_)</c:formatCode>
                <c:ptCount val="12"/>
                <c:pt idx="0">
                  <c:v>14.6415586497</c:v>
                </c:pt>
                <c:pt idx="1">
                  <c:v>7.9599608377999989</c:v>
                </c:pt>
                <c:pt idx="2">
                  <c:v>18.496695978200002</c:v>
                </c:pt>
                <c:pt idx="3">
                  <c:v>54.701760898700016</c:v>
                </c:pt>
                <c:pt idx="4">
                  <c:v>68.637784652100009</c:v>
                </c:pt>
                <c:pt idx="5">
                  <c:v>83.944882386199993</c:v>
                </c:pt>
                <c:pt idx="6">
                  <c:v>116.88172004259999</c:v>
                </c:pt>
                <c:pt idx="7">
                  <c:v>132.93020260556</c:v>
                </c:pt>
                <c:pt idx="8">
                  <c:v>156.10035021095999</c:v>
                </c:pt>
                <c:pt idx="9">
                  <c:v>200.59382517975999</c:v>
                </c:pt>
                <c:pt idx="10">
                  <c:v>221.45221986746</c:v>
                </c:pt>
                <c:pt idx="11">
                  <c:v>240.06034862895999</c:v>
                </c:pt>
              </c:numCache>
            </c:numRef>
          </c:val>
          <c:smooth val="0"/>
          <c:extLst>
            <c:ext xmlns:c16="http://schemas.microsoft.com/office/drawing/2014/chart" uri="{C3380CC4-5D6E-409C-BE32-E72D297353CC}">
              <c16:uniqueId val="{00000002-CAEA-4867-8E93-127F4048FD5C}"/>
            </c:ext>
          </c:extLst>
        </c:ser>
        <c:ser>
          <c:idx val="3"/>
          <c:order val="3"/>
          <c:tx>
            <c:strRef>
              <c:f>'[Charts_2022+eng.xlsx]Գ11'!$F$31</c:f>
              <c:strCache>
                <c:ptCount val="1"/>
                <c:pt idx="0">
                  <c:v>2022 (cumulative)</c:v>
                </c:pt>
              </c:strCache>
            </c:strRef>
          </c:tx>
          <c:marker>
            <c:symbol val="none"/>
          </c:marker>
          <c:val>
            <c:numRef>
              <c:f>'[Charts_2022+eng.xlsx]Գ11'!$F$34:$F$45</c:f>
              <c:numCache>
                <c:formatCode>_(* #,##0.00_);_(* \(#,##0.00\);_(* "-"??_);_(@_)</c:formatCode>
                <c:ptCount val="12"/>
                <c:pt idx="0">
                  <c:v>30.090257003200009</c:v>
                </c:pt>
                <c:pt idx="1">
                  <c:v>55.1410793541</c:v>
                </c:pt>
                <c:pt idx="2">
                  <c:v>73.186254977400012</c:v>
                </c:pt>
                <c:pt idx="3">
                  <c:v>54.516798631100016</c:v>
                </c:pt>
                <c:pt idx="4">
                  <c:v>89.173931917800019</c:v>
                </c:pt>
                <c:pt idx="5">
                  <c:v>116.79355083810003</c:v>
                </c:pt>
                <c:pt idx="6">
                  <c:v>144.00115778030002</c:v>
                </c:pt>
                <c:pt idx="7">
                  <c:v>158.69415844750003</c:v>
                </c:pt>
                <c:pt idx="8">
                  <c:v>172.16190426970002</c:v>
                </c:pt>
                <c:pt idx="9">
                  <c:v>174.07815698360002</c:v>
                </c:pt>
                <c:pt idx="10">
                  <c:v>210.28068752200002</c:v>
                </c:pt>
                <c:pt idx="11">
                  <c:v>252.00959613260002</c:v>
                </c:pt>
              </c:numCache>
            </c:numRef>
          </c:val>
          <c:smooth val="0"/>
          <c:extLst>
            <c:ext xmlns:c16="http://schemas.microsoft.com/office/drawing/2014/chart" uri="{C3380CC4-5D6E-409C-BE32-E72D297353CC}">
              <c16:uniqueId val="{00000003-CAEA-4867-8E93-127F4048FD5C}"/>
            </c:ext>
          </c:extLst>
        </c:ser>
        <c:dLbls>
          <c:showLegendKey val="0"/>
          <c:showVal val="0"/>
          <c:showCatName val="0"/>
          <c:showSerName val="0"/>
          <c:showPercent val="0"/>
          <c:showBubbleSize val="0"/>
        </c:dLbls>
        <c:marker val="1"/>
        <c:smooth val="0"/>
        <c:axId val="177029120"/>
        <c:axId val="177030656"/>
      </c:lineChart>
      <c:catAx>
        <c:axId val="177029120"/>
        <c:scaling>
          <c:orientation val="minMax"/>
        </c:scaling>
        <c:delete val="0"/>
        <c:axPos val="b"/>
        <c:numFmt formatCode="General" sourceLinked="1"/>
        <c:majorTickMark val="out"/>
        <c:minorTickMark val="none"/>
        <c:tickLblPos val="nextTo"/>
        <c:txPr>
          <a:bodyPr rot="-2700000" vert="horz"/>
          <a:lstStyle/>
          <a:p>
            <a:pPr>
              <a:defRPr sz="800" b="0" i="0" u="none" strike="noStrike" baseline="0">
                <a:solidFill>
                  <a:srgbClr val="000000"/>
                </a:solidFill>
                <a:latin typeface="GHEA Grapalat"/>
                <a:ea typeface="GHEA Grapalat"/>
                <a:cs typeface="GHEA Grapalat"/>
              </a:defRPr>
            </a:pPr>
            <a:endParaRPr lang="en-US"/>
          </a:p>
        </c:txPr>
        <c:crossAx val="177030656"/>
        <c:crosses val="autoZero"/>
        <c:auto val="1"/>
        <c:lblAlgn val="ctr"/>
        <c:lblOffset val="100"/>
        <c:noMultiLvlLbl val="0"/>
      </c:catAx>
      <c:valAx>
        <c:axId val="177030656"/>
        <c:scaling>
          <c:orientation val="minMax"/>
          <c:max val="310"/>
        </c:scaling>
        <c:delete val="0"/>
        <c:axPos val="l"/>
        <c:majorGridlines>
          <c:spPr>
            <a:ln>
              <a:solidFill>
                <a:schemeClr val="bg1">
                  <a:lumMod val="85000"/>
                </a:schemeClr>
              </a:solidFill>
              <a:prstDash val="sysDash"/>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7029120"/>
        <c:crosses val="autoZero"/>
        <c:crossBetween val="between"/>
        <c:majorUnit val="20"/>
        <c:minorUnit val="1"/>
      </c:valAx>
    </c:plotArea>
    <c:legend>
      <c:legendPos val="b"/>
      <c:layout>
        <c:manualLayout>
          <c:xMode val="edge"/>
          <c:yMode val="edge"/>
          <c:x val="0"/>
          <c:y val="0.91744663167104112"/>
          <c:w val="0.97940300865169627"/>
          <c:h val="8.0050311770347035E-2"/>
        </c:manualLayout>
      </c:layout>
      <c:overlay val="0"/>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ln>
      <a:solidFill>
        <a:schemeClr val="bg1">
          <a:lumMod val="50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66666666666664E-2"/>
          <c:y val="5.5555555555555552E-2"/>
          <c:w val="0.93888888888888888"/>
          <c:h val="0.72106372120151652"/>
        </c:manualLayout>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46-49AC-84DB-E972371364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46-49AC-84DB-E972371364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646-49AC-84DB-E972371364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646-49AC-84DB-E972371364E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646-49AC-84DB-E972371364E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646-49AC-84DB-E972371364E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646-49AC-84DB-E972371364E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646-49AC-84DB-E972371364EF}"/>
              </c:ext>
            </c:extLst>
          </c:dPt>
          <c:dLbls>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3-C646-49AC-84DB-E972371364EF}"/>
                </c:ext>
              </c:extLst>
            </c:dLbl>
            <c:dLbl>
              <c:idx val="4"/>
              <c:layout>
                <c:manualLayout>
                  <c:x val="-0.11842713380109721"/>
                  <c:y val="3.04878048780485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646-49AC-84DB-E972371364EF}"/>
                </c:ext>
              </c:extLst>
            </c:dLbl>
            <c:dLbl>
              <c:idx val="5"/>
              <c:layout>
                <c:manualLayout>
                  <c:x val="-0.12397840569802362"/>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646-49AC-84DB-E972371364EF}"/>
                </c:ext>
              </c:extLst>
            </c:dLbl>
            <c:dLbl>
              <c:idx val="6"/>
              <c:layout>
                <c:manualLayout>
                  <c:x val="-0.12952967759495021"/>
                  <c:y val="-6.0975609756097563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646-49AC-84DB-E972371364EF}"/>
                </c:ext>
              </c:extLst>
            </c:dLbl>
            <c:dLbl>
              <c:idx val="7"/>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65000"/>
                            <a:lumOff val="35000"/>
                          </a:schemeClr>
                        </a:solidFill>
                        <a:latin typeface="+mn-lt"/>
                        <a:ea typeface="+mn-ea"/>
                        <a:cs typeface="+mn-cs"/>
                      </a:defRPr>
                    </a:pPr>
                    <a:r>
                      <a:rPr lang="en-US" sz="1000" b="1" baseline="0">
                        <a:solidFill>
                          <a:schemeClr val="bg1"/>
                        </a:solidFill>
                      </a:rPr>
                      <a:t>Long-term</a:t>
                    </a:r>
                    <a:r>
                      <a:rPr lang="en-US" sz="1000" b="1" baseline="0"/>
                      <a:t>
</a:t>
                    </a:r>
                    <a:fld id="{137C9542-D322-4B02-9679-1807537DB4F7}" type="PERCENTAGE">
                      <a:rPr lang="en-US" sz="1000" b="1" baseline="0">
                        <a:solidFill>
                          <a:schemeClr val="bg1"/>
                        </a:solidFill>
                      </a:rPr>
                      <a:pPr>
                        <a:defRPr sz="1000" b="1" i="0" u="none" strike="noStrike" kern="1200" baseline="0">
                          <a:solidFill>
                            <a:schemeClr val="tx1">
                              <a:lumMod val="65000"/>
                              <a:lumOff val="35000"/>
                            </a:schemeClr>
                          </a:solidFill>
                          <a:latin typeface="+mn-lt"/>
                          <a:ea typeface="+mn-ea"/>
                          <a:cs typeface="+mn-cs"/>
                        </a:defRPr>
                      </a:pPr>
                      <a:t>[PERCENTAGE]</a:t>
                    </a:fld>
                    <a:endParaRPr lang="en-US" sz="1000" b="1" baseline="0"/>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F-C646-49AC-84DB-E972371364E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Գ12!$A$21:$A$27</c:f>
              <c:strCache>
                <c:ptCount val="7"/>
                <c:pt idx="0">
                  <c:v>Short-term</c:v>
                </c:pt>
                <c:pt idx="1">
                  <c:v>Medum-term</c:v>
                </c:pt>
                <c:pt idx="2">
                  <c:v>Long-term</c:v>
                </c:pt>
                <c:pt idx="4">
                  <c:v>10 years</c:v>
                </c:pt>
                <c:pt idx="5">
                  <c:v>20 years</c:v>
                </c:pt>
                <c:pt idx="6">
                  <c:v>30 years</c:v>
                </c:pt>
              </c:strCache>
            </c:strRef>
          </c:cat>
          <c:val>
            <c:numRef>
              <c:f>Գ12!$C$21:$C$27</c:f>
              <c:numCache>
                <c:formatCode>_(* #,##0.00_);_(* \(#,##0.00\);_(* "-"??_);_(@_)</c:formatCode>
                <c:ptCount val="7"/>
                <c:pt idx="0">
                  <c:v>104.181324</c:v>
                </c:pt>
                <c:pt idx="1">
                  <c:v>508.784042</c:v>
                </c:pt>
                <c:pt idx="4">
                  <c:v>439.98987899999997</c:v>
                </c:pt>
                <c:pt idx="5">
                  <c:v>198.45659000000001</c:v>
                </c:pt>
                <c:pt idx="6">
                  <c:v>244.83876799999999</c:v>
                </c:pt>
              </c:numCache>
            </c:numRef>
          </c:val>
          <c:extLst>
            <c:ext xmlns:c16="http://schemas.microsoft.com/office/drawing/2014/chart" uri="{C3380CC4-5D6E-409C-BE32-E72D297353CC}">
              <c16:uniqueId val="{00000010-C646-49AC-84DB-E972371364EF}"/>
            </c:ext>
          </c:extLst>
        </c:ser>
        <c:dLbls>
          <c:showLegendKey val="0"/>
          <c:showVal val="0"/>
          <c:showCatName val="0"/>
          <c:showSerName val="0"/>
          <c:showPercent val="0"/>
          <c:showBubbleSize val="0"/>
          <c:showLeaderLines val="0"/>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1567682755143"/>
          <c:y val="3.157895260322463E-2"/>
          <c:w val="0.77164765111346512"/>
          <c:h val="0.80819938801481772"/>
        </c:manualLayout>
      </c:layout>
      <c:pieChart>
        <c:varyColors val="1"/>
        <c:ser>
          <c:idx val="0"/>
          <c:order val="0"/>
          <c:explosion val="6"/>
          <c:dPt>
            <c:idx val="0"/>
            <c:bubble3D val="0"/>
            <c:spPr>
              <a:solidFill>
                <a:schemeClr val="tx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89F-4ADF-90B1-5E53F474AB9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89F-4ADF-90B1-5E53F474AB94}"/>
              </c:ext>
            </c:extLst>
          </c:dPt>
          <c:dPt>
            <c:idx val="2"/>
            <c:bubble3D val="0"/>
            <c:explosion val="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89F-4ADF-90B1-5E53F474AB94}"/>
              </c:ext>
            </c:extLst>
          </c:dPt>
          <c:dLbls>
            <c:dLbl>
              <c:idx val="0"/>
              <c:layout>
                <c:manualLayout>
                  <c:x val="-0.29547743370038126"/>
                  <c:y val="-3.1578952603224637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41608046786380215"/>
                      <c:h val="8.2105276768384042E-2"/>
                    </c:manualLayout>
                  </c15:layout>
                </c:ext>
                <c:ext xmlns:c16="http://schemas.microsoft.com/office/drawing/2014/chart" uri="{C3380CC4-5D6E-409C-BE32-E72D297353CC}">
                  <c16:uniqueId val="{00000001-689F-4ADF-90B1-5E53F474AB94}"/>
                </c:ext>
              </c:extLst>
            </c:dLbl>
            <c:dLbl>
              <c:idx val="1"/>
              <c:layout>
                <c:manualLayout>
                  <c:x val="-0.1537686311508141"/>
                  <c:y val="3.561136106280332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6281395367608962"/>
                      <c:h val="0.27526303775599459"/>
                    </c:manualLayout>
                  </c15:layout>
                </c:ext>
                <c:ext xmlns:c16="http://schemas.microsoft.com/office/drawing/2014/chart" uri="{C3380CC4-5D6E-409C-BE32-E72D297353CC}">
                  <c16:uniqueId val="{00000003-689F-4ADF-90B1-5E53F474AB94}"/>
                </c:ext>
              </c:extLst>
            </c:dLbl>
            <c:dLbl>
              <c:idx val="2"/>
              <c:layout>
                <c:manualLayout>
                  <c:x val="0.21185442359109302"/>
                  <c:y val="-4.643399029158562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4714600516693783"/>
                      <c:h val="0.32728426477982009"/>
                    </c:manualLayout>
                  </c15:layout>
                </c:ext>
                <c:ext xmlns:c16="http://schemas.microsoft.com/office/drawing/2014/chart" uri="{C3380CC4-5D6E-409C-BE32-E72D297353CC}">
                  <c16:uniqueId val="{00000005-689F-4ADF-90B1-5E53F474AB9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Գ12!$A$29:$A$31</c:f>
              <c:strCache>
                <c:ptCount val="3"/>
                <c:pt idx="0">
                  <c:v>2 years</c:v>
                </c:pt>
                <c:pt idx="1">
                  <c:v>3 years</c:v>
                </c:pt>
                <c:pt idx="2">
                  <c:v>5years</c:v>
                </c:pt>
              </c:strCache>
            </c:strRef>
          </c:cat>
          <c:val>
            <c:numRef>
              <c:f>Գ12!$C$29:$C$31</c:f>
              <c:numCache>
                <c:formatCode>0.0%</c:formatCode>
                <c:ptCount val="3"/>
                <c:pt idx="0">
                  <c:v>7.4708474486743441E-4</c:v>
                </c:pt>
                <c:pt idx="1">
                  <c:v>0.15080892836238341</c:v>
                </c:pt>
                <c:pt idx="2">
                  <c:v>0.18848331317932307</c:v>
                </c:pt>
              </c:numCache>
            </c:numRef>
          </c:val>
          <c:extLst>
            <c:ext xmlns:c16="http://schemas.microsoft.com/office/drawing/2014/chart" uri="{C3380CC4-5D6E-409C-BE32-E72D297353CC}">
              <c16:uniqueId val="{00000006-689F-4ADF-90B1-5E53F474AB94}"/>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'[Charts_2022+eng.xlsx]Գ13'!$A$24</c:f>
              <c:strCache>
                <c:ptCount val="1"/>
                <c:pt idx="0">
                  <c:v>RA Central Bank</c:v>
                </c:pt>
              </c:strCache>
            </c:strRef>
          </c:tx>
          <c:spPr>
            <a:solidFill>
              <a:schemeClr val="accent5"/>
            </a:solidFill>
          </c:spPr>
          <c:invertIfNegative val="0"/>
          <c:dLbls>
            <c:delete val="1"/>
          </c:dLbls>
          <c:cat>
            <c:numRef>
              <c:f>'[Charts_2022+eng.xlsx]Գ13'!$F$23:$X$23</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'[Charts_2022+eng.xlsx]Գ13'!$F$24:$X$24</c:f>
              <c:numCache>
                <c:formatCode>_(* #,##0_);_(* \(#,##0\);_(* "-"??_);_(@_)</c:formatCode>
                <c:ptCount val="19"/>
                <c:pt idx="0">
                  <c:v>6.5685649999999995</c:v>
                </c:pt>
                <c:pt idx="1">
                  <c:v>5.1929539999999994</c:v>
                </c:pt>
                <c:pt idx="2">
                  <c:v>5.6124729999999996</c:v>
                </c:pt>
                <c:pt idx="3">
                  <c:v>13.345884</c:v>
                </c:pt>
                <c:pt idx="4">
                  <c:v>58.492241</c:v>
                </c:pt>
                <c:pt idx="5">
                  <c:v>57.849127000000003</c:v>
                </c:pt>
                <c:pt idx="6">
                  <c:v>21.74624</c:v>
                </c:pt>
                <c:pt idx="7">
                  <c:v>64.785453000000004</c:v>
                </c:pt>
                <c:pt idx="8">
                  <c:v>93.156752000000012</c:v>
                </c:pt>
                <c:pt idx="9">
                  <c:v>109.989633</c:v>
                </c:pt>
                <c:pt idx="10">
                  <c:v>191.73541299999999</c:v>
                </c:pt>
                <c:pt idx="11">
                  <c:v>137.635209</c:v>
                </c:pt>
                <c:pt idx="12">
                  <c:v>63.105733999999998</c:v>
                </c:pt>
                <c:pt idx="13">
                  <c:v>50.347702999999996</c:v>
                </c:pt>
                <c:pt idx="14">
                  <c:v>146.219021</c:v>
                </c:pt>
                <c:pt idx="15">
                  <c:v>87.121963000000008</c:v>
                </c:pt>
                <c:pt idx="16">
                  <c:v>166.20001600000001</c:v>
                </c:pt>
                <c:pt idx="17">
                  <c:v>435.96227199999998</c:v>
                </c:pt>
                <c:pt idx="18">
                  <c:v>246.54203699999999</c:v>
                </c:pt>
              </c:numCache>
            </c:numRef>
          </c:val>
          <c:extLst>
            <c:ext xmlns:c16="http://schemas.microsoft.com/office/drawing/2014/chart" uri="{C3380CC4-5D6E-409C-BE32-E72D297353CC}">
              <c16:uniqueId val="{00000000-F22C-4CD8-9F80-CF04E3EFCCD3}"/>
            </c:ext>
          </c:extLst>
        </c:ser>
        <c:ser>
          <c:idx val="1"/>
          <c:order val="1"/>
          <c:tx>
            <c:strRef>
              <c:f>'[Charts_2022+eng.xlsx]Գ13'!$A$25</c:f>
              <c:strCache>
                <c:ptCount val="1"/>
                <c:pt idx="0">
                  <c:v>Banks</c:v>
                </c:pt>
              </c:strCache>
            </c:strRef>
          </c:tx>
          <c:spPr>
            <a:solidFill>
              <a:schemeClr val="accent4">
                <a:lumMod val="60000"/>
                <a:lumOff val="40000"/>
              </a:schemeClr>
            </a:solidFill>
          </c:spPr>
          <c:invertIfNegative val="0"/>
          <c:dLbls>
            <c:delete val="1"/>
          </c:dLbls>
          <c:cat>
            <c:numRef>
              <c:f>'[Charts_2022+eng.xlsx]Գ13'!$F$23:$X$23</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'[Charts_2022+eng.xlsx]Գ13'!$F$25:$X$25</c:f>
              <c:numCache>
                <c:formatCode>_(* #,##0_);_(* \(#,##0\);_(* "-"??_);_(@_)</c:formatCode>
                <c:ptCount val="19"/>
                <c:pt idx="0">
                  <c:v>36.621018999999997</c:v>
                </c:pt>
                <c:pt idx="1">
                  <c:v>41.586138999999996</c:v>
                </c:pt>
                <c:pt idx="2">
                  <c:v>47.968169000000003</c:v>
                </c:pt>
                <c:pt idx="3">
                  <c:v>49.725783999999997</c:v>
                </c:pt>
                <c:pt idx="4">
                  <c:v>25.953632000000002</c:v>
                </c:pt>
                <c:pt idx="5">
                  <c:v>74.449861999999996</c:v>
                </c:pt>
                <c:pt idx="6">
                  <c:v>135.52314199999998</c:v>
                </c:pt>
                <c:pt idx="7">
                  <c:v>121.96475099999998</c:v>
                </c:pt>
                <c:pt idx="8">
                  <c:v>130.48468899999997</c:v>
                </c:pt>
                <c:pt idx="9">
                  <c:v>135.503085</c:v>
                </c:pt>
                <c:pt idx="10">
                  <c:v>62.768817000000013</c:v>
                </c:pt>
                <c:pt idx="11">
                  <c:v>131.28483299999999</c:v>
                </c:pt>
                <c:pt idx="12">
                  <c:v>365.55868199999998</c:v>
                </c:pt>
                <c:pt idx="13">
                  <c:v>395.86637800000005</c:v>
                </c:pt>
                <c:pt idx="14">
                  <c:v>321.31676899999997</c:v>
                </c:pt>
                <c:pt idx="15">
                  <c:v>452.97395499999993</c:v>
                </c:pt>
                <c:pt idx="16">
                  <c:v>601.97559999999999</c:v>
                </c:pt>
                <c:pt idx="17">
                  <c:v>453.24481199999991</c:v>
                </c:pt>
                <c:pt idx="18">
                  <c:v>819.21762699999999</c:v>
                </c:pt>
              </c:numCache>
            </c:numRef>
          </c:val>
          <c:extLst>
            <c:ext xmlns:c16="http://schemas.microsoft.com/office/drawing/2014/chart" uri="{C3380CC4-5D6E-409C-BE32-E72D297353CC}">
              <c16:uniqueId val="{00000001-F22C-4CD8-9F80-CF04E3EFCCD3}"/>
            </c:ext>
          </c:extLst>
        </c:ser>
        <c:ser>
          <c:idx val="2"/>
          <c:order val="2"/>
          <c:tx>
            <c:strRef>
              <c:f>'[Charts_2022+eng.xlsx]Գ13'!$A$26</c:f>
              <c:strCache>
                <c:ptCount val="1"/>
                <c:pt idx="0">
                  <c:v>Non-bank investors</c:v>
                </c:pt>
              </c:strCache>
            </c:strRef>
          </c:tx>
          <c:spPr>
            <a:solidFill>
              <a:schemeClr val="accent1">
                <a:lumMod val="60000"/>
                <a:lumOff val="40000"/>
              </a:schemeClr>
            </a:solidFill>
          </c:spPr>
          <c:invertIfNegative val="0"/>
          <c:dLbls>
            <c:delete val="1"/>
          </c:dLbls>
          <c:cat>
            <c:numRef>
              <c:f>'[Charts_2022+eng.xlsx]Գ13'!$F$23:$X$23</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'[Charts_2022+eng.xlsx]Գ13'!$F$26:$X$26</c:f>
              <c:numCache>
                <c:formatCode>_(* #,##0_);_(* \(#,##0\);_(* "-"??_);_(@_)</c:formatCode>
                <c:ptCount val="19"/>
                <c:pt idx="0">
                  <c:v>7.2497690000000006</c:v>
                </c:pt>
                <c:pt idx="1">
                  <c:v>4.5683980000000002</c:v>
                </c:pt>
                <c:pt idx="2">
                  <c:v>4.399356</c:v>
                </c:pt>
                <c:pt idx="3">
                  <c:v>3.2696179999999999</c:v>
                </c:pt>
                <c:pt idx="4">
                  <c:v>7.858916999999999</c:v>
                </c:pt>
                <c:pt idx="5">
                  <c:v>8.2814310000000013</c:v>
                </c:pt>
                <c:pt idx="6">
                  <c:v>15.728135</c:v>
                </c:pt>
                <c:pt idx="7">
                  <c:v>23.286268000000007</c:v>
                </c:pt>
                <c:pt idx="8">
                  <c:v>26.19172</c:v>
                </c:pt>
                <c:pt idx="9">
                  <c:v>28.682384000000003</c:v>
                </c:pt>
                <c:pt idx="10">
                  <c:v>35.385327000000004</c:v>
                </c:pt>
                <c:pt idx="11">
                  <c:v>51.342949000000004</c:v>
                </c:pt>
                <c:pt idx="12">
                  <c:v>79.668852999999999</c:v>
                </c:pt>
                <c:pt idx="13">
                  <c:v>103.51608899999999</c:v>
                </c:pt>
                <c:pt idx="14">
                  <c:v>120.575698</c:v>
                </c:pt>
                <c:pt idx="15">
                  <c:v>141.02453</c:v>
                </c:pt>
                <c:pt idx="16">
                  <c:v>190.58317600000001</c:v>
                </c:pt>
                <c:pt idx="17">
                  <c:v>319.67944900000003</c:v>
                </c:pt>
                <c:pt idx="18">
                  <c:v>431.97508099999999</c:v>
                </c:pt>
              </c:numCache>
            </c:numRef>
          </c:val>
          <c:extLst>
            <c:ext xmlns:c16="http://schemas.microsoft.com/office/drawing/2014/chart" uri="{C3380CC4-5D6E-409C-BE32-E72D297353CC}">
              <c16:uniqueId val="{00000002-F22C-4CD8-9F80-CF04E3EFCCD3}"/>
            </c:ext>
          </c:extLst>
        </c:ser>
        <c:dLbls>
          <c:dLblPos val="ctr"/>
          <c:showLegendKey val="0"/>
          <c:showVal val="1"/>
          <c:showCatName val="0"/>
          <c:showSerName val="0"/>
          <c:showPercent val="0"/>
          <c:showBubbleSize val="0"/>
        </c:dLbls>
        <c:gapWidth val="61"/>
        <c:overlap val="100"/>
        <c:axId val="177617152"/>
        <c:axId val="177643520"/>
      </c:barChart>
      <c:catAx>
        <c:axId val="17761715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solidFill>
                <a:latin typeface="GHEA Grapalat" panose="02000506050000020003" pitchFamily="50" charset="0"/>
                <a:ea typeface="+mn-ea"/>
                <a:cs typeface="+mn-cs"/>
              </a:defRPr>
            </a:pPr>
            <a:endParaRPr lang="en-US"/>
          </a:p>
        </c:txPr>
        <c:crossAx val="177643520"/>
        <c:crosses val="autoZero"/>
        <c:auto val="1"/>
        <c:lblAlgn val="ctr"/>
        <c:lblOffset val="100"/>
        <c:noMultiLvlLbl val="0"/>
      </c:catAx>
      <c:valAx>
        <c:axId val="17764352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177617152"/>
        <c:crosses val="autoZero"/>
        <c:crossBetween val="between"/>
      </c:valAx>
      <c:spPr>
        <a:noFill/>
        <a:ln>
          <a:noFill/>
        </a:ln>
        <a:effectLst/>
      </c:spPr>
    </c:plotArea>
    <c:legend>
      <c:legendPos val="b"/>
      <c:overlay val="0"/>
      <c:spPr>
        <a:solidFill>
          <a:schemeClr val="bg1">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chart>
  <c:spPr>
    <a:solidFill>
      <a:schemeClr val="lt1"/>
    </a:solidFill>
    <a:ln w="12700" cap="flat" cmpd="sng" algn="ctr">
      <a:solidFill>
        <a:schemeClr val="bg1">
          <a:lumMod val="7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114616356234E-2"/>
          <c:y val="6.3010920978774212E-2"/>
          <c:w val="0.85158736311958638"/>
          <c:h val="0.69977389545056867"/>
        </c:manualLayout>
      </c:layout>
      <c:lineChart>
        <c:grouping val="standard"/>
        <c:varyColors val="0"/>
        <c:ser>
          <c:idx val="2"/>
          <c:order val="1"/>
          <c:tx>
            <c:strRef>
              <c:f>'[Charts_2022+eng.xlsx]Գ14'!$D$31</c:f>
              <c:strCache>
                <c:ptCount val="1"/>
                <c:pt idx="0">
                  <c:v>Maturity (days)</c:v>
                </c:pt>
              </c:strCache>
            </c:strRef>
          </c:tx>
          <c:marker>
            <c:symbol val="none"/>
          </c:marker>
          <c:cat>
            <c:numRef>
              <c:f>'[Charts_2022+eng.xlsx]Գ14'!$A$1104:$A$1357</c:f>
              <c:numCache>
                <c:formatCode>dd\-mmm\-yy</c:formatCode>
                <c:ptCount val="254"/>
                <c:pt idx="0">
                  <c:v>44562</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f>'[Charts_2022+eng.xlsx]Գ14'!$D$1104:$D$1357</c:f>
              <c:numCache>
                <c:formatCode>0</c:formatCode>
                <c:ptCount val="254"/>
                <c:pt idx="0">
                  <c:v>3756.7067441178865</c:v>
                </c:pt>
                <c:pt idx="1">
                  <c:v>3755.7060286439696</c:v>
                </c:pt>
                <c:pt idx="2">
                  <c:v>3754.7060005378967</c:v>
                </c:pt>
                <c:pt idx="3">
                  <c:v>3752.6971768924609</c:v>
                </c:pt>
                <c:pt idx="4">
                  <c:v>3749.6745700780534</c:v>
                </c:pt>
                <c:pt idx="5">
                  <c:v>3748.6548500318922</c:v>
                </c:pt>
                <c:pt idx="6">
                  <c:v>3755.7808811414156</c:v>
                </c:pt>
                <c:pt idx="7">
                  <c:v>3754.7808811414152</c:v>
                </c:pt>
                <c:pt idx="8">
                  <c:v>3753.807059340209</c:v>
                </c:pt>
                <c:pt idx="9">
                  <c:v>3766.8049865127632</c:v>
                </c:pt>
                <c:pt idx="10">
                  <c:v>3757.4682662086857</c:v>
                </c:pt>
                <c:pt idx="11">
                  <c:v>3756.44973911325</c:v>
                </c:pt>
                <c:pt idx="12">
                  <c:v>3755.3618491127113</c:v>
                </c:pt>
                <c:pt idx="13">
                  <c:v>3754.3669260522106</c:v>
                </c:pt>
                <c:pt idx="14">
                  <c:v>3751.3089849596413</c:v>
                </c:pt>
                <c:pt idx="15">
                  <c:v>3741.9017191428879</c:v>
                </c:pt>
                <c:pt idx="16">
                  <c:v>3740.9017191428879</c:v>
                </c:pt>
                <c:pt idx="17">
                  <c:v>3739.8942402109715</c:v>
                </c:pt>
                <c:pt idx="18">
                  <c:v>3753.9749394772384</c:v>
                </c:pt>
                <c:pt idx="19">
                  <c:v>3749.995404032039</c:v>
                </c:pt>
                <c:pt idx="20">
                  <c:v>3748.9954040320386</c:v>
                </c:pt>
                <c:pt idx="21">
                  <c:v>3747.9809566616254</c:v>
                </c:pt>
                <c:pt idx="22">
                  <c:v>3746.8050726511956</c:v>
                </c:pt>
                <c:pt idx="23">
                  <c:v>3743.7395967171783</c:v>
                </c:pt>
                <c:pt idx="24">
                  <c:v>3742.7395967171783</c:v>
                </c:pt>
                <c:pt idx="25">
                  <c:v>3697.7199526746599</c:v>
                </c:pt>
                <c:pt idx="26">
                  <c:v>3696.7199526746608</c:v>
                </c:pt>
                <c:pt idx="27">
                  <c:v>3695.7199526746608</c:v>
                </c:pt>
                <c:pt idx="28">
                  <c:v>3692.7173325901658</c:v>
                </c:pt>
                <c:pt idx="29">
                  <c:v>3683.9017451374407</c:v>
                </c:pt>
                <c:pt idx="30">
                  <c:v>3682.9017451374407</c:v>
                </c:pt>
                <c:pt idx="31">
                  <c:v>3681.878949667439</c:v>
                </c:pt>
                <c:pt idx="32">
                  <c:v>3680.8788479028444</c:v>
                </c:pt>
                <c:pt idx="33">
                  <c:v>3678.2272739138584</c:v>
                </c:pt>
                <c:pt idx="34">
                  <c:v>3669.1878368775542</c:v>
                </c:pt>
                <c:pt idx="35">
                  <c:v>3668.1878368775542</c:v>
                </c:pt>
                <c:pt idx="36">
                  <c:v>3667.1483578352331</c:v>
                </c:pt>
                <c:pt idx="37">
                  <c:v>3666.1483578352327</c:v>
                </c:pt>
                <c:pt idx="38">
                  <c:v>3683.576298918927</c:v>
                </c:pt>
                <c:pt idx="39">
                  <c:v>3679.883810524369</c:v>
                </c:pt>
                <c:pt idx="40">
                  <c:v>3678.8305723959134</c:v>
                </c:pt>
                <c:pt idx="41">
                  <c:v>3677.8226310591417</c:v>
                </c:pt>
                <c:pt idx="42">
                  <c:v>3676.8520257344189</c:v>
                </c:pt>
                <c:pt idx="43">
                  <c:v>3673.9509579988626</c:v>
                </c:pt>
                <c:pt idx="44">
                  <c:v>3671.9246960273604</c:v>
                </c:pt>
                <c:pt idx="45">
                  <c:v>3670.9246960273613</c:v>
                </c:pt>
                <c:pt idx="46">
                  <c:v>3669.9200249078249</c:v>
                </c:pt>
                <c:pt idx="47">
                  <c:v>3666.9200249078249</c:v>
                </c:pt>
                <c:pt idx="48">
                  <c:v>3665.9470080699634</c:v>
                </c:pt>
                <c:pt idx="49">
                  <c:v>3633.3062951175393</c:v>
                </c:pt>
                <c:pt idx="50">
                  <c:v>3632.3062951175389</c:v>
                </c:pt>
                <c:pt idx="51">
                  <c:v>3631.2382218172529</c:v>
                </c:pt>
                <c:pt idx="52">
                  <c:v>3628.2316659497228</c:v>
                </c:pt>
                <c:pt idx="53">
                  <c:v>3619.4164989281471</c:v>
                </c:pt>
                <c:pt idx="54">
                  <c:v>3618.4155199984079</c:v>
                </c:pt>
                <c:pt idx="55">
                  <c:v>3617.4155199984089</c:v>
                </c:pt>
                <c:pt idx="56">
                  <c:v>3616.4889634596948</c:v>
                </c:pt>
                <c:pt idx="57">
                  <c:v>3613.745768162371</c:v>
                </c:pt>
                <c:pt idx="58">
                  <c:v>3610.0075805555316</c:v>
                </c:pt>
                <c:pt idx="59">
                  <c:v>3609.0026940544549</c:v>
                </c:pt>
                <c:pt idx="60">
                  <c:v>3608.0024985948057</c:v>
                </c:pt>
                <c:pt idx="61">
                  <c:v>3606.989195783176</c:v>
                </c:pt>
                <c:pt idx="62">
                  <c:v>3612.4607270546376</c:v>
                </c:pt>
                <c:pt idx="63">
                  <c:v>3603.8514872120318</c:v>
                </c:pt>
                <c:pt idx="64">
                  <c:v>3602.8312988634129</c:v>
                </c:pt>
                <c:pt idx="65">
                  <c:v>3601.8141800504241</c:v>
                </c:pt>
                <c:pt idx="66">
                  <c:v>3600.8334986138098</c:v>
                </c:pt>
                <c:pt idx="67">
                  <c:v>3597.8313007223092</c:v>
                </c:pt>
                <c:pt idx="68">
                  <c:v>3596.8303231130781</c:v>
                </c:pt>
                <c:pt idx="69">
                  <c:v>3605.2372171766042</c:v>
                </c:pt>
                <c:pt idx="70">
                  <c:v>3604.2372171766042</c:v>
                </c:pt>
                <c:pt idx="71">
                  <c:v>3603.2365847635274</c:v>
                </c:pt>
                <c:pt idx="72">
                  <c:v>3600.3463074922388</c:v>
                </c:pt>
                <c:pt idx="73">
                  <c:v>3595.8578125826039</c:v>
                </c:pt>
                <c:pt idx="74">
                  <c:v>3594.8578125826039</c:v>
                </c:pt>
                <c:pt idx="75">
                  <c:v>3593.7810554514854</c:v>
                </c:pt>
                <c:pt idx="76">
                  <c:v>3592.7538537778537</c:v>
                </c:pt>
                <c:pt idx="77">
                  <c:v>3589.6730790801294</c:v>
                </c:pt>
                <c:pt idx="78">
                  <c:v>3586.0206823699759</c:v>
                </c:pt>
                <c:pt idx="79">
                  <c:v>3585.0204868667861</c:v>
                </c:pt>
                <c:pt idx="80">
                  <c:v>3584.020486866787</c:v>
                </c:pt>
                <c:pt idx="81">
                  <c:v>3765.733206332764</c:v>
                </c:pt>
                <c:pt idx="82">
                  <c:v>3778.770747624993</c:v>
                </c:pt>
                <c:pt idx="83">
                  <c:v>3769.607014748844</c:v>
                </c:pt>
                <c:pt idx="84">
                  <c:v>3768.5830339750023</c:v>
                </c:pt>
                <c:pt idx="85">
                  <c:v>3767.5770158513274</c:v>
                </c:pt>
                <c:pt idx="86">
                  <c:v>3766.5496893966551</c:v>
                </c:pt>
                <c:pt idx="87">
                  <c:v>3762.5430362159118</c:v>
                </c:pt>
                <c:pt idx="88">
                  <c:v>3716.9274365478868</c:v>
                </c:pt>
                <c:pt idx="89">
                  <c:v>3708.1221148306363</c:v>
                </c:pt>
                <c:pt idx="90">
                  <c:v>3707.1221148306358</c:v>
                </c:pt>
                <c:pt idx="91">
                  <c:v>3704.1373659110327</c:v>
                </c:pt>
                <c:pt idx="92">
                  <c:v>3695.2792333927773</c:v>
                </c:pt>
                <c:pt idx="93">
                  <c:v>3694.2766959726555</c:v>
                </c:pt>
                <c:pt idx="94">
                  <c:v>3693.2750307077913</c:v>
                </c:pt>
                <c:pt idx="95">
                  <c:v>3692.3300527410256</c:v>
                </c:pt>
                <c:pt idx="96">
                  <c:v>3689.3249777664378</c:v>
                </c:pt>
                <c:pt idx="97">
                  <c:v>3685.6074578829698</c:v>
                </c:pt>
                <c:pt idx="98">
                  <c:v>3684.6074578829703</c:v>
                </c:pt>
                <c:pt idx="99">
                  <c:v>3683.6074578829703</c:v>
                </c:pt>
                <c:pt idx="100">
                  <c:v>3682.6074578829694</c:v>
                </c:pt>
                <c:pt idx="101">
                  <c:v>3679.6074578829698</c:v>
                </c:pt>
                <c:pt idx="102">
                  <c:v>3678.6074578829703</c:v>
                </c:pt>
                <c:pt idx="103">
                  <c:v>3677.684704468943</c:v>
                </c:pt>
                <c:pt idx="104">
                  <c:v>3676.649008987627</c:v>
                </c:pt>
                <c:pt idx="105">
                  <c:v>3675.6489891943229</c:v>
                </c:pt>
                <c:pt idx="106">
                  <c:v>3673.0858310393346</c:v>
                </c:pt>
                <c:pt idx="107">
                  <c:v>3664.270423677543</c:v>
                </c:pt>
                <c:pt idx="108">
                  <c:v>3663.2704236775426</c:v>
                </c:pt>
                <c:pt idx="109">
                  <c:v>3662.2704236775426</c:v>
                </c:pt>
                <c:pt idx="110">
                  <c:v>3661.2704236775421</c:v>
                </c:pt>
                <c:pt idx="111">
                  <c:v>3662.2043017097399</c:v>
                </c:pt>
                <c:pt idx="112">
                  <c:v>3661.2043017097399</c:v>
                </c:pt>
                <c:pt idx="113">
                  <c:v>3610.156419829852</c:v>
                </c:pt>
                <c:pt idx="114">
                  <c:v>3609.1564198298529</c:v>
                </c:pt>
                <c:pt idx="115">
                  <c:v>3608.1564198298524</c:v>
                </c:pt>
                <c:pt idx="116">
                  <c:v>3605.1564198298529</c:v>
                </c:pt>
                <c:pt idx="117">
                  <c:v>3601.5244999360093</c:v>
                </c:pt>
                <c:pt idx="118">
                  <c:v>3600.5244999360098</c:v>
                </c:pt>
                <c:pt idx="119">
                  <c:v>3599.5244999360093</c:v>
                </c:pt>
                <c:pt idx="120">
                  <c:v>3598.5244999360093</c:v>
                </c:pt>
                <c:pt idx="121">
                  <c:v>3595.6003185888089</c:v>
                </c:pt>
                <c:pt idx="122">
                  <c:v>3593.7928494088319</c:v>
                </c:pt>
                <c:pt idx="123">
                  <c:v>3592.7821319616505</c:v>
                </c:pt>
                <c:pt idx="124">
                  <c:v>3591.7821319616505</c:v>
                </c:pt>
                <c:pt idx="125">
                  <c:v>3590.768839673306</c:v>
                </c:pt>
                <c:pt idx="126">
                  <c:v>3580.602486031119</c:v>
                </c:pt>
                <c:pt idx="127">
                  <c:v>3578.5931886133621</c:v>
                </c:pt>
                <c:pt idx="128">
                  <c:v>3577.5931886133621</c:v>
                </c:pt>
                <c:pt idx="129">
                  <c:v>3576.5514892951728</c:v>
                </c:pt>
                <c:pt idx="130">
                  <c:v>3574.0867164723459</c:v>
                </c:pt>
                <c:pt idx="131">
                  <c:v>3573.0704074546043</c:v>
                </c:pt>
                <c:pt idx="132">
                  <c:v>3570.9811505755665</c:v>
                </c:pt>
                <c:pt idx="133">
                  <c:v>3569.9790715209274</c:v>
                </c:pt>
                <c:pt idx="134">
                  <c:v>3568.978292130148</c:v>
                </c:pt>
                <c:pt idx="135">
                  <c:v>3577.8399669569176</c:v>
                </c:pt>
                <c:pt idx="136">
                  <c:v>3569.4441982112326</c:v>
                </c:pt>
                <c:pt idx="137">
                  <c:v>3568.4405104433959</c:v>
                </c:pt>
                <c:pt idx="138">
                  <c:v>3567.431207537009</c:v>
                </c:pt>
                <c:pt idx="139">
                  <c:v>3566.4250261628576</c:v>
                </c:pt>
                <c:pt idx="140">
                  <c:v>3563.4237776791938</c:v>
                </c:pt>
                <c:pt idx="141">
                  <c:v>3562.4237776791938</c:v>
                </c:pt>
                <c:pt idx="142">
                  <c:v>3560.4152062882099</c:v>
                </c:pt>
                <c:pt idx="143">
                  <c:v>3560.4150273647792</c:v>
                </c:pt>
                <c:pt idx="144">
                  <c:v>3559.3982086778901</c:v>
                </c:pt>
                <c:pt idx="145">
                  <c:v>3564.727277909255</c:v>
                </c:pt>
                <c:pt idx="146">
                  <c:v>3563.7272779092555</c:v>
                </c:pt>
                <c:pt idx="147">
                  <c:v>3562.7330659584381</c:v>
                </c:pt>
                <c:pt idx="148">
                  <c:v>3561.7411374054868</c:v>
                </c:pt>
                <c:pt idx="149">
                  <c:v>3560.731294763018</c:v>
                </c:pt>
                <c:pt idx="150">
                  <c:v>3557.7260180362541</c:v>
                </c:pt>
                <c:pt idx="151">
                  <c:v>3556.7208579469379</c:v>
                </c:pt>
                <c:pt idx="152">
                  <c:v>3537.5224398236219</c:v>
                </c:pt>
                <c:pt idx="153">
                  <c:v>3536.5223710438827</c:v>
                </c:pt>
                <c:pt idx="154">
                  <c:v>3535.5223710438831</c:v>
                </c:pt>
                <c:pt idx="155">
                  <c:v>3532.7880158164517</c:v>
                </c:pt>
                <c:pt idx="156">
                  <c:v>3522.4239254927857</c:v>
                </c:pt>
                <c:pt idx="157">
                  <c:v>3522.4232411681137</c:v>
                </c:pt>
                <c:pt idx="158">
                  <c:v>3521.4229398362431</c:v>
                </c:pt>
                <c:pt idx="159">
                  <c:v>3520.4229398362427</c:v>
                </c:pt>
                <c:pt idx="160">
                  <c:v>3517.443299425162</c:v>
                </c:pt>
                <c:pt idx="161">
                  <c:v>3513.5268414806105</c:v>
                </c:pt>
                <c:pt idx="162">
                  <c:v>3512.5268414806105</c:v>
                </c:pt>
                <c:pt idx="163">
                  <c:v>3511.5268414806101</c:v>
                </c:pt>
                <c:pt idx="164">
                  <c:v>3510.509124509741</c:v>
                </c:pt>
                <c:pt idx="165">
                  <c:v>3507.5084284680647</c:v>
                </c:pt>
                <c:pt idx="166">
                  <c:v>3506.507745372603</c:v>
                </c:pt>
                <c:pt idx="167">
                  <c:v>3505.5077453726035</c:v>
                </c:pt>
                <c:pt idx="168">
                  <c:v>3504.7049869343841</c:v>
                </c:pt>
                <c:pt idx="169">
                  <c:v>3503.6963725167766</c:v>
                </c:pt>
                <c:pt idx="170">
                  <c:v>3520.8258349978673</c:v>
                </c:pt>
                <c:pt idx="171">
                  <c:v>3513.0126710335699</c:v>
                </c:pt>
                <c:pt idx="172">
                  <c:v>3511.988141244527</c:v>
                </c:pt>
                <c:pt idx="173">
                  <c:v>3510.9881412445275</c:v>
                </c:pt>
                <c:pt idx="174">
                  <c:v>3509.98727196249</c:v>
                </c:pt>
                <c:pt idx="175">
                  <c:v>3506.9857341754291</c:v>
                </c:pt>
                <c:pt idx="176">
                  <c:v>3505.9857341754291</c:v>
                </c:pt>
                <c:pt idx="177">
                  <c:v>3505.9857341754291</c:v>
                </c:pt>
                <c:pt idx="178">
                  <c:v>3472.625414480905</c:v>
                </c:pt>
                <c:pt idx="179">
                  <c:v>3471.6252450000566</c:v>
                </c:pt>
                <c:pt idx="180">
                  <c:v>3468.7974024047944</c:v>
                </c:pt>
                <c:pt idx="181">
                  <c:v>3467.7421545175521</c:v>
                </c:pt>
                <c:pt idx="182">
                  <c:v>3465.7421545175516</c:v>
                </c:pt>
                <c:pt idx="183">
                  <c:v>3464.7421545175507</c:v>
                </c:pt>
                <c:pt idx="184">
                  <c:v>3461.7595671501849</c:v>
                </c:pt>
                <c:pt idx="185">
                  <c:v>3458.4138632224676</c:v>
                </c:pt>
                <c:pt idx="186">
                  <c:v>3456.4236408159472</c:v>
                </c:pt>
                <c:pt idx="187">
                  <c:v>3456.4117699472517</c:v>
                </c:pt>
                <c:pt idx="188">
                  <c:v>3455.4117699472517</c:v>
                </c:pt>
                <c:pt idx="189">
                  <c:v>3465.2426433880373</c:v>
                </c:pt>
                <c:pt idx="190">
                  <c:v>3456.4263758541065</c:v>
                </c:pt>
                <c:pt idx="191">
                  <c:v>3454.4263758541065</c:v>
                </c:pt>
                <c:pt idx="192">
                  <c:v>3454.4263758541065</c:v>
                </c:pt>
                <c:pt idx="193">
                  <c:v>3453.4181586766153</c:v>
                </c:pt>
                <c:pt idx="194">
                  <c:v>3452.4181586766199</c:v>
                </c:pt>
                <c:pt idx="195">
                  <c:v>3449.5267606503648</c:v>
                </c:pt>
                <c:pt idx="196">
                  <c:v>3448.5023827510604</c:v>
                </c:pt>
                <c:pt idx="197">
                  <c:v>3447.5772944204091</c:v>
                </c:pt>
                <c:pt idx="198">
                  <c:v>3446.6080067648013</c:v>
                </c:pt>
                <c:pt idx="199">
                  <c:v>3443.6475677376634</c:v>
                </c:pt>
                <c:pt idx="200">
                  <c:v>3433.6371412311769</c:v>
                </c:pt>
                <c:pt idx="201">
                  <c:v>3432.5765661770511</c:v>
                </c:pt>
                <c:pt idx="202">
                  <c:v>3431.5760887058245</c:v>
                </c:pt>
                <c:pt idx="203">
                  <c:v>3430.5719812196844</c:v>
                </c:pt>
                <c:pt idx="204">
                  <c:v>3427.5722206669097</c:v>
                </c:pt>
                <c:pt idx="205">
                  <c:v>3417.4244416424572</c:v>
                </c:pt>
                <c:pt idx="206">
                  <c:v>3416.4201261769872</c:v>
                </c:pt>
                <c:pt idx="207">
                  <c:v>3415.4201238901928</c:v>
                </c:pt>
                <c:pt idx="208">
                  <c:v>3414.4103578069853</c:v>
                </c:pt>
                <c:pt idx="209">
                  <c:v>3421.4105935272337</c:v>
                </c:pt>
                <c:pt idx="210">
                  <c:v>3366.6935488379804</c:v>
                </c:pt>
                <c:pt idx="211">
                  <c:v>3366.6935488379804</c:v>
                </c:pt>
                <c:pt idx="212">
                  <c:v>3364.710156088594</c:v>
                </c:pt>
                <c:pt idx="213">
                  <c:v>3363.8966949475916</c:v>
                </c:pt>
                <c:pt idx="214">
                  <c:v>3360.8690496825607</c:v>
                </c:pt>
                <c:pt idx="215">
                  <c:v>3359.8690287363747</c:v>
                </c:pt>
                <c:pt idx="216">
                  <c:v>3362.7940784364127</c:v>
                </c:pt>
                <c:pt idx="217">
                  <c:v>3361.794067298722</c:v>
                </c:pt>
                <c:pt idx="218">
                  <c:v>3360.7919978921796</c:v>
                </c:pt>
                <c:pt idx="219">
                  <c:v>3357.7873836445133</c:v>
                </c:pt>
                <c:pt idx="220">
                  <c:v>3345.8969957839568</c:v>
                </c:pt>
                <c:pt idx="221">
                  <c:v>3345.8969957839568</c:v>
                </c:pt>
                <c:pt idx="222">
                  <c:v>3344.8969167979062</c:v>
                </c:pt>
                <c:pt idx="223">
                  <c:v>3343.8697774368388</c:v>
                </c:pt>
                <c:pt idx="224">
                  <c:v>3340.8829239760448</c:v>
                </c:pt>
                <c:pt idx="225">
                  <c:v>3329.71398524189</c:v>
                </c:pt>
                <c:pt idx="226">
                  <c:v>3328.71398524189</c:v>
                </c:pt>
                <c:pt idx="227">
                  <c:v>3327.6820604353748</c:v>
                </c:pt>
                <c:pt idx="228">
                  <c:v>3326.6805186221186</c:v>
                </c:pt>
                <c:pt idx="229">
                  <c:v>3323.6644085424036</c:v>
                </c:pt>
                <c:pt idx="230">
                  <c:v>3311.9011375484001</c:v>
                </c:pt>
                <c:pt idx="231">
                  <c:v>3310.9011375483997</c:v>
                </c:pt>
                <c:pt idx="232">
                  <c:v>3310.010631530944</c:v>
                </c:pt>
                <c:pt idx="233">
                  <c:v>3308.9286610200147</c:v>
                </c:pt>
                <c:pt idx="234">
                  <c:v>3319.647166718556</c:v>
                </c:pt>
                <c:pt idx="235">
                  <c:v>3308.7387538022672</c:v>
                </c:pt>
                <c:pt idx="236">
                  <c:v>3307.7300348840158</c:v>
                </c:pt>
                <c:pt idx="237">
                  <c:v>3306.7149709262749</c:v>
                </c:pt>
                <c:pt idx="238">
                  <c:v>3305.7091456002277</c:v>
                </c:pt>
                <c:pt idx="239">
                  <c:v>3302.7082802108621</c:v>
                </c:pt>
                <c:pt idx="240">
                  <c:v>3301.683586626551</c:v>
                </c:pt>
                <c:pt idx="241">
                  <c:v>3254.6360302075454</c:v>
                </c:pt>
                <c:pt idx="242">
                  <c:v>3253.707632809072</c:v>
                </c:pt>
                <c:pt idx="243">
                  <c:v>3253.707632809072</c:v>
                </c:pt>
                <c:pt idx="244">
                  <c:v>3249.6785429224319</c:v>
                </c:pt>
                <c:pt idx="245">
                  <c:v>3238.6538774644359</c:v>
                </c:pt>
                <c:pt idx="246">
                  <c:v>3237.6519238367828</c:v>
                </c:pt>
                <c:pt idx="247">
                  <c:v>3236.6473489106229</c:v>
                </c:pt>
                <c:pt idx="248">
                  <c:v>3235.6379119254429</c:v>
                </c:pt>
                <c:pt idx="249">
                  <c:v>3232.6086081071508</c:v>
                </c:pt>
                <c:pt idx="250">
                  <c:v>3232.6086081071508</c:v>
                </c:pt>
                <c:pt idx="251">
                  <c:v>3204.7768909280694</c:v>
                </c:pt>
                <c:pt idx="252">
                  <c:v>3204.7768909280694</c:v>
                </c:pt>
                <c:pt idx="253">
                  <c:v>3203.7661891441849</c:v>
                </c:pt>
              </c:numCache>
            </c:numRef>
          </c:val>
          <c:smooth val="0"/>
          <c:extLst>
            <c:ext xmlns:c16="http://schemas.microsoft.com/office/drawing/2014/chart" uri="{C3380CC4-5D6E-409C-BE32-E72D297353CC}">
              <c16:uniqueId val="{00000000-F559-434A-A409-D00DAA7AF5D8}"/>
            </c:ext>
          </c:extLst>
        </c:ser>
        <c:dLbls>
          <c:showLegendKey val="0"/>
          <c:showVal val="0"/>
          <c:showCatName val="0"/>
          <c:showSerName val="0"/>
          <c:showPercent val="0"/>
          <c:showBubbleSize val="0"/>
        </c:dLbls>
        <c:marker val="1"/>
        <c:smooth val="0"/>
        <c:axId val="177672960"/>
        <c:axId val="177674496"/>
      </c:lineChart>
      <c:lineChart>
        <c:grouping val="standard"/>
        <c:varyColors val="0"/>
        <c:ser>
          <c:idx val="1"/>
          <c:order val="0"/>
          <c:tx>
            <c:strRef>
              <c:f>'[Charts_2022+eng.xlsx]Գ14'!$C$31</c:f>
              <c:strCache>
                <c:ptCount val="1"/>
                <c:pt idx="0">
                  <c:v>Yield (%), right axis</c:v>
                </c:pt>
              </c:strCache>
            </c:strRef>
          </c:tx>
          <c:marker>
            <c:symbol val="none"/>
          </c:marker>
          <c:cat>
            <c:numRef>
              <c:f>'[Charts_2022+eng.xlsx]Գ14'!$A$1104:$A$1357</c:f>
              <c:numCache>
                <c:formatCode>dd\-mmm\-yy</c:formatCode>
                <c:ptCount val="254"/>
                <c:pt idx="0">
                  <c:v>44562</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f>'[Charts_2022+eng.xlsx]Գ14'!$C$1104:$C$1357</c:f>
              <c:numCache>
                <c:formatCode>0.00</c:formatCode>
                <c:ptCount val="254"/>
                <c:pt idx="0">
                  <c:v>10.081994837518945</c:v>
                </c:pt>
                <c:pt idx="1">
                  <c:v>10.081994679881088</c:v>
                </c:pt>
                <c:pt idx="2">
                  <c:v>10.081994670930749</c:v>
                </c:pt>
                <c:pt idx="3">
                  <c:v>10.081992745216169</c:v>
                </c:pt>
                <c:pt idx="4">
                  <c:v>10.081987535859852</c:v>
                </c:pt>
                <c:pt idx="5">
                  <c:v>10.081981260664136</c:v>
                </c:pt>
                <c:pt idx="6">
                  <c:v>10.109324662102134</c:v>
                </c:pt>
                <c:pt idx="7">
                  <c:v>10.109324662102134</c:v>
                </c:pt>
                <c:pt idx="8">
                  <c:v>10.109340552570934</c:v>
                </c:pt>
                <c:pt idx="9">
                  <c:v>10.12220710229504</c:v>
                </c:pt>
                <c:pt idx="10">
                  <c:v>10.12006528095376</c:v>
                </c:pt>
                <c:pt idx="11">
                  <c:v>10.120069678835998</c:v>
                </c:pt>
                <c:pt idx="12">
                  <c:v>10.120040377707456</c:v>
                </c:pt>
                <c:pt idx="13">
                  <c:v>10.120043886528348</c:v>
                </c:pt>
                <c:pt idx="14">
                  <c:v>10.120029365206484</c:v>
                </c:pt>
                <c:pt idx="15">
                  <c:v>10.117291783823243</c:v>
                </c:pt>
                <c:pt idx="16">
                  <c:v>10.117291783823243</c:v>
                </c:pt>
                <c:pt idx="17">
                  <c:v>10.117290057251472</c:v>
                </c:pt>
                <c:pt idx="18">
                  <c:v>10.132770788998592</c:v>
                </c:pt>
                <c:pt idx="19">
                  <c:v>10.131326993487498</c:v>
                </c:pt>
                <c:pt idx="20">
                  <c:v>10.131326993487498</c:v>
                </c:pt>
                <c:pt idx="21">
                  <c:v>10.131322284141207</c:v>
                </c:pt>
                <c:pt idx="22">
                  <c:v>10.131280263060479</c:v>
                </c:pt>
                <c:pt idx="23">
                  <c:v>10.131257035190673</c:v>
                </c:pt>
                <c:pt idx="24">
                  <c:v>10.131257035190673</c:v>
                </c:pt>
                <c:pt idx="25">
                  <c:v>10.130089500015792</c:v>
                </c:pt>
                <c:pt idx="26">
                  <c:v>10.130089500015792</c:v>
                </c:pt>
                <c:pt idx="27">
                  <c:v>10.130089500015792</c:v>
                </c:pt>
                <c:pt idx="28">
                  <c:v>10.130088612904226</c:v>
                </c:pt>
                <c:pt idx="29">
                  <c:v>10.127967761639226</c:v>
                </c:pt>
                <c:pt idx="30">
                  <c:v>10.127967761639226</c:v>
                </c:pt>
                <c:pt idx="31">
                  <c:v>10.1279622536125</c:v>
                </c:pt>
                <c:pt idx="32">
                  <c:v>10.127962229023311</c:v>
                </c:pt>
                <c:pt idx="33">
                  <c:v>10.128020984716519</c:v>
                </c:pt>
                <c:pt idx="34">
                  <c:v>10.125364916600542</c:v>
                </c:pt>
                <c:pt idx="35">
                  <c:v>10.125364916600542</c:v>
                </c:pt>
                <c:pt idx="36">
                  <c:v>10.125355388612006</c:v>
                </c:pt>
                <c:pt idx="37">
                  <c:v>10.125355388612006</c:v>
                </c:pt>
                <c:pt idx="38">
                  <c:v>10.141744243621172</c:v>
                </c:pt>
                <c:pt idx="39">
                  <c:v>10.1407924723788</c:v>
                </c:pt>
                <c:pt idx="40">
                  <c:v>10.140773399645839</c:v>
                </c:pt>
                <c:pt idx="41">
                  <c:v>10.140768924632944</c:v>
                </c:pt>
                <c:pt idx="42">
                  <c:v>10.140787301249192</c:v>
                </c:pt>
                <c:pt idx="43">
                  <c:v>10.14081631609427</c:v>
                </c:pt>
                <c:pt idx="44">
                  <c:v>10.140807601350261</c:v>
                </c:pt>
                <c:pt idx="45">
                  <c:v>10.140807601350261</c:v>
                </c:pt>
                <c:pt idx="46">
                  <c:v>10.140806124128074</c:v>
                </c:pt>
                <c:pt idx="47">
                  <c:v>10.140806124128074</c:v>
                </c:pt>
                <c:pt idx="48">
                  <c:v>10.140821969777903</c:v>
                </c:pt>
                <c:pt idx="49">
                  <c:v>10.144950425310688</c:v>
                </c:pt>
                <c:pt idx="50">
                  <c:v>10.144950425310688</c:v>
                </c:pt>
                <c:pt idx="51">
                  <c:v>10.144927695750948</c:v>
                </c:pt>
                <c:pt idx="52">
                  <c:v>10.144923926705202</c:v>
                </c:pt>
                <c:pt idx="53">
                  <c:v>10.14499461807411</c:v>
                </c:pt>
                <c:pt idx="54">
                  <c:v>10.144994368252043</c:v>
                </c:pt>
                <c:pt idx="55">
                  <c:v>10.144994368252043</c:v>
                </c:pt>
                <c:pt idx="56">
                  <c:v>10.145039066673656</c:v>
                </c:pt>
                <c:pt idx="57">
                  <c:v>10.145065543093748</c:v>
                </c:pt>
                <c:pt idx="58">
                  <c:v>10.144830349786222</c:v>
                </c:pt>
                <c:pt idx="59">
                  <c:v>10.144829101883355</c:v>
                </c:pt>
                <c:pt idx="60">
                  <c:v>10.14482905196734</c:v>
                </c:pt>
                <c:pt idx="61">
                  <c:v>10.14481881523848</c:v>
                </c:pt>
                <c:pt idx="62">
                  <c:v>10.152344573913155</c:v>
                </c:pt>
                <c:pt idx="63">
                  <c:v>10.153255200060665</c:v>
                </c:pt>
                <c:pt idx="64">
                  <c:v>10.153248053207809</c:v>
                </c:pt>
                <c:pt idx="65">
                  <c:v>10.153242408300352</c:v>
                </c:pt>
                <c:pt idx="66">
                  <c:v>10.153266325043141</c:v>
                </c:pt>
                <c:pt idx="67">
                  <c:v>10.153265143837194</c:v>
                </c:pt>
                <c:pt idx="68">
                  <c:v>10.153264890994484</c:v>
                </c:pt>
                <c:pt idx="69">
                  <c:v>10.155231302058395</c:v>
                </c:pt>
                <c:pt idx="70">
                  <c:v>10.155231302058395</c:v>
                </c:pt>
                <c:pt idx="71">
                  <c:v>10.155231078381018</c:v>
                </c:pt>
                <c:pt idx="72">
                  <c:v>10.155286558878609</c:v>
                </c:pt>
                <c:pt idx="73">
                  <c:v>10.155552648755096</c:v>
                </c:pt>
                <c:pt idx="74">
                  <c:v>10.155552648755096</c:v>
                </c:pt>
                <c:pt idx="75">
                  <c:v>10.155535542750261</c:v>
                </c:pt>
                <c:pt idx="76">
                  <c:v>10.155526095636239</c:v>
                </c:pt>
                <c:pt idx="77">
                  <c:v>10.155497488736891</c:v>
                </c:pt>
                <c:pt idx="78">
                  <c:v>10.155471571778479</c:v>
                </c:pt>
                <c:pt idx="79">
                  <c:v>10.155471521107964</c:v>
                </c:pt>
                <c:pt idx="80">
                  <c:v>10.155471521107964</c:v>
                </c:pt>
                <c:pt idx="81">
                  <c:v>10.320359981940793</c:v>
                </c:pt>
                <c:pt idx="82">
                  <c:v>10.331862440898959</c:v>
                </c:pt>
                <c:pt idx="83">
                  <c:v>10.33212291819267</c:v>
                </c:pt>
                <c:pt idx="84">
                  <c:v>10.332115410851673</c:v>
                </c:pt>
                <c:pt idx="85">
                  <c:v>10.332112332353415</c:v>
                </c:pt>
                <c:pt idx="86">
                  <c:v>10.332101400993128</c:v>
                </c:pt>
                <c:pt idx="87">
                  <c:v>10.33209801537267</c:v>
                </c:pt>
                <c:pt idx="88">
                  <c:v>10.35</c:v>
                </c:pt>
                <c:pt idx="89">
                  <c:v>10.355262355333968</c:v>
                </c:pt>
                <c:pt idx="90">
                  <c:v>10.355262355333968</c:v>
                </c:pt>
                <c:pt idx="91">
                  <c:v>10.355270018295341</c:v>
                </c:pt>
                <c:pt idx="92">
                  <c:v>10.355567494067929</c:v>
                </c:pt>
                <c:pt idx="93">
                  <c:v>10.355566465552068</c:v>
                </c:pt>
                <c:pt idx="94">
                  <c:v>10.355565821465307</c:v>
                </c:pt>
                <c:pt idx="95">
                  <c:v>10.355613332850883</c:v>
                </c:pt>
                <c:pt idx="96">
                  <c:v>10.355611275726403</c:v>
                </c:pt>
                <c:pt idx="97">
                  <c:v>10.355307772595935</c:v>
                </c:pt>
                <c:pt idx="98">
                  <c:v>10.355307772595935</c:v>
                </c:pt>
                <c:pt idx="99">
                  <c:v>10.355307772595935</c:v>
                </c:pt>
                <c:pt idx="100">
                  <c:v>10.355307772595935</c:v>
                </c:pt>
                <c:pt idx="101">
                  <c:v>10.355307772595935</c:v>
                </c:pt>
                <c:pt idx="102">
                  <c:v>10.355307772595935</c:v>
                </c:pt>
                <c:pt idx="103">
                  <c:v>10.355369672252907</c:v>
                </c:pt>
                <c:pt idx="104">
                  <c:v>10.35533125495283</c:v>
                </c:pt>
                <c:pt idx="105">
                  <c:v>10.355331248467916</c:v>
                </c:pt>
                <c:pt idx="106">
                  <c:v>10.355432192884923</c:v>
                </c:pt>
                <c:pt idx="107">
                  <c:v>10.355932789024351</c:v>
                </c:pt>
                <c:pt idx="108">
                  <c:v>10.355932789024351</c:v>
                </c:pt>
                <c:pt idx="109">
                  <c:v>10.355932789024351</c:v>
                </c:pt>
                <c:pt idx="110">
                  <c:v>10.355932789024351</c:v>
                </c:pt>
                <c:pt idx="111">
                  <c:v>10.357731591002311</c:v>
                </c:pt>
                <c:pt idx="112">
                  <c:v>10.357731591002311</c:v>
                </c:pt>
                <c:pt idx="113">
                  <c:v>10.369442571883816</c:v>
                </c:pt>
                <c:pt idx="114">
                  <c:v>10.369442571883816</c:v>
                </c:pt>
                <c:pt idx="115">
                  <c:v>10.369442571883816</c:v>
                </c:pt>
                <c:pt idx="116">
                  <c:v>10.369442571883816</c:v>
                </c:pt>
                <c:pt idx="117">
                  <c:v>10.369621647884019</c:v>
                </c:pt>
                <c:pt idx="118">
                  <c:v>10.369621647884019</c:v>
                </c:pt>
                <c:pt idx="119">
                  <c:v>10.369621647884019</c:v>
                </c:pt>
                <c:pt idx="120">
                  <c:v>10.369621647884019</c:v>
                </c:pt>
                <c:pt idx="121">
                  <c:v>10.369662875582284</c:v>
                </c:pt>
                <c:pt idx="122">
                  <c:v>10.369699296711971</c:v>
                </c:pt>
                <c:pt idx="123">
                  <c:v>10.369693462138953</c:v>
                </c:pt>
                <c:pt idx="124">
                  <c:v>10.369693462138953</c:v>
                </c:pt>
                <c:pt idx="125">
                  <c:v>10.369686220273456</c:v>
                </c:pt>
                <c:pt idx="126">
                  <c:v>10.370540249446204</c:v>
                </c:pt>
                <c:pt idx="127">
                  <c:v>10.370537026891515</c:v>
                </c:pt>
                <c:pt idx="128">
                  <c:v>10.370537026891515</c:v>
                </c:pt>
                <c:pt idx="129">
                  <c:v>10.370515343653421</c:v>
                </c:pt>
                <c:pt idx="130">
                  <c:v>10.370636748500523</c:v>
                </c:pt>
                <c:pt idx="131">
                  <c:v>10.370628434456695</c:v>
                </c:pt>
                <c:pt idx="132">
                  <c:v>10.409984063754987</c:v>
                </c:pt>
                <c:pt idx="133">
                  <c:v>10.409988234062876</c:v>
                </c:pt>
                <c:pt idx="134">
                  <c:v>10.409987799297598</c:v>
                </c:pt>
                <c:pt idx="135">
                  <c:v>10.415617597316803</c:v>
                </c:pt>
                <c:pt idx="136">
                  <c:v>10.416200809156534</c:v>
                </c:pt>
                <c:pt idx="137">
                  <c:v>10.416199437218179</c:v>
                </c:pt>
                <c:pt idx="138">
                  <c:v>10.416194176744188</c:v>
                </c:pt>
                <c:pt idx="139">
                  <c:v>10.416191112360286</c:v>
                </c:pt>
                <c:pt idx="140">
                  <c:v>10.416190566994349</c:v>
                </c:pt>
                <c:pt idx="141">
                  <c:v>10.416190566994349</c:v>
                </c:pt>
                <c:pt idx="142">
                  <c:v>10.416185715483984</c:v>
                </c:pt>
                <c:pt idx="143">
                  <c:v>10.416185649208378</c:v>
                </c:pt>
                <c:pt idx="144">
                  <c:v>10.416179419344243</c:v>
                </c:pt>
                <c:pt idx="145">
                  <c:v>10.420551766739679</c:v>
                </c:pt>
                <c:pt idx="146">
                  <c:v>10.420551766739679</c:v>
                </c:pt>
                <c:pt idx="147">
                  <c:v>10.420554969598101</c:v>
                </c:pt>
                <c:pt idx="148">
                  <c:v>10.420637603065659</c:v>
                </c:pt>
                <c:pt idx="149">
                  <c:v>10.420632032767726</c:v>
                </c:pt>
                <c:pt idx="150">
                  <c:v>10.420629061568008</c:v>
                </c:pt>
                <c:pt idx="151">
                  <c:v>10.420626849007004</c:v>
                </c:pt>
                <c:pt idx="152">
                  <c:v>10.435146637992183</c:v>
                </c:pt>
                <c:pt idx="153">
                  <c:v>10.435146607092724</c:v>
                </c:pt>
                <c:pt idx="154">
                  <c:v>10.435146607092724</c:v>
                </c:pt>
                <c:pt idx="155">
                  <c:v>10.435204248906462</c:v>
                </c:pt>
                <c:pt idx="156">
                  <c:v>10.435405221775808</c:v>
                </c:pt>
                <c:pt idx="157">
                  <c:v>10.43540491350446</c:v>
                </c:pt>
                <c:pt idx="158">
                  <c:v>10.435404740315898</c:v>
                </c:pt>
                <c:pt idx="159">
                  <c:v>10.435404740315898</c:v>
                </c:pt>
                <c:pt idx="160">
                  <c:v>10.435417748073899</c:v>
                </c:pt>
                <c:pt idx="161">
                  <c:v>10.435455046859889</c:v>
                </c:pt>
                <c:pt idx="162">
                  <c:v>10.435455046859889</c:v>
                </c:pt>
                <c:pt idx="163">
                  <c:v>10.435455046859889</c:v>
                </c:pt>
                <c:pt idx="164">
                  <c:v>10.435448289164301</c:v>
                </c:pt>
                <c:pt idx="165">
                  <c:v>10.435447945393356</c:v>
                </c:pt>
                <c:pt idx="166">
                  <c:v>10.435447637384756</c:v>
                </c:pt>
                <c:pt idx="167">
                  <c:v>10.435447637384756</c:v>
                </c:pt>
                <c:pt idx="168">
                  <c:v>10.435527173372556</c:v>
                </c:pt>
                <c:pt idx="169">
                  <c:v>10.435523827582267</c:v>
                </c:pt>
                <c:pt idx="170">
                  <c:v>10.444607816359024</c:v>
                </c:pt>
                <c:pt idx="171">
                  <c:v>10.445224863285734</c:v>
                </c:pt>
                <c:pt idx="172">
                  <c:v>10.445214519540846</c:v>
                </c:pt>
                <c:pt idx="173">
                  <c:v>10.445214519540846</c:v>
                </c:pt>
                <c:pt idx="174">
                  <c:v>10.445214180291456</c:v>
                </c:pt>
                <c:pt idx="175">
                  <c:v>10.445213510944656</c:v>
                </c:pt>
                <c:pt idx="176">
                  <c:v>10.445213510944656</c:v>
                </c:pt>
                <c:pt idx="177">
                  <c:v>10.445213510944656</c:v>
                </c:pt>
                <c:pt idx="178">
                  <c:v>10.453408345671964</c:v>
                </c:pt>
                <c:pt idx="179">
                  <c:v>10.45340827808109</c:v>
                </c:pt>
                <c:pt idx="180">
                  <c:v>10.453450443875761</c:v>
                </c:pt>
                <c:pt idx="181">
                  <c:v>10.453425910852198</c:v>
                </c:pt>
                <c:pt idx="182">
                  <c:v>10.453425910852198</c:v>
                </c:pt>
                <c:pt idx="183">
                  <c:v>10.453425910852198</c:v>
                </c:pt>
                <c:pt idx="184">
                  <c:v>10.453436574500264</c:v>
                </c:pt>
                <c:pt idx="185">
                  <c:v>10.453609945253413</c:v>
                </c:pt>
                <c:pt idx="186">
                  <c:v>10.453614056802721</c:v>
                </c:pt>
                <c:pt idx="187">
                  <c:v>10.453607068990712</c:v>
                </c:pt>
                <c:pt idx="188">
                  <c:v>10.453607068990712</c:v>
                </c:pt>
                <c:pt idx="189">
                  <c:v>10.459818962757279</c:v>
                </c:pt>
                <c:pt idx="190">
                  <c:v>10.461824628992636</c:v>
                </c:pt>
                <c:pt idx="191">
                  <c:v>10.461824628992636</c:v>
                </c:pt>
                <c:pt idx="192">
                  <c:v>10.46182087009697</c:v>
                </c:pt>
                <c:pt idx="193">
                  <c:v>10.46182087009697</c:v>
                </c:pt>
                <c:pt idx="194">
                  <c:v>10.46182087009697</c:v>
                </c:pt>
                <c:pt idx="195">
                  <c:v>10.461846595088284</c:v>
                </c:pt>
                <c:pt idx="196">
                  <c:v>10.461835189601365</c:v>
                </c:pt>
                <c:pt idx="197">
                  <c:v>10.461880551152092</c:v>
                </c:pt>
                <c:pt idx="198">
                  <c:v>10.461903748409419</c:v>
                </c:pt>
                <c:pt idx="199">
                  <c:v>10.461921301418343</c:v>
                </c:pt>
                <c:pt idx="200">
                  <c:v>10.464150047695826</c:v>
                </c:pt>
                <c:pt idx="201">
                  <c:v>10.464121921853843</c:v>
                </c:pt>
                <c:pt idx="202">
                  <c:v>10.46412169403613</c:v>
                </c:pt>
                <c:pt idx="203">
                  <c:v>10.464119507894116</c:v>
                </c:pt>
                <c:pt idx="204">
                  <c:v>10.464119638739595</c:v>
                </c:pt>
                <c:pt idx="205">
                  <c:v>10.467035152563215</c:v>
                </c:pt>
                <c:pt idx="206">
                  <c:v>10.467033083239503</c:v>
                </c:pt>
                <c:pt idx="207">
                  <c:v>10.467033081852204</c:v>
                </c:pt>
                <c:pt idx="208">
                  <c:v>10.467028409426105</c:v>
                </c:pt>
                <c:pt idx="209">
                  <c:v>10.470431588383878</c:v>
                </c:pt>
                <c:pt idx="210">
                  <c:v>10.490020071170896</c:v>
                </c:pt>
                <c:pt idx="211">
                  <c:v>10.490020071170896</c:v>
                </c:pt>
                <c:pt idx="212">
                  <c:v>10.490031487050784</c:v>
                </c:pt>
                <c:pt idx="213">
                  <c:v>10.490150749316085</c:v>
                </c:pt>
                <c:pt idx="214">
                  <c:v>10.490136740254313</c:v>
                </c:pt>
                <c:pt idx="215">
                  <c:v>10.490136729904831</c:v>
                </c:pt>
                <c:pt idx="216">
                  <c:v>10.489335218382035</c:v>
                </c:pt>
                <c:pt idx="217">
                  <c:v>10.489335211464136</c:v>
                </c:pt>
                <c:pt idx="218">
                  <c:v>10.489334316959562</c:v>
                </c:pt>
                <c:pt idx="219">
                  <c:v>10.489331481000532</c:v>
                </c:pt>
                <c:pt idx="220">
                  <c:v>10.493802730238782</c:v>
                </c:pt>
                <c:pt idx="221">
                  <c:v>10.493802730238782</c:v>
                </c:pt>
                <c:pt idx="222">
                  <c:v>10.493802695793807</c:v>
                </c:pt>
                <c:pt idx="223">
                  <c:v>10.493789227562463</c:v>
                </c:pt>
                <c:pt idx="224">
                  <c:v>10.493797520035766</c:v>
                </c:pt>
                <c:pt idx="225">
                  <c:v>10.498018765307053</c:v>
                </c:pt>
                <c:pt idx="226">
                  <c:v>10.498018765307053</c:v>
                </c:pt>
                <c:pt idx="227">
                  <c:v>10.498003365644601</c:v>
                </c:pt>
                <c:pt idx="228">
                  <c:v>10.498002676149067</c:v>
                </c:pt>
                <c:pt idx="229">
                  <c:v>10.497992562380293</c:v>
                </c:pt>
                <c:pt idx="230">
                  <c:v>10.500648267382539</c:v>
                </c:pt>
                <c:pt idx="231">
                  <c:v>10.500648267382539</c:v>
                </c:pt>
                <c:pt idx="232">
                  <c:v>10.500712148767416</c:v>
                </c:pt>
                <c:pt idx="233">
                  <c:v>10.500659918280007</c:v>
                </c:pt>
                <c:pt idx="234">
                  <c:v>10.506673013946864</c:v>
                </c:pt>
                <c:pt idx="235">
                  <c:v>10.511366672791537</c:v>
                </c:pt>
                <c:pt idx="236">
                  <c:v>10.511372847306678</c:v>
                </c:pt>
                <c:pt idx="237">
                  <c:v>10.511365967594053</c:v>
                </c:pt>
                <c:pt idx="238">
                  <c:v>10.511363319373226</c:v>
                </c:pt>
                <c:pt idx="239">
                  <c:v>10.511362764986707</c:v>
                </c:pt>
                <c:pt idx="240">
                  <c:v>10.51134957884523</c:v>
                </c:pt>
                <c:pt idx="241">
                  <c:v>10.538490582422684</c:v>
                </c:pt>
                <c:pt idx="242">
                  <c:v>10.538539793716103</c:v>
                </c:pt>
                <c:pt idx="243">
                  <c:v>10.538539793716103</c:v>
                </c:pt>
                <c:pt idx="244">
                  <c:v>10.538524904969933</c:v>
                </c:pt>
                <c:pt idx="245">
                  <c:v>10.543044132309459</c:v>
                </c:pt>
                <c:pt idx="246">
                  <c:v>10.543043092691002</c:v>
                </c:pt>
                <c:pt idx="247">
                  <c:v>10.543040441432769</c:v>
                </c:pt>
                <c:pt idx="248">
                  <c:v>10.543034374762614</c:v>
                </c:pt>
                <c:pt idx="249">
                  <c:v>10.543018780815952</c:v>
                </c:pt>
                <c:pt idx="250">
                  <c:v>10.543018780815952</c:v>
                </c:pt>
                <c:pt idx="251">
                  <c:v>10.549942719312858</c:v>
                </c:pt>
                <c:pt idx="252">
                  <c:v>10.549942719312858</c:v>
                </c:pt>
                <c:pt idx="253">
                  <c:v>10.549936717858817</c:v>
                </c:pt>
              </c:numCache>
            </c:numRef>
          </c:val>
          <c:smooth val="0"/>
          <c:extLst>
            <c:ext xmlns:c16="http://schemas.microsoft.com/office/drawing/2014/chart" uri="{C3380CC4-5D6E-409C-BE32-E72D297353CC}">
              <c16:uniqueId val="{00000001-F559-434A-A409-D00DAA7AF5D8}"/>
            </c:ext>
          </c:extLst>
        </c:ser>
        <c:dLbls>
          <c:showLegendKey val="0"/>
          <c:showVal val="0"/>
          <c:showCatName val="0"/>
          <c:showSerName val="0"/>
          <c:showPercent val="0"/>
          <c:showBubbleSize val="0"/>
        </c:dLbls>
        <c:marker val="1"/>
        <c:smooth val="0"/>
        <c:axId val="177686016"/>
        <c:axId val="177684480"/>
      </c:lineChart>
      <c:dateAx>
        <c:axId val="177672960"/>
        <c:scaling>
          <c:orientation val="minMax"/>
        </c:scaling>
        <c:delete val="0"/>
        <c:axPos val="b"/>
        <c:numFmt formatCode="dd\ mmm\ yy;@" sourceLinked="0"/>
        <c:majorTickMark val="out"/>
        <c:minorTickMark val="none"/>
        <c:tickLblPos val="nextTo"/>
        <c:txPr>
          <a:bodyPr rot="-2580000" vert="horz"/>
          <a:lstStyle/>
          <a:p>
            <a:pPr>
              <a:defRPr b="0">
                <a:solidFill>
                  <a:sysClr val="windowText" lastClr="000000"/>
                </a:solidFill>
              </a:defRPr>
            </a:pPr>
            <a:endParaRPr lang="en-US"/>
          </a:p>
        </c:txPr>
        <c:crossAx val="177674496"/>
        <c:crosses val="autoZero"/>
        <c:auto val="1"/>
        <c:lblOffset val="100"/>
        <c:baseTimeUnit val="days"/>
      </c:dateAx>
      <c:valAx>
        <c:axId val="177674496"/>
        <c:scaling>
          <c:orientation val="minMax"/>
          <c:max val="3900"/>
          <c:min val="3000"/>
        </c:scaling>
        <c:delete val="0"/>
        <c:axPos val="l"/>
        <c:majorGridlines>
          <c:spPr>
            <a:ln>
              <a:solidFill>
                <a:srgbClr val="969696">
                  <a:alpha val="50000"/>
                </a:srgbClr>
              </a:solidFill>
            </a:ln>
          </c:spPr>
        </c:majorGridlines>
        <c:numFmt formatCode="#,##0" sourceLinked="0"/>
        <c:majorTickMark val="out"/>
        <c:minorTickMark val="none"/>
        <c:tickLblPos val="nextTo"/>
        <c:txPr>
          <a:bodyPr/>
          <a:lstStyle/>
          <a:p>
            <a:pPr>
              <a:defRPr b="0">
                <a:solidFill>
                  <a:sysClr val="windowText" lastClr="000000"/>
                </a:solidFill>
              </a:defRPr>
            </a:pPr>
            <a:endParaRPr lang="en-US"/>
          </a:p>
        </c:txPr>
        <c:crossAx val="177672960"/>
        <c:crosses val="autoZero"/>
        <c:crossBetween val="between"/>
      </c:valAx>
      <c:valAx>
        <c:axId val="177684480"/>
        <c:scaling>
          <c:orientation val="minMax"/>
          <c:max val="11"/>
          <c:min val="9.6"/>
        </c:scaling>
        <c:delete val="0"/>
        <c:axPos val="r"/>
        <c:numFmt formatCode="0.0" sourceLinked="0"/>
        <c:majorTickMark val="out"/>
        <c:minorTickMark val="none"/>
        <c:tickLblPos val="nextTo"/>
        <c:txPr>
          <a:bodyPr/>
          <a:lstStyle/>
          <a:p>
            <a:pPr>
              <a:defRPr b="0">
                <a:solidFill>
                  <a:sysClr val="windowText" lastClr="000000"/>
                </a:solidFill>
              </a:defRPr>
            </a:pPr>
            <a:endParaRPr lang="en-US"/>
          </a:p>
        </c:txPr>
        <c:crossAx val="177686016"/>
        <c:crosses val="max"/>
        <c:crossBetween val="between"/>
        <c:majorUnit val="0.2"/>
      </c:valAx>
      <c:dateAx>
        <c:axId val="177686016"/>
        <c:scaling>
          <c:orientation val="minMax"/>
        </c:scaling>
        <c:delete val="1"/>
        <c:axPos val="t"/>
        <c:numFmt formatCode="dd\-mmm\-yy" sourceLinked="1"/>
        <c:majorTickMark val="out"/>
        <c:minorTickMark val="none"/>
        <c:tickLblPos val="nextTo"/>
        <c:crossAx val="177684480"/>
        <c:crosses val="max"/>
        <c:auto val="1"/>
        <c:lblOffset val="100"/>
        <c:baseTimeUnit val="days"/>
      </c:dateAx>
      <c:spPr>
        <a:noFill/>
      </c:spPr>
    </c:plotArea>
    <c:legend>
      <c:legendPos val="r"/>
      <c:layout>
        <c:manualLayout>
          <c:xMode val="edge"/>
          <c:yMode val="edge"/>
          <c:x val="6.789758919024011E-2"/>
          <c:y val="0.92365020778652673"/>
          <c:w val="0.86106955380577443"/>
          <c:h val="6.6205424591979339E-2"/>
        </c:manualLayout>
      </c:layout>
      <c:overlay val="0"/>
      <c:txPr>
        <a:bodyPr/>
        <a:lstStyle/>
        <a:p>
          <a:pPr>
            <a:defRPr sz="1000">
              <a:latin typeface="GHEA Grapalat" panose="02000506050000020003" pitchFamily="50" charset="0"/>
            </a:defRPr>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3"/>
          <c:order val="0"/>
          <c:tx>
            <c:strRef>
              <c:f>Գ15!$C$20</c:f>
              <c:strCache>
                <c:ptCount val="1"/>
                <c:pt idx="0">
                  <c:v>2018</c:v>
                </c:pt>
              </c:strCache>
            </c:strRef>
          </c:tx>
          <c:spPr>
            <a:ln w="19050" cap="rnd">
              <a:solidFill>
                <a:srgbClr val="FFCC00"/>
              </a:solidFill>
              <a:prstDash val="sysDot"/>
              <a:round/>
            </a:ln>
            <a:effectLst/>
          </c:spPr>
          <c:marker>
            <c:symbol val="circle"/>
            <c:size val="5"/>
            <c:spPr>
              <a:solidFill>
                <a:srgbClr val="FFC000"/>
              </a:solidFill>
              <a:ln w="19050">
                <a:solidFill>
                  <a:srgbClr val="FFCC00"/>
                </a:solidFill>
                <a:prstDash val="sysDot"/>
              </a:ln>
              <a:effectLst/>
            </c:spPr>
          </c:marker>
          <c:xVal>
            <c:numRef>
              <c:f>Գ15!$A$23:$A$37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Գ15!$C$23:$C$37</c:f>
              <c:numCache>
                <c:formatCode>0.00%</c:formatCode>
                <c:ptCount val="15"/>
                <c:pt idx="0">
                  <c:v>5.8976000000000001E-2</c:v>
                </c:pt>
                <c:pt idx="1">
                  <c:v>5.9556999999999999E-2</c:v>
                </c:pt>
                <c:pt idx="2">
                  <c:v>6.0755999999999998E-2</c:v>
                </c:pt>
                <c:pt idx="3">
                  <c:v>6.2534000000000006E-2</c:v>
                </c:pt>
                <c:pt idx="4">
                  <c:v>6.4756999999999995E-2</c:v>
                </c:pt>
                <c:pt idx="5">
                  <c:v>6.6265999999999992E-2</c:v>
                </c:pt>
                <c:pt idx="6">
                  <c:v>7.1855000000000002E-2</c:v>
                </c:pt>
                <c:pt idx="7">
                  <c:v>7.6789999999999997E-2</c:v>
                </c:pt>
                <c:pt idx="8">
                  <c:v>8.1434999999999994E-2</c:v>
                </c:pt>
                <c:pt idx="9">
                  <c:v>8.4766999999999995E-2</c:v>
                </c:pt>
                <c:pt idx="10">
                  <c:v>9.0089000000000002E-2</c:v>
                </c:pt>
                <c:pt idx="11">
                  <c:v>9.6089000000000008E-2</c:v>
                </c:pt>
                <c:pt idx="12">
                  <c:v>0.10086299999999999</c:v>
                </c:pt>
                <c:pt idx="13">
                  <c:v>0.104176</c:v>
                </c:pt>
                <c:pt idx="14">
                  <c:v>0.10697</c:v>
                </c:pt>
              </c:numCache>
            </c:numRef>
          </c:yVal>
          <c:smooth val="0"/>
          <c:extLst>
            <c:ext xmlns:c16="http://schemas.microsoft.com/office/drawing/2014/chart" uri="{C3380CC4-5D6E-409C-BE32-E72D297353CC}">
              <c16:uniqueId val="{00000001-5D9C-4436-9B71-1BAF5184F4CF}"/>
            </c:ext>
          </c:extLst>
        </c:ser>
        <c:ser>
          <c:idx val="0"/>
          <c:order val="1"/>
          <c:tx>
            <c:strRef>
              <c:f>Գ15!$D$20</c:f>
              <c:strCache>
                <c:ptCount val="1"/>
                <c:pt idx="0">
                  <c:v>2019</c:v>
                </c:pt>
              </c:strCache>
            </c:strRef>
          </c:tx>
          <c:spPr>
            <a:ln w="19050" cap="rnd">
              <a:solidFill>
                <a:schemeClr val="accent1"/>
              </a:solidFill>
              <a:prstDash val="lgDash"/>
              <a:round/>
            </a:ln>
            <a:effectLst/>
          </c:spPr>
          <c:marker>
            <c:symbol val="triangle"/>
            <c:size val="5"/>
            <c:spPr>
              <a:solidFill>
                <a:schemeClr val="accent1"/>
              </a:solidFill>
              <a:ln w="19050">
                <a:solidFill>
                  <a:schemeClr val="accent1"/>
                </a:solidFill>
                <a:prstDash val="lgDash"/>
              </a:ln>
              <a:effectLst/>
            </c:spPr>
          </c:marker>
          <c:xVal>
            <c:numRef>
              <c:f>Գ15!$A$23:$A$37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Գ15!$D$23:$D$37</c:f>
              <c:numCache>
                <c:formatCode>0.00%</c:formatCode>
                <c:ptCount val="15"/>
                <c:pt idx="0">
                  <c:v>5.5753999999999998E-2</c:v>
                </c:pt>
                <c:pt idx="1">
                  <c:v>5.6043000000000003E-2</c:v>
                </c:pt>
                <c:pt idx="2">
                  <c:v>5.6639000000000002E-2</c:v>
                </c:pt>
                <c:pt idx="3">
                  <c:v>5.7532E-2</c:v>
                </c:pt>
                <c:pt idx="4">
                  <c:v>5.8403999999999998E-2</c:v>
                </c:pt>
                <c:pt idx="5">
                  <c:v>5.9264000000000004E-2</c:v>
                </c:pt>
                <c:pt idx="6">
                  <c:v>6.2705999999999998E-2</c:v>
                </c:pt>
                <c:pt idx="7">
                  <c:v>6.6056999999999991E-2</c:v>
                </c:pt>
                <c:pt idx="8">
                  <c:v>6.9024000000000002E-2</c:v>
                </c:pt>
                <c:pt idx="9">
                  <c:v>7.1637000000000006E-2</c:v>
                </c:pt>
                <c:pt idx="10">
                  <c:v>7.6679999999999998E-2</c:v>
                </c:pt>
                <c:pt idx="11">
                  <c:v>8.3613999999999994E-2</c:v>
                </c:pt>
                <c:pt idx="12">
                  <c:v>9.0292999999999998E-2</c:v>
                </c:pt>
                <c:pt idx="13">
                  <c:v>9.478099999999999E-2</c:v>
                </c:pt>
                <c:pt idx="14">
                  <c:v>0.10120900000000001</c:v>
                </c:pt>
              </c:numCache>
            </c:numRef>
          </c:yVal>
          <c:smooth val="0"/>
          <c:extLst>
            <c:ext xmlns:c16="http://schemas.microsoft.com/office/drawing/2014/chart" uri="{C3380CC4-5D6E-409C-BE32-E72D297353CC}">
              <c16:uniqueId val="{00000002-5D9C-4436-9B71-1BAF5184F4CF}"/>
            </c:ext>
          </c:extLst>
        </c:ser>
        <c:ser>
          <c:idx val="1"/>
          <c:order val="2"/>
          <c:tx>
            <c:strRef>
              <c:f>Գ15!$E$20</c:f>
              <c:strCache>
                <c:ptCount val="1"/>
                <c:pt idx="0">
                  <c:v>2020</c:v>
                </c:pt>
              </c:strCache>
            </c:strRef>
          </c:tx>
          <c:spPr>
            <a:ln w="19050" cap="rnd">
              <a:solidFill>
                <a:schemeClr val="accent2">
                  <a:lumMod val="75000"/>
                </a:schemeClr>
              </a:solidFill>
              <a:prstDash val="sysDash"/>
              <a:round/>
            </a:ln>
            <a:effectLst/>
          </c:spPr>
          <c:marker>
            <c:symbol val="star"/>
            <c:size val="5"/>
            <c:spPr>
              <a:solidFill>
                <a:schemeClr val="accent2"/>
              </a:solidFill>
              <a:ln w="19050">
                <a:solidFill>
                  <a:srgbClr val="C00000"/>
                </a:solidFill>
                <a:prstDash val="sysDash"/>
              </a:ln>
              <a:effectLst/>
            </c:spPr>
          </c:marker>
          <c:xVal>
            <c:numRef>
              <c:f>Գ15!$A$24:$A$37</c:f>
              <c:numCache>
                <c:formatCode>_(* #,##0.00_);_(* \(#,##0.00\);_(* "-"??_);_(@_)</c:formatCode>
                <c:ptCount val="14"/>
                <c:pt idx="0">
                  <c:v>8.2191780821917804E-2</c:v>
                </c:pt>
                <c:pt idx="1">
                  <c:v>0.25</c:v>
                </c:pt>
                <c:pt idx="2">
                  <c:v>0.5</c:v>
                </c:pt>
                <c:pt idx="3">
                  <c:v>0.75</c:v>
                </c:pt>
                <c:pt idx="4">
                  <c:v>1</c:v>
                </c:pt>
                <c:pt idx="5">
                  <c:v>2</c:v>
                </c:pt>
                <c:pt idx="6">
                  <c:v>3</c:v>
                </c:pt>
                <c:pt idx="7">
                  <c:v>4</c:v>
                </c:pt>
                <c:pt idx="8">
                  <c:v>5</c:v>
                </c:pt>
                <c:pt idx="9">
                  <c:v>7</c:v>
                </c:pt>
                <c:pt idx="10">
                  <c:v>10</c:v>
                </c:pt>
                <c:pt idx="11">
                  <c:v>15</c:v>
                </c:pt>
                <c:pt idx="12">
                  <c:v>20</c:v>
                </c:pt>
                <c:pt idx="13">
                  <c:v>30</c:v>
                </c:pt>
              </c:numCache>
            </c:numRef>
          </c:xVal>
          <c:yVal>
            <c:numRef>
              <c:f>Գ15!$E$23:$E$37</c:f>
              <c:numCache>
                <c:formatCode>0.00%</c:formatCode>
                <c:ptCount val="15"/>
                <c:pt idx="0">
                  <c:v>6.0334000000000006E-2</c:v>
                </c:pt>
                <c:pt idx="1">
                  <c:v>6.0349000000000007E-2</c:v>
                </c:pt>
                <c:pt idx="2">
                  <c:v>6.0378999999999995E-2</c:v>
                </c:pt>
                <c:pt idx="3">
                  <c:v>6.1356000000000001E-2</c:v>
                </c:pt>
                <c:pt idx="4">
                  <c:v>6.3278000000000001E-2</c:v>
                </c:pt>
                <c:pt idx="5">
                  <c:v>6.489099999999999E-2</c:v>
                </c:pt>
                <c:pt idx="6">
                  <c:v>7.2263000000000008E-2</c:v>
                </c:pt>
                <c:pt idx="7">
                  <c:v>7.7315999999999996E-2</c:v>
                </c:pt>
                <c:pt idx="8">
                  <c:v>8.1206999999999988E-2</c:v>
                </c:pt>
                <c:pt idx="9">
                  <c:v>8.343600000000001E-2</c:v>
                </c:pt>
                <c:pt idx="10">
                  <c:v>8.6272000000000001E-2</c:v>
                </c:pt>
                <c:pt idx="11">
                  <c:v>8.8371999999999992E-2</c:v>
                </c:pt>
                <c:pt idx="12">
                  <c:v>8.9747999999999994E-2</c:v>
                </c:pt>
                <c:pt idx="13">
                  <c:v>9.0411000000000005E-2</c:v>
                </c:pt>
                <c:pt idx="14">
                  <c:v>9.1420999999999988E-2</c:v>
                </c:pt>
              </c:numCache>
            </c:numRef>
          </c:yVal>
          <c:smooth val="0"/>
          <c:extLst>
            <c:ext xmlns:c16="http://schemas.microsoft.com/office/drawing/2014/chart" uri="{C3380CC4-5D6E-409C-BE32-E72D297353CC}">
              <c16:uniqueId val="{00000003-5D9C-4436-9B71-1BAF5184F4CF}"/>
            </c:ext>
          </c:extLst>
        </c:ser>
        <c:ser>
          <c:idx val="2"/>
          <c:order val="3"/>
          <c:tx>
            <c:strRef>
              <c:f>Գ15!$F$20</c:f>
              <c:strCache>
                <c:ptCount val="1"/>
                <c:pt idx="0">
                  <c:v>2021</c:v>
                </c:pt>
              </c:strCache>
            </c:strRef>
          </c:tx>
          <c:spPr>
            <a:ln w="19050" cap="rnd">
              <a:solidFill>
                <a:schemeClr val="accent6">
                  <a:lumMod val="75000"/>
                </a:schemeClr>
              </a:solidFill>
              <a:prstDash val="solid"/>
              <a:round/>
            </a:ln>
            <a:effectLst/>
          </c:spPr>
          <c:marker>
            <c:symbol val="circle"/>
            <c:size val="5"/>
            <c:spPr>
              <a:solidFill>
                <a:schemeClr val="accent6">
                  <a:lumMod val="75000"/>
                </a:schemeClr>
              </a:solidFill>
              <a:ln w="19050">
                <a:solidFill>
                  <a:schemeClr val="accent6">
                    <a:lumMod val="75000"/>
                  </a:schemeClr>
                </a:solidFill>
                <a:prstDash val="solid"/>
              </a:ln>
              <a:effectLst/>
            </c:spPr>
          </c:marker>
          <c:xVal>
            <c:numRef>
              <c:f>Գ15!$A$23:$A$37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Գ15!$F$23:$F$37</c:f>
              <c:numCache>
                <c:formatCode>0.00%</c:formatCode>
                <c:ptCount val="15"/>
                <c:pt idx="0">
                  <c:v>7.9191999999999999E-2</c:v>
                </c:pt>
                <c:pt idx="1">
                  <c:v>8.023799999999999E-2</c:v>
                </c:pt>
                <c:pt idx="2">
                  <c:v>8.2395999999999997E-2</c:v>
                </c:pt>
                <c:pt idx="3">
                  <c:v>8.5469000000000003E-2</c:v>
                </c:pt>
                <c:pt idx="4">
                  <c:v>8.847300000000001E-2</c:v>
                </c:pt>
                <c:pt idx="5">
                  <c:v>9.0425000000000005E-2</c:v>
                </c:pt>
                <c:pt idx="6">
                  <c:v>9.4675999999999996E-2</c:v>
                </c:pt>
                <c:pt idx="7">
                  <c:v>9.6561000000000008E-2</c:v>
                </c:pt>
                <c:pt idx="8">
                  <c:v>9.7939000000000012E-2</c:v>
                </c:pt>
                <c:pt idx="9">
                  <c:v>9.8665000000000003E-2</c:v>
                </c:pt>
                <c:pt idx="10">
                  <c:v>9.9467E-2</c:v>
                </c:pt>
                <c:pt idx="11">
                  <c:v>0.100218</c:v>
                </c:pt>
                <c:pt idx="12">
                  <c:v>0.100484</c:v>
                </c:pt>
                <c:pt idx="13">
                  <c:v>0.100642</c:v>
                </c:pt>
                <c:pt idx="14">
                  <c:v>0.10095800000000001</c:v>
                </c:pt>
              </c:numCache>
            </c:numRef>
          </c:yVal>
          <c:smooth val="0"/>
          <c:extLst>
            <c:ext xmlns:c16="http://schemas.microsoft.com/office/drawing/2014/chart" uri="{C3380CC4-5D6E-409C-BE32-E72D297353CC}">
              <c16:uniqueId val="{00000004-5D9C-4436-9B71-1BAF5184F4CF}"/>
            </c:ext>
          </c:extLst>
        </c:ser>
        <c:ser>
          <c:idx val="5"/>
          <c:order val="4"/>
          <c:tx>
            <c:strRef>
              <c:f>Գ15!$G$20</c:f>
              <c:strCache>
                <c:ptCount val="1"/>
                <c:pt idx="0">
                  <c:v>2022</c:v>
                </c:pt>
              </c:strCache>
            </c:strRef>
          </c:tx>
          <c:spPr>
            <a:ln w="19050" cap="rnd">
              <a:solidFill>
                <a:srgbClr val="8064A2"/>
              </a:solidFill>
              <a:round/>
            </a:ln>
            <a:effectLst/>
          </c:spPr>
          <c:marker>
            <c:symbol val="circle"/>
            <c:size val="5"/>
            <c:spPr>
              <a:solidFill>
                <a:srgbClr val="8064A2"/>
              </a:solidFill>
              <a:ln w="9525">
                <a:solidFill>
                  <a:srgbClr val="8064A2"/>
                </a:solidFill>
              </a:ln>
              <a:effectLst/>
            </c:spPr>
          </c:marker>
          <c:xVal>
            <c:numRef>
              <c:f>Գ15!$A$23:$A$37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Գ15!$G$23:$G$37</c:f>
              <c:numCache>
                <c:formatCode>0.00%</c:formatCode>
                <c:ptCount val="15"/>
                <c:pt idx="0">
                  <c:v>0.10867800000000001</c:v>
                </c:pt>
                <c:pt idx="1">
                  <c:v>0.109858</c:v>
                </c:pt>
                <c:pt idx="2">
                  <c:v>0.112292</c:v>
                </c:pt>
                <c:pt idx="3">
                  <c:v>0.11470599999999999</c:v>
                </c:pt>
                <c:pt idx="4">
                  <c:v>0.11686099999999999</c:v>
                </c:pt>
                <c:pt idx="5">
                  <c:v>0.117258</c:v>
                </c:pt>
                <c:pt idx="6">
                  <c:v>0.11868600000000001</c:v>
                </c:pt>
                <c:pt idx="7">
                  <c:v>0.119329</c:v>
                </c:pt>
                <c:pt idx="8">
                  <c:v>0.11958000000000001</c:v>
                </c:pt>
                <c:pt idx="9">
                  <c:v>0.11972200000000001</c:v>
                </c:pt>
                <c:pt idx="10">
                  <c:v>0.11989100000000001</c:v>
                </c:pt>
                <c:pt idx="11">
                  <c:v>0.119946</c:v>
                </c:pt>
                <c:pt idx="12">
                  <c:v>0.120033</c:v>
                </c:pt>
                <c:pt idx="13">
                  <c:v>0.120059</c:v>
                </c:pt>
                <c:pt idx="14">
                  <c:v>0.12011200000000001</c:v>
                </c:pt>
              </c:numCache>
            </c:numRef>
          </c:yVal>
          <c:smooth val="0"/>
          <c:extLst>
            <c:ext xmlns:c16="http://schemas.microsoft.com/office/drawing/2014/chart" uri="{C3380CC4-5D6E-409C-BE32-E72D297353CC}">
              <c16:uniqueId val="{00000005-5D9C-4436-9B71-1BAF5184F4CF}"/>
            </c:ext>
          </c:extLst>
        </c:ser>
        <c:dLbls>
          <c:showLegendKey val="0"/>
          <c:showVal val="0"/>
          <c:showCatName val="0"/>
          <c:showSerName val="0"/>
          <c:showPercent val="0"/>
          <c:showBubbleSize val="0"/>
        </c:dLbls>
        <c:axId val="235080320"/>
        <c:axId val="235086592"/>
      </c:scatterChart>
      <c:valAx>
        <c:axId val="235080320"/>
        <c:scaling>
          <c:orientation val="minMax"/>
          <c:max val="30"/>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235086592"/>
        <c:crosses val="autoZero"/>
        <c:crossBetween val="midCat"/>
        <c:majorUnit val="5"/>
      </c:valAx>
      <c:valAx>
        <c:axId val="235086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35080320"/>
        <c:crosses val="autoZero"/>
        <c:crossBetween val="midCat"/>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tx1">
          <a:lumMod val="15000"/>
          <a:lumOff val="85000"/>
        </a:schemeClr>
      </a:solidFill>
      <a:miter lim="800000"/>
    </a:ln>
    <a:effectLst/>
  </c:spPr>
  <c:txPr>
    <a:bodyPr/>
    <a:lstStyle/>
    <a:p>
      <a:pPr>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67775226341698E-2"/>
          <c:y val="3.9800989355158446E-2"/>
          <c:w val="0.78960581316224365"/>
          <c:h val="0.69563976377952752"/>
        </c:manualLayout>
      </c:layout>
      <c:lineChart>
        <c:grouping val="standard"/>
        <c:varyColors val="0"/>
        <c:ser>
          <c:idx val="5"/>
          <c:order val="5"/>
          <c:tx>
            <c:strRef>
              <c:f>'[Charts_2022+eng.xlsx]Գ16'!$G$24</c:f>
              <c:strCache>
                <c:ptCount val="1"/>
                <c:pt idx="0">
                  <c:v>1 year</c:v>
                </c:pt>
              </c:strCache>
            </c:strRef>
          </c:tx>
          <c:spPr>
            <a:ln w="28575" cap="rnd">
              <a:solidFill>
                <a:schemeClr val="accent6"/>
              </a:solidFill>
              <a:round/>
            </a:ln>
            <a:effectLst/>
          </c:spPr>
          <c:marker>
            <c:symbol val="none"/>
          </c:marker>
          <c:trendline>
            <c:spPr>
              <a:ln w="19050" cap="rnd">
                <a:solidFill>
                  <a:schemeClr val="accent6"/>
                </a:solidFill>
                <a:prstDash val="sysDot"/>
              </a:ln>
              <a:effectLst/>
            </c:spPr>
            <c:trendlineType val="linear"/>
            <c:dispRSqr val="0"/>
            <c:dispEq val="0"/>
          </c:trendline>
          <c:cat>
            <c:numRef>
              <c:f>'[Charts_2022+eng.xlsx]Գ16'!$A$275:$A$528</c:f>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f>'[Charts_2022+eng.xlsx]Գ16'!$G$275:$G$528</c:f>
              <c:numCache>
                <c:formatCode>General</c:formatCode>
                <c:ptCount val="254"/>
                <c:pt idx="0">
                  <c:v>9.0375999999999994</c:v>
                </c:pt>
                <c:pt idx="1">
                  <c:v>9.0494000000000003</c:v>
                </c:pt>
                <c:pt idx="2">
                  <c:v>9.0509000000000004</c:v>
                </c:pt>
                <c:pt idx="3">
                  <c:v>9.1326000000000001</c:v>
                </c:pt>
                <c:pt idx="4">
                  <c:v>9.0655000000000001</c:v>
                </c:pt>
                <c:pt idx="5">
                  <c:v>9.0582999999999991</c:v>
                </c:pt>
                <c:pt idx="6">
                  <c:v>9.0315999999999992</c:v>
                </c:pt>
                <c:pt idx="7">
                  <c:v>9.0527999999999995</c:v>
                </c:pt>
                <c:pt idx="8">
                  <c:v>9.0139999999999993</c:v>
                </c:pt>
                <c:pt idx="9">
                  <c:v>9.0317000000000007</c:v>
                </c:pt>
                <c:pt idx="10">
                  <c:v>9.0280000000000005</c:v>
                </c:pt>
                <c:pt idx="11">
                  <c:v>9.0579999999999998</c:v>
                </c:pt>
                <c:pt idx="12">
                  <c:v>9.0772999999999993</c:v>
                </c:pt>
                <c:pt idx="13">
                  <c:v>9.0579000000000001</c:v>
                </c:pt>
                <c:pt idx="14">
                  <c:v>9.0288000000000004</c:v>
                </c:pt>
                <c:pt idx="15">
                  <c:v>9.0841999999999992</c:v>
                </c:pt>
                <c:pt idx="16">
                  <c:v>9.0852000000000004</c:v>
                </c:pt>
                <c:pt idx="17">
                  <c:v>9.0778999999999996</c:v>
                </c:pt>
                <c:pt idx="18">
                  <c:v>9.0780999999999992</c:v>
                </c:pt>
                <c:pt idx="19">
                  <c:v>9.0660000000000007</c:v>
                </c:pt>
                <c:pt idx="20">
                  <c:v>9.0716999999999999</c:v>
                </c:pt>
                <c:pt idx="21">
                  <c:v>9.0419</c:v>
                </c:pt>
                <c:pt idx="22">
                  <c:v>9.0478000000000005</c:v>
                </c:pt>
                <c:pt idx="23">
                  <c:v>9.0500000000000007</c:v>
                </c:pt>
                <c:pt idx="24">
                  <c:v>9.0572999999999997</c:v>
                </c:pt>
                <c:pt idx="25">
                  <c:v>9.0352999999999994</c:v>
                </c:pt>
                <c:pt idx="26">
                  <c:v>9.0687999999999995</c:v>
                </c:pt>
                <c:pt idx="27">
                  <c:v>9.0249000000000006</c:v>
                </c:pt>
                <c:pt idx="28">
                  <c:v>9.0152000000000001</c:v>
                </c:pt>
                <c:pt idx="29">
                  <c:v>8.9562000000000008</c:v>
                </c:pt>
                <c:pt idx="30">
                  <c:v>8.9037000000000006</c:v>
                </c:pt>
                <c:pt idx="31">
                  <c:v>8.9125999999999994</c:v>
                </c:pt>
                <c:pt idx="32">
                  <c:v>8.9052000000000007</c:v>
                </c:pt>
                <c:pt idx="33">
                  <c:v>8.8872999999999998</c:v>
                </c:pt>
                <c:pt idx="34">
                  <c:v>8.9725000000000001</c:v>
                </c:pt>
                <c:pt idx="35">
                  <c:v>9.0023</c:v>
                </c:pt>
                <c:pt idx="36">
                  <c:v>8.9931999999999999</c:v>
                </c:pt>
                <c:pt idx="37">
                  <c:v>8.9746000000000006</c:v>
                </c:pt>
                <c:pt idx="38">
                  <c:v>9.0013000000000005</c:v>
                </c:pt>
                <c:pt idx="39">
                  <c:v>9.1900999999999993</c:v>
                </c:pt>
                <c:pt idx="40">
                  <c:v>9.2215000000000007</c:v>
                </c:pt>
                <c:pt idx="41">
                  <c:v>9.2241999999999997</c:v>
                </c:pt>
                <c:pt idx="42">
                  <c:v>9.2307000000000006</c:v>
                </c:pt>
                <c:pt idx="43">
                  <c:v>9.2545000000000002</c:v>
                </c:pt>
                <c:pt idx="44">
                  <c:v>9.2540999999999993</c:v>
                </c:pt>
                <c:pt idx="45">
                  <c:v>9.2721999999999998</c:v>
                </c:pt>
                <c:pt idx="46">
                  <c:v>9.2700999999999993</c:v>
                </c:pt>
                <c:pt idx="47">
                  <c:v>9.2514000000000003</c:v>
                </c:pt>
                <c:pt idx="48">
                  <c:v>9.2940000000000005</c:v>
                </c:pt>
                <c:pt idx="49">
                  <c:v>9.8453999999999997</c:v>
                </c:pt>
                <c:pt idx="50">
                  <c:v>10.0425</c:v>
                </c:pt>
                <c:pt idx="51">
                  <c:v>9.9954999999999998</c:v>
                </c:pt>
                <c:pt idx="52">
                  <c:v>9.9893999999999998</c:v>
                </c:pt>
                <c:pt idx="53">
                  <c:v>10.102600000000001</c:v>
                </c:pt>
                <c:pt idx="54">
                  <c:v>10.107100000000001</c:v>
                </c:pt>
                <c:pt idx="55">
                  <c:v>10.122</c:v>
                </c:pt>
                <c:pt idx="56">
                  <c:v>10.099500000000001</c:v>
                </c:pt>
                <c:pt idx="57">
                  <c:v>10.113200000000001</c:v>
                </c:pt>
                <c:pt idx="58">
                  <c:v>10.092700000000001</c:v>
                </c:pt>
                <c:pt idx="59">
                  <c:v>10.086399999999999</c:v>
                </c:pt>
                <c:pt idx="60">
                  <c:v>10.118</c:v>
                </c:pt>
                <c:pt idx="61">
                  <c:v>10.0785</c:v>
                </c:pt>
                <c:pt idx="62">
                  <c:v>10.0838</c:v>
                </c:pt>
                <c:pt idx="63">
                  <c:v>10.0875</c:v>
                </c:pt>
                <c:pt idx="64">
                  <c:v>10.0755</c:v>
                </c:pt>
                <c:pt idx="65">
                  <c:v>10.1813</c:v>
                </c:pt>
                <c:pt idx="66">
                  <c:v>10.1668</c:v>
                </c:pt>
                <c:pt idx="67">
                  <c:v>10.118399999999999</c:v>
                </c:pt>
                <c:pt idx="68">
                  <c:v>10.1347</c:v>
                </c:pt>
                <c:pt idx="69">
                  <c:v>10.1294</c:v>
                </c:pt>
                <c:pt idx="70">
                  <c:v>10.170999999999999</c:v>
                </c:pt>
                <c:pt idx="71">
                  <c:v>10.163600000000001</c:v>
                </c:pt>
                <c:pt idx="72">
                  <c:v>10.143599999999999</c:v>
                </c:pt>
                <c:pt idx="73">
                  <c:v>10.199299999999999</c:v>
                </c:pt>
                <c:pt idx="74">
                  <c:v>10.1951</c:v>
                </c:pt>
                <c:pt idx="75">
                  <c:v>10.233599999999999</c:v>
                </c:pt>
                <c:pt idx="76">
                  <c:v>10.209099999999999</c:v>
                </c:pt>
                <c:pt idx="77">
                  <c:v>10.1935</c:v>
                </c:pt>
                <c:pt idx="78">
                  <c:v>10.2361</c:v>
                </c:pt>
                <c:pt idx="79">
                  <c:v>10.2112</c:v>
                </c:pt>
                <c:pt idx="80">
                  <c:v>10.2502</c:v>
                </c:pt>
                <c:pt idx="81">
                  <c:v>10.2043</c:v>
                </c:pt>
                <c:pt idx="82">
                  <c:v>10.2973</c:v>
                </c:pt>
                <c:pt idx="83">
                  <c:v>10.2134</c:v>
                </c:pt>
                <c:pt idx="84">
                  <c:v>10.289099999999999</c:v>
                </c:pt>
                <c:pt idx="85">
                  <c:v>10.2142</c:v>
                </c:pt>
                <c:pt idx="86">
                  <c:v>10.112</c:v>
                </c:pt>
                <c:pt idx="87">
                  <c:v>10.1294</c:v>
                </c:pt>
                <c:pt idx="88">
                  <c:v>10.318</c:v>
                </c:pt>
                <c:pt idx="89">
                  <c:v>10.311299999999999</c:v>
                </c:pt>
                <c:pt idx="90">
                  <c:v>10.301500000000001</c:v>
                </c:pt>
                <c:pt idx="91">
                  <c:v>10.242800000000001</c:v>
                </c:pt>
                <c:pt idx="92">
                  <c:v>10.302199999999999</c:v>
                </c:pt>
                <c:pt idx="93">
                  <c:v>10.302899999999999</c:v>
                </c:pt>
                <c:pt idx="94">
                  <c:v>10.412000000000001</c:v>
                </c:pt>
                <c:pt idx="95">
                  <c:v>10.279400000000001</c:v>
                </c:pt>
                <c:pt idx="96">
                  <c:v>10.277799999999999</c:v>
                </c:pt>
                <c:pt idx="97">
                  <c:v>10.2639</c:v>
                </c:pt>
                <c:pt idx="98">
                  <c:v>10.264699999999999</c:v>
                </c:pt>
                <c:pt idx="99">
                  <c:v>10.263999999999999</c:v>
                </c:pt>
                <c:pt idx="100">
                  <c:v>10.245200000000001</c:v>
                </c:pt>
                <c:pt idx="101">
                  <c:v>10.2387</c:v>
                </c:pt>
                <c:pt idx="102">
                  <c:v>10.233700000000001</c:v>
                </c:pt>
                <c:pt idx="103">
                  <c:v>10.245699999999999</c:v>
                </c:pt>
                <c:pt idx="104">
                  <c:v>10.2197</c:v>
                </c:pt>
                <c:pt idx="105">
                  <c:v>10.224399999999999</c:v>
                </c:pt>
                <c:pt idx="106">
                  <c:v>10.216699999999999</c:v>
                </c:pt>
                <c:pt idx="107">
                  <c:v>10.2216</c:v>
                </c:pt>
                <c:pt idx="108">
                  <c:v>10.220000000000001</c:v>
                </c:pt>
                <c:pt idx="109">
                  <c:v>10.229799999999999</c:v>
                </c:pt>
                <c:pt idx="110">
                  <c:v>10.2514</c:v>
                </c:pt>
                <c:pt idx="111">
                  <c:v>10.249499999999999</c:v>
                </c:pt>
                <c:pt idx="112">
                  <c:v>10.286099999999999</c:v>
                </c:pt>
                <c:pt idx="113">
                  <c:v>10.318199999999999</c:v>
                </c:pt>
                <c:pt idx="114">
                  <c:v>10.298299999999999</c:v>
                </c:pt>
                <c:pt idx="115">
                  <c:v>10.3323</c:v>
                </c:pt>
                <c:pt idx="116">
                  <c:v>10.321400000000001</c:v>
                </c:pt>
                <c:pt idx="117">
                  <c:v>10.413500000000001</c:v>
                </c:pt>
                <c:pt idx="118">
                  <c:v>10.3636</c:v>
                </c:pt>
                <c:pt idx="119">
                  <c:v>10.4183</c:v>
                </c:pt>
                <c:pt idx="120">
                  <c:v>10.4543</c:v>
                </c:pt>
                <c:pt idx="121">
                  <c:v>10.3894</c:v>
                </c:pt>
                <c:pt idx="122">
                  <c:v>10.335699999999999</c:v>
                </c:pt>
                <c:pt idx="123">
                  <c:v>10.3642</c:v>
                </c:pt>
                <c:pt idx="124">
                  <c:v>10.3911</c:v>
                </c:pt>
                <c:pt idx="125">
                  <c:v>10.4056</c:v>
                </c:pt>
                <c:pt idx="126">
                  <c:v>10.3468</c:v>
                </c:pt>
                <c:pt idx="127">
                  <c:v>10.325900000000001</c:v>
                </c:pt>
                <c:pt idx="128">
                  <c:v>10.391999999999999</c:v>
                </c:pt>
                <c:pt idx="129">
                  <c:v>10.434100000000001</c:v>
                </c:pt>
                <c:pt idx="130">
                  <c:v>10.45</c:v>
                </c:pt>
                <c:pt idx="131">
                  <c:v>10.4297</c:v>
                </c:pt>
                <c:pt idx="132">
                  <c:v>10.415699999999999</c:v>
                </c:pt>
                <c:pt idx="133">
                  <c:v>10.393599999999999</c:v>
                </c:pt>
                <c:pt idx="134">
                  <c:v>10.4064</c:v>
                </c:pt>
                <c:pt idx="135">
                  <c:v>10.4168</c:v>
                </c:pt>
                <c:pt idx="136">
                  <c:v>10.366</c:v>
                </c:pt>
                <c:pt idx="137">
                  <c:v>10.4512</c:v>
                </c:pt>
                <c:pt idx="138">
                  <c:v>10.507</c:v>
                </c:pt>
                <c:pt idx="139">
                  <c:v>10.472899999999999</c:v>
                </c:pt>
                <c:pt idx="140">
                  <c:v>10.473599999999999</c:v>
                </c:pt>
                <c:pt idx="141">
                  <c:v>10.48</c:v>
                </c:pt>
                <c:pt idx="142">
                  <c:v>10.467700000000001</c:v>
                </c:pt>
                <c:pt idx="143">
                  <c:v>10.467000000000001</c:v>
                </c:pt>
                <c:pt idx="144">
                  <c:v>10.477</c:v>
                </c:pt>
                <c:pt idx="145">
                  <c:v>10.479799999999999</c:v>
                </c:pt>
                <c:pt idx="146">
                  <c:v>10.4786</c:v>
                </c:pt>
                <c:pt idx="147">
                  <c:v>10.5032</c:v>
                </c:pt>
                <c:pt idx="148">
                  <c:v>10.5017</c:v>
                </c:pt>
                <c:pt idx="149">
                  <c:v>10.518700000000001</c:v>
                </c:pt>
                <c:pt idx="150">
                  <c:v>10.5084</c:v>
                </c:pt>
                <c:pt idx="151">
                  <c:v>10.500500000000001</c:v>
                </c:pt>
                <c:pt idx="152">
                  <c:v>10.470499999999999</c:v>
                </c:pt>
                <c:pt idx="153">
                  <c:v>10.4999</c:v>
                </c:pt>
                <c:pt idx="154">
                  <c:v>10.642300000000001</c:v>
                </c:pt>
                <c:pt idx="155">
                  <c:v>10.566599999999999</c:v>
                </c:pt>
                <c:pt idx="156">
                  <c:v>10.5205</c:v>
                </c:pt>
                <c:pt idx="157">
                  <c:v>10.450100000000001</c:v>
                </c:pt>
                <c:pt idx="158">
                  <c:v>10.450200000000001</c:v>
                </c:pt>
                <c:pt idx="159">
                  <c:v>10.445600000000001</c:v>
                </c:pt>
                <c:pt idx="160">
                  <c:v>10.4399</c:v>
                </c:pt>
                <c:pt idx="161">
                  <c:v>10.433199999999999</c:v>
                </c:pt>
                <c:pt idx="162">
                  <c:v>10.4381</c:v>
                </c:pt>
                <c:pt idx="163">
                  <c:v>10.4368</c:v>
                </c:pt>
                <c:pt idx="164">
                  <c:v>10.4384</c:v>
                </c:pt>
                <c:pt idx="165">
                  <c:v>10.438499999999999</c:v>
                </c:pt>
                <c:pt idx="166">
                  <c:v>10.438800000000001</c:v>
                </c:pt>
                <c:pt idx="167">
                  <c:v>10.427199999999999</c:v>
                </c:pt>
                <c:pt idx="168">
                  <c:v>10.414400000000001</c:v>
                </c:pt>
                <c:pt idx="169">
                  <c:v>10.427300000000001</c:v>
                </c:pt>
                <c:pt idx="170">
                  <c:v>10.4445</c:v>
                </c:pt>
                <c:pt idx="171">
                  <c:v>10.449299999999999</c:v>
                </c:pt>
                <c:pt idx="172">
                  <c:v>10.439500000000001</c:v>
                </c:pt>
                <c:pt idx="173">
                  <c:v>10.418900000000001</c:v>
                </c:pt>
                <c:pt idx="174">
                  <c:v>10.414300000000001</c:v>
                </c:pt>
                <c:pt idx="175">
                  <c:v>10.4192</c:v>
                </c:pt>
                <c:pt idx="176">
                  <c:v>10.4521</c:v>
                </c:pt>
                <c:pt idx="177">
                  <c:v>10.5878</c:v>
                </c:pt>
                <c:pt idx="178">
                  <c:v>10.634399999999999</c:v>
                </c:pt>
                <c:pt idx="179">
                  <c:v>10.6821</c:v>
                </c:pt>
                <c:pt idx="180">
                  <c:v>10.661099999999999</c:v>
                </c:pt>
                <c:pt idx="181">
                  <c:v>10.6104</c:v>
                </c:pt>
                <c:pt idx="182">
                  <c:v>10.683999999999999</c:v>
                </c:pt>
                <c:pt idx="183">
                  <c:v>10.694699999999999</c:v>
                </c:pt>
                <c:pt idx="184">
                  <c:v>10.680300000000001</c:v>
                </c:pt>
                <c:pt idx="185">
                  <c:v>10.7607</c:v>
                </c:pt>
                <c:pt idx="186">
                  <c:v>10.8087</c:v>
                </c:pt>
                <c:pt idx="187">
                  <c:v>10.7898</c:v>
                </c:pt>
                <c:pt idx="188">
                  <c:v>10.786199999999999</c:v>
                </c:pt>
                <c:pt idx="189">
                  <c:v>10.83</c:v>
                </c:pt>
                <c:pt idx="190">
                  <c:v>10.7921</c:v>
                </c:pt>
                <c:pt idx="191">
                  <c:v>10.839600000000001</c:v>
                </c:pt>
                <c:pt idx="192">
                  <c:v>10.882400000000001</c:v>
                </c:pt>
                <c:pt idx="193">
                  <c:v>10.888199999999999</c:v>
                </c:pt>
                <c:pt idx="194">
                  <c:v>10.8992</c:v>
                </c:pt>
                <c:pt idx="195">
                  <c:v>10.8454</c:v>
                </c:pt>
                <c:pt idx="196">
                  <c:v>10.8408</c:v>
                </c:pt>
                <c:pt idx="197">
                  <c:v>10.8436</c:v>
                </c:pt>
                <c:pt idx="198">
                  <c:v>10.8461</c:v>
                </c:pt>
                <c:pt idx="199">
                  <c:v>10.848599999999999</c:v>
                </c:pt>
                <c:pt idx="200">
                  <c:v>10.893700000000001</c:v>
                </c:pt>
                <c:pt idx="201">
                  <c:v>10.860200000000001</c:v>
                </c:pt>
                <c:pt idx="202">
                  <c:v>10.900600000000001</c:v>
                </c:pt>
                <c:pt idx="203">
                  <c:v>10.914199999999999</c:v>
                </c:pt>
                <c:pt idx="204">
                  <c:v>10.9444</c:v>
                </c:pt>
                <c:pt idx="205">
                  <c:v>11.0975</c:v>
                </c:pt>
                <c:pt idx="206">
                  <c:v>11.0479</c:v>
                </c:pt>
                <c:pt idx="207">
                  <c:v>11.045199999999999</c:v>
                </c:pt>
                <c:pt idx="208">
                  <c:v>11.060600000000001</c:v>
                </c:pt>
                <c:pt idx="209">
                  <c:v>11.060600000000001</c:v>
                </c:pt>
                <c:pt idx="210">
                  <c:v>11.7112</c:v>
                </c:pt>
                <c:pt idx="211">
                  <c:v>11.741400000000001</c:v>
                </c:pt>
                <c:pt idx="212">
                  <c:v>11.4899</c:v>
                </c:pt>
                <c:pt idx="213">
                  <c:v>11.5115</c:v>
                </c:pt>
                <c:pt idx="214">
                  <c:v>11.5061</c:v>
                </c:pt>
                <c:pt idx="215">
                  <c:v>11.516400000000001</c:v>
                </c:pt>
                <c:pt idx="216">
                  <c:v>11.767899999999999</c:v>
                </c:pt>
                <c:pt idx="217">
                  <c:v>11.449199999999999</c:v>
                </c:pt>
                <c:pt idx="218">
                  <c:v>11.5161</c:v>
                </c:pt>
                <c:pt idx="219">
                  <c:v>11.5242</c:v>
                </c:pt>
                <c:pt idx="220">
                  <c:v>11.465199999999999</c:v>
                </c:pt>
                <c:pt idx="221">
                  <c:v>11.425000000000001</c:v>
                </c:pt>
                <c:pt idx="222">
                  <c:v>11.4856</c:v>
                </c:pt>
                <c:pt idx="223">
                  <c:v>11.484400000000001</c:v>
                </c:pt>
                <c:pt idx="224">
                  <c:v>11.443</c:v>
                </c:pt>
                <c:pt idx="225">
                  <c:v>11.4975</c:v>
                </c:pt>
                <c:pt idx="226">
                  <c:v>11.743600000000001</c:v>
                </c:pt>
                <c:pt idx="227">
                  <c:v>11.465999999999999</c:v>
                </c:pt>
                <c:pt idx="228">
                  <c:v>11.4664</c:v>
                </c:pt>
                <c:pt idx="229">
                  <c:v>11.4673</c:v>
                </c:pt>
                <c:pt idx="230">
                  <c:v>11.572100000000001</c:v>
                </c:pt>
                <c:pt idx="231">
                  <c:v>11.411</c:v>
                </c:pt>
                <c:pt idx="232">
                  <c:v>11.4404</c:v>
                </c:pt>
                <c:pt idx="233">
                  <c:v>11.4129</c:v>
                </c:pt>
                <c:pt idx="234">
                  <c:v>11.413600000000001</c:v>
                </c:pt>
                <c:pt idx="235">
                  <c:v>11.427899999999999</c:v>
                </c:pt>
                <c:pt idx="236">
                  <c:v>11.450699999999999</c:v>
                </c:pt>
                <c:pt idx="237">
                  <c:v>11.4514</c:v>
                </c:pt>
                <c:pt idx="238">
                  <c:v>11.4169</c:v>
                </c:pt>
                <c:pt idx="239">
                  <c:v>11.453900000000001</c:v>
                </c:pt>
                <c:pt idx="240">
                  <c:v>11.476599999999999</c:v>
                </c:pt>
                <c:pt idx="241">
                  <c:v>11.5312</c:v>
                </c:pt>
                <c:pt idx="242">
                  <c:v>11.691000000000001</c:v>
                </c:pt>
                <c:pt idx="243">
                  <c:v>11.629899999999999</c:v>
                </c:pt>
                <c:pt idx="244">
                  <c:v>11.6205</c:v>
                </c:pt>
                <c:pt idx="245">
                  <c:v>11.7904</c:v>
                </c:pt>
                <c:pt idx="246">
                  <c:v>11.798400000000001</c:v>
                </c:pt>
                <c:pt idx="247">
                  <c:v>11.784700000000001</c:v>
                </c:pt>
                <c:pt idx="248">
                  <c:v>11.795299999999999</c:v>
                </c:pt>
                <c:pt idx="249">
                  <c:v>11.7911</c:v>
                </c:pt>
                <c:pt idx="250">
                  <c:v>11.7775</c:v>
                </c:pt>
                <c:pt idx="251">
                  <c:v>11.777900000000001</c:v>
                </c:pt>
                <c:pt idx="252">
                  <c:v>11.7498</c:v>
                </c:pt>
                <c:pt idx="253">
                  <c:v>11.7258</c:v>
                </c:pt>
              </c:numCache>
            </c:numRef>
          </c:val>
          <c:smooth val="0"/>
          <c:extLst>
            <c:ext xmlns:c16="http://schemas.microsoft.com/office/drawing/2014/chart" uri="{C3380CC4-5D6E-409C-BE32-E72D297353CC}">
              <c16:uniqueId val="{00000000-9559-42C2-8268-5CCE69973466}"/>
            </c:ext>
          </c:extLst>
        </c:ser>
        <c:ser>
          <c:idx val="7"/>
          <c:order val="7"/>
          <c:tx>
            <c:strRef>
              <c:f>'[Charts_2022+eng.xlsx]Գ16'!$I$24</c:f>
              <c:strCache>
                <c:ptCount val="1"/>
                <c:pt idx="0">
                  <c:v>3 years</c:v>
                </c:pt>
              </c:strCache>
            </c:strRef>
          </c:tx>
          <c:spPr>
            <a:ln w="28575" cap="rnd">
              <a:solidFill>
                <a:schemeClr val="accent2">
                  <a:lumMod val="60000"/>
                </a:schemeClr>
              </a:solidFill>
              <a:round/>
            </a:ln>
            <a:effectLst/>
          </c:spPr>
          <c:marker>
            <c:symbol val="none"/>
          </c:marker>
          <c:trendline>
            <c:spPr>
              <a:ln w="19050" cap="rnd">
                <a:solidFill>
                  <a:schemeClr val="accent2">
                    <a:lumMod val="60000"/>
                  </a:schemeClr>
                </a:solidFill>
                <a:prstDash val="sysDot"/>
              </a:ln>
              <a:effectLst/>
            </c:spPr>
            <c:trendlineType val="linear"/>
            <c:dispRSqr val="0"/>
            <c:dispEq val="0"/>
          </c:trendline>
          <c:cat>
            <c:numRef>
              <c:f>'[Charts_2022+eng.xlsx]Գ16'!$A$275:$A$528</c:f>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f>'[Charts_2022+eng.xlsx]Գ16'!$I$275:$I$528</c:f>
              <c:numCache>
                <c:formatCode>General</c:formatCode>
                <c:ptCount val="254"/>
                <c:pt idx="0">
                  <c:v>9.6761999999999997</c:v>
                </c:pt>
                <c:pt idx="1">
                  <c:v>9.6842000000000006</c:v>
                </c:pt>
                <c:pt idx="2">
                  <c:v>9.6841000000000008</c:v>
                </c:pt>
                <c:pt idx="3">
                  <c:v>9.5919000000000008</c:v>
                </c:pt>
                <c:pt idx="4">
                  <c:v>9.6936999999999998</c:v>
                </c:pt>
                <c:pt idx="5">
                  <c:v>9.6976999999999993</c:v>
                </c:pt>
                <c:pt idx="6">
                  <c:v>9.734</c:v>
                </c:pt>
                <c:pt idx="7">
                  <c:v>9.7719000000000005</c:v>
                </c:pt>
                <c:pt idx="8">
                  <c:v>9.7154000000000007</c:v>
                </c:pt>
                <c:pt idx="9">
                  <c:v>9.7212999999999994</c:v>
                </c:pt>
                <c:pt idx="10">
                  <c:v>9.7302</c:v>
                </c:pt>
                <c:pt idx="11">
                  <c:v>9.6976999999999993</c:v>
                </c:pt>
                <c:pt idx="12">
                  <c:v>9.6836000000000002</c:v>
                </c:pt>
                <c:pt idx="13">
                  <c:v>9.6649999999999991</c:v>
                </c:pt>
                <c:pt idx="14">
                  <c:v>9.6395</c:v>
                </c:pt>
                <c:pt idx="15">
                  <c:v>9.6708999999999996</c:v>
                </c:pt>
                <c:pt idx="16">
                  <c:v>9.6715999999999998</c:v>
                </c:pt>
                <c:pt idx="17">
                  <c:v>9.6598000000000006</c:v>
                </c:pt>
                <c:pt idx="18">
                  <c:v>9.6595999999999993</c:v>
                </c:pt>
                <c:pt idx="19">
                  <c:v>9.5870999999999995</c:v>
                </c:pt>
                <c:pt idx="20">
                  <c:v>9.5937999999999999</c:v>
                </c:pt>
                <c:pt idx="21">
                  <c:v>9.5523000000000007</c:v>
                </c:pt>
                <c:pt idx="22">
                  <c:v>9.5602</c:v>
                </c:pt>
                <c:pt idx="23">
                  <c:v>9.5541999999999998</c:v>
                </c:pt>
                <c:pt idx="24">
                  <c:v>9.5655999999999999</c:v>
                </c:pt>
                <c:pt idx="25">
                  <c:v>9.5274000000000001</c:v>
                </c:pt>
                <c:pt idx="26">
                  <c:v>9.5449000000000002</c:v>
                </c:pt>
                <c:pt idx="27">
                  <c:v>9.5991</c:v>
                </c:pt>
                <c:pt idx="28">
                  <c:v>9.5663999999999998</c:v>
                </c:pt>
                <c:pt idx="29">
                  <c:v>9.5527999999999995</c:v>
                </c:pt>
                <c:pt idx="30">
                  <c:v>9.5015999999999998</c:v>
                </c:pt>
                <c:pt idx="31">
                  <c:v>9.4743999999999993</c:v>
                </c:pt>
                <c:pt idx="32">
                  <c:v>9.5481999999999996</c:v>
                </c:pt>
                <c:pt idx="33">
                  <c:v>9.5108999999999995</c:v>
                </c:pt>
                <c:pt idx="34">
                  <c:v>9.5227000000000004</c:v>
                </c:pt>
                <c:pt idx="35">
                  <c:v>9.5661000000000005</c:v>
                </c:pt>
                <c:pt idx="36">
                  <c:v>9.5516000000000005</c:v>
                </c:pt>
                <c:pt idx="37">
                  <c:v>9.6059999999999999</c:v>
                </c:pt>
                <c:pt idx="38">
                  <c:v>9.5752000000000006</c:v>
                </c:pt>
                <c:pt idx="39">
                  <c:v>9.8414000000000001</c:v>
                </c:pt>
                <c:pt idx="40">
                  <c:v>9.8453999999999997</c:v>
                </c:pt>
                <c:pt idx="41">
                  <c:v>9.8766999999999996</c:v>
                </c:pt>
                <c:pt idx="42">
                  <c:v>9.9116</c:v>
                </c:pt>
                <c:pt idx="43">
                  <c:v>9.8937000000000008</c:v>
                </c:pt>
                <c:pt idx="44">
                  <c:v>9.9062000000000001</c:v>
                </c:pt>
                <c:pt idx="45">
                  <c:v>9.9374000000000002</c:v>
                </c:pt>
                <c:pt idx="46">
                  <c:v>9.9672000000000001</c:v>
                </c:pt>
                <c:pt idx="47">
                  <c:v>9.9088999999999992</c:v>
                </c:pt>
                <c:pt idx="48">
                  <c:v>9.9799000000000007</c:v>
                </c:pt>
                <c:pt idx="49">
                  <c:v>10.317500000000001</c:v>
                </c:pt>
                <c:pt idx="50">
                  <c:v>10.6381</c:v>
                </c:pt>
                <c:pt idx="51">
                  <c:v>10.5961</c:v>
                </c:pt>
                <c:pt idx="52">
                  <c:v>10.552899999999999</c:v>
                </c:pt>
                <c:pt idx="53">
                  <c:v>10.6698</c:v>
                </c:pt>
                <c:pt idx="54">
                  <c:v>10.6907</c:v>
                </c:pt>
                <c:pt idx="55">
                  <c:v>10.679</c:v>
                </c:pt>
                <c:pt idx="56">
                  <c:v>10.7006</c:v>
                </c:pt>
                <c:pt idx="57">
                  <c:v>10.704599999999999</c:v>
                </c:pt>
                <c:pt idx="58">
                  <c:v>10.5915</c:v>
                </c:pt>
                <c:pt idx="59">
                  <c:v>10.739699999999999</c:v>
                </c:pt>
                <c:pt idx="60">
                  <c:v>10.6615</c:v>
                </c:pt>
                <c:pt idx="61">
                  <c:v>10.7521</c:v>
                </c:pt>
                <c:pt idx="62">
                  <c:v>10.654299999999999</c:v>
                </c:pt>
                <c:pt idx="63">
                  <c:v>10.8605</c:v>
                </c:pt>
                <c:pt idx="64">
                  <c:v>10.7803</c:v>
                </c:pt>
                <c:pt idx="65">
                  <c:v>10.792899999999999</c:v>
                </c:pt>
                <c:pt idx="66">
                  <c:v>10.6904</c:v>
                </c:pt>
                <c:pt idx="67">
                  <c:v>10.7784</c:v>
                </c:pt>
                <c:pt idx="68">
                  <c:v>10.795999999999999</c:v>
                </c:pt>
                <c:pt idx="69">
                  <c:v>10.7746</c:v>
                </c:pt>
                <c:pt idx="70">
                  <c:v>10.623100000000001</c:v>
                </c:pt>
                <c:pt idx="71">
                  <c:v>10.705399999999999</c:v>
                </c:pt>
                <c:pt idx="72">
                  <c:v>10.686299999999999</c:v>
                </c:pt>
                <c:pt idx="73">
                  <c:v>10.741899999999999</c:v>
                </c:pt>
                <c:pt idx="74">
                  <c:v>10.7462</c:v>
                </c:pt>
                <c:pt idx="75">
                  <c:v>10.6646</c:v>
                </c:pt>
                <c:pt idx="76">
                  <c:v>10.7447</c:v>
                </c:pt>
                <c:pt idx="77">
                  <c:v>10.770799999999999</c:v>
                </c:pt>
                <c:pt idx="78">
                  <c:v>10.6976</c:v>
                </c:pt>
                <c:pt idx="79">
                  <c:v>10.702</c:v>
                </c:pt>
                <c:pt idx="80">
                  <c:v>10.7837</c:v>
                </c:pt>
                <c:pt idx="81">
                  <c:v>10.7233</c:v>
                </c:pt>
                <c:pt idx="82">
                  <c:v>10.998100000000001</c:v>
                </c:pt>
                <c:pt idx="83">
                  <c:v>10.8134</c:v>
                </c:pt>
                <c:pt idx="84">
                  <c:v>10.8073</c:v>
                </c:pt>
                <c:pt idx="85">
                  <c:v>10.6509</c:v>
                </c:pt>
                <c:pt idx="86">
                  <c:v>10.423400000000001</c:v>
                </c:pt>
                <c:pt idx="87">
                  <c:v>10.391400000000001</c:v>
                </c:pt>
                <c:pt idx="88">
                  <c:v>10.6708</c:v>
                </c:pt>
                <c:pt idx="89">
                  <c:v>10.7323</c:v>
                </c:pt>
                <c:pt idx="90">
                  <c:v>10.7136</c:v>
                </c:pt>
                <c:pt idx="91">
                  <c:v>10.6158</c:v>
                </c:pt>
                <c:pt idx="92">
                  <c:v>10.7324</c:v>
                </c:pt>
                <c:pt idx="93">
                  <c:v>10.729200000000001</c:v>
                </c:pt>
                <c:pt idx="94">
                  <c:v>10.8445</c:v>
                </c:pt>
                <c:pt idx="95">
                  <c:v>10.680199999999999</c:v>
                </c:pt>
                <c:pt idx="96">
                  <c:v>10.6877</c:v>
                </c:pt>
                <c:pt idx="97">
                  <c:v>10.690300000000001</c:v>
                </c:pt>
                <c:pt idx="98">
                  <c:v>10.6911</c:v>
                </c:pt>
                <c:pt idx="99">
                  <c:v>10.6546</c:v>
                </c:pt>
                <c:pt idx="100">
                  <c:v>10.6126</c:v>
                </c:pt>
                <c:pt idx="101">
                  <c:v>10.589499999999999</c:v>
                </c:pt>
                <c:pt idx="102">
                  <c:v>10.5921</c:v>
                </c:pt>
                <c:pt idx="103">
                  <c:v>10.623900000000001</c:v>
                </c:pt>
                <c:pt idx="104">
                  <c:v>10.539400000000001</c:v>
                </c:pt>
                <c:pt idx="105">
                  <c:v>10.5624</c:v>
                </c:pt>
                <c:pt idx="106">
                  <c:v>10.572800000000001</c:v>
                </c:pt>
                <c:pt idx="107">
                  <c:v>10.7098</c:v>
                </c:pt>
                <c:pt idx="108">
                  <c:v>10.6623</c:v>
                </c:pt>
                <c:pt idx="109">
                  <c:v>10.6531</c:v>
                </c:pt>
                <c:pt idx="110">
                  <c:v>10.6866</c:v>
                </c:pt>
                <c:pt idx="111">
                  <c:v>10.6874</c:v>
                </c:pt>
                <c:pt idx="112">
                  <c:v>10.8446</c:v>
                </c:pt>
                <c:pt idx="113">
                  <c:v>10.900399999999999</c:v>
                </c:pt>
                <c:pt idx="114">
                  <c:v>10.8842</c:v>
                </c:pt>
                <c:pt idx="115">
                  <c:v>10.9427</c:v>
                </c:pt>
                <c:pt idx="116">
                  <c:v>10.5783</c:v>
                </c:pt>
                <c:pt idx="117">
                  <c:v>10.7836</c:v>
                </c:pt>
                <c:pt idx="118">
                  <c:v>10.6023</c:v>
                </c:pt>
                <c:pt idx="119">
                  <c:v>10.786799999999999</c:v>
                </c:pt>
                <c:pt idx="120">
                  <c:v>10.8309</c:v>
                </c:pt>
                <c:pt idx="121">
                  <c:v>10.604900000000001</c:v>
                </c:pt>
                <c:pt idx="122">
                  <c:v>10.554</c:v>
                </c:pt>
                <c:pt idx="123">
                  <c:v>10.718400000000001</c:v>
                </c:pt>
                <c:pt idx="124">
                  <c:v>10.821300000000001</c:v>
                </c:pt>
                <c:pt idx="125">
                  <c:v>10.8597</c:v>
                </c:pt>
                <c:pt idx="126">
                  <c:v>10.630599999999999</c:v>
                </c:pt>
                <c:pt idx="127">
                  <c:v>10.635199999999999</c:v>
                </c:pt>
                <c:pt idx="128">
                  <c:v>10.7013</c:v>
                </c:pt>
                <c:pt idx="129">
                  <c:v>10.728899999999999</c:v>
                </c:pt>
                <c:pt idx="130">
                  <c:v>10.739599999999999</c:v>
                </c:pt>
                <c:pt idx="131">
                  <c:v>10.7096</c:v>
                </c:pt>
                <c:pt idx="132">
                  <c:v>10.717700000000001</c:v>
                </c:pt>
                <c:pt idx="133">
                  <c:v>10.699199999999999</c:v>
                </c:pt>
                <c:pt idx="134">
                  <c:v>10.683199999999999</c:v>
                </c:pt>
                <c:pt idx="135">
                  <c:v>10.711499999999999</c:v>
                </c:pt>
                <c:pt idx="136">
                  <c:v>10.6724</c:v>
                </c:pt>
                <c:pt idx="137">
                  <c:v>10.755000000000001</c:v>
                </c:pt>
                <c:pt idx="138">
                  <c:v>10.891500000000001</c:v>
                </c:pt>
                <c:pt idx="139">
                  <c:v>10.7813</c:v>
                </c:pt>
                <c:pt idx="140">
                  <c:v>10.819699999999999</c:v>
                </c:pt>
                <c:pt idx="141">
                  <c:v>10.843299999999999</c:v>
                </c:pt>
                <c:pt idx="142">
                  <c:v>10.7849</c:v>
                </c:pt>
                <c:pt idx="143">
                  <c:v>10.807600000000001</c:v>
                </c:pt>
                <c:pt idx="144">
                  <c:v>10.826499999999999</c:v>
                </c:pt>
                <c:pt idx="145">
                  <c:v>10.8323</c:v>
                </c:pt>
                <c:pt idx="146">
                  <c:v>10.8294</c:v>
                </c:pt>
                <c:pt idx="147">
                  <c:v>10.850199999999999</c:v>
                </c:pt>
                <c:pt idx="148">
                  <c:v>10.843500000000001</c:v>
                </c:pt>
                <c:pt idx="149">
                  <c:v>10.8651</c:v>
                </c:pt>
                <c:pt idx="150">
                  <c:v>10.8468</c:v>
                </c:pt>
                <c:pt idx="151">
                  <c:v>10.7682</c:v>
                </c:pt>
                <c:pt idx="152">
                  <c:v>10.682399999999999</c:v>
                </c:pt>
                <c:pt idx="153">
                  <c:v>10.789</c:v>
                </c:pt>
                <c:pt idx="154">
                  <c:v>11.094099999999999</c:v>
                </c:pt>
                <c:pt idx="155">
                  <c:v>10.9894</c:v>
                </c:pt>
                <c:pt idx="156">
                  <c:v>10.963100000000001</c:v>
                </c:pt>
                <c:pt idx="157">
                  <c:v>10.757300000000001</c:v>
                </c:pt>
                <c:pt idx="158">
                  <c:v>10.773999999999999</c:v>
                </c:pt>
                <c:pt idx="159">
                  <c:v>10.7318</c:v>
                </c:pt>
                <c:pt idx="160">
                  <c:v>10.7103</c:v>
                </c:pt>
                <c:pt idx="161">
                  <c:v>10.666700000000001</c:v>
                </c:pt>
                <c:pt idx="162">
                  <c:v>10.724</c:v>
                </c:pt>
                <c:pt idx="163">
                  <c:v>10.7033</c:v>
                </c:pt>
                <c:pt idx="164">
                  <c:v>10.724299999999999</c:v>
                </c:pt>
                <c:pt idx="165">
                  <c:v>10.717000000000001</c:v>
                </c:pt>
                <c:pt idx="166">
                  <c:v>10.726000000000001</c:v>
                </c:pt>
                <c:pt idx="167">
                  <c:v>10.7224</c:v>
                </c:pt>
                <c:pt idx="168">
                  <c:v>10.6966</c:v>
                </c:pt>
                <c:pt idx="169">
                  <c:v>10.722099999999999</c:v>
                </c:pt>
                <c:pt idx="170">
                  <c:v>10.8004</c:v>
                </c:pt>
                <c:pt idx="171">
                  <c:v>10.816000000000001</c:v>
                </c:pt>
                <c:pt idx="172">
                  <c:v>10.8492</c:v>
                </c:pt>
                <c:pt idx="173">
                  <c:v>10.7653</c:v>
                </c:pt>
                <c:pt idx="174">
                  <c:v>10.7324</c:v>
                </c:pt>
                <c:pt idx="175">
                  <c:v>10.7553</c:v>
                </c:pt>
                <c:pt idx="176">
                  <c:v>10.8613</c:v>
                </c:pt>
                <c:pt idx="177">
                  <c:v>11.0236</c:v>
                </c:pt>
                <c:pt idx="178">
                  <c:v>11.162100000000001</c:v>
                </c:pt>
                <c:pt idx="179">
                  <c:v>11.1622</c:v>
                </c:pt>
                <c:pt idx="180">
                  <c:v>11.15</c:v>
                </c:pt>
                <c:pt idx="181">
                  <c:v>11.0824</c:v>
                </c:pt>
                <c:pt idx="182">
                  <c:v>11.0213</c:v>
                </c:pt>
                <c:pt idx="183">
                  <c:v>11.0532</c:v>
                </c:pt>
                <c:pt idx="184">
                  <c:v>11.038399999999999</c:v>
                </c:pt>
                <c:pt idx="185">
                  <c:v>11.061199999999999</c:v>
                </c:pt>
                <c:pt idx="186">
                  <c:v>11.119300000000001</c:v>
                </c:pt>
                <c:pt idx="187">
                  <c:v>11.1197</c:v>
                </c:pt>
                <c:pt idx="188">
                  <c:v>11.1196</c:v>
                </c:pt>
                <c:pt idx="189">
                  <c:v>11.161</c:v>
                </c:pt>
                <c:pt idx="190">
                  <c:v>11.093500000000001</c:v>
                </c:pt>
                <c:pt idx="191">
                  <c:v>11.1447</c:v>
                </c:pt>
                <c:pt idx="192">
                  <c:v>11.171099999999999</c:v>
                </c:pt>
                <c:pt idx="193">
                  <c:v>11.182399999999999</c:v>
                </c:pt>
                <c:pt idx="194">
                  <c:v>11.2263</c:v>
                </c:pt>
                <c:pt idx="195">
                  <c:v>11.1822</c:v>
                </c:pt>
                <c:pt idx="196">
                  <c:v>11.174899999999999</c:v>
                </c:pt>
                <c:pt idx="197">
                  <c:v>11.1593</c:v>
                </c:pt>
                <c:pt idx="198">
                  <c:v>11.196199999999999</c:v>
                </c:pt>
                <c:pt idx="199">
                  <c:v>11.165900000000001</c:v>
                </c:pt>
                <c:pt idx="200">
                  <c:v>11.1736</c:v>
                </c:pt>
                <c:pt idx="201">
                  <c:v>11.1691</c:v>
                </c:pt>
                <c:pt idx="202">
                  <c:v>11.1997</c:v>
                </c:pt>
                <c:pt idx="203">
                  <c:v>11.236800000000001</c:v>
                </c:pt>
                <c:pt idx="204">
                  <c:v>11.3093</c:v>
                </c:pt>
                <c:pt idx="205">
                  <c:v>11.318099999999999</c:v>
                </c:pt>
                <c:pt idx="206">
                  <c:v>11.3043</c:v>
                </c:pt>
                <c:pt idx="207">
                  <c:v>11.3072</c:v>
                </c:pt>
                <c:pt idx="208">
                  <c:v>11.339700000000001</c:v>
                </c:pt>
                <c:pt idx="209">
                  <c:v>11.316599999999999</c:v>
                </c:pt>
                <c:pt idx="210">
                  <c:v>11.7683</c:v>
                </c:pt>
                <c:pt idx="211">
                  <c:v>11.873900000000001</c:v>
                </c:pt>
                <c:pt idx="212">
                  <c:v>11.682700000000001</c:v>
                </c:pt>
                <c:pt idx="213">
                  <c:v>11.676</c:v>
                </c:pt>
                <c:pt idx="214">
                  <c:v>11.6408</c:v>
                </c:pt>
                <c:pt idx="215">
                  <c:v>11.6747</c:v>
                </c:pt>
                <c:pt idx="216">
                  <c:v>11.936</c:v>
                </c:pt>
                <c:pt idx="217">
                  <c:v>11.6158</c:v>
                </c:pt>
                <c:pt idx="218">
                  <c:v>11.668699999999999</c:v>
                </c:pt>
                <c:pt idx="219">
                  <c:v>11.677199999999999</c:v>
                </c:pt>
                <c:pt idx="220">
                  <c:v>11.650499999999999</c:v>
                </c:pt>
                <c:pt idx="221">
                  <c:v>11.6206</c:v>
                </c:pt>
                <c:pt idx="222">
                  <c:v>11.6675</c:v>
                </c:pt>
                <c:pt idx="223">
                  <c:v>11.665699999999999</c:v>
                </c:pt>
                <c:pt idx="224">
                  <c:v>11.6266</c:v>
                </c:pt>
                <c:pt idx="225">
                  <c:v>11.680199999999999</c:v>
                </c:pt>
                <c:pt idx="226">
                  <c:v>11.853199999999999</c:v>
                </c:pt>
                <c:pt idx="227">
                  <c:v>11.6607</c:v>
                </c:pt>
                <c:pt idx="228">
                  <c:v>11.656000000000001</c:v>
                </c:pt>
                <c:pt idx="229">
                  <c:v>11.6616</c:v>
                </c:pt>
                <c:pt idx="230">
                  <c:v>11.8057</c:v>
                </c:pt>
                <c:pt idx="231">
                  <c:v>11.680899999999999</c:v>
                </c:pt>
                <c:pt idx="232">
                  <c:v>11.750500000000001</c:v>
                </c:pt>
                <c:pt idx="233">
                  <c:v>11.682700000000001</c:v>
                </c:pt>
                <c:pt idx="234">
                  <c:v>11.6831</c:v>
                </c:pt>
                <c:pt idx="235">
                  <c:v>11.6972</c:v>
                </c:pt>
                <c:pt idx="236">
                  <c:v>11.685</c:v>
                </c:pt>
                <c:pt idx="237">
                  <c:v>11.6858</c:v>
                </c:pt>
                <c:pt idx="238">
                  <c:v>11.6092</c:v>
                </c:pt>
                <c:pt idx="239">
                  <c:v>11.689399999999999</c:v>
                </c:pt>
                <c:pt idx="240">
                  <c:v>11.675000000000001</c:v>
                </c:pt>
                <c:pt idx="241">
                  <c:v>11.7773</c:v>
                </c:pt>
                <c:pt idx="242">
                  <c:v>11.9069</c:v>
                </c:pt>
                <c:pt idx="243">
                  <c:v>11.8697</c:v>
                </c:pt>
                <c:pt idx="244">
                  <c:v>11.8634</c:v>
                </c:pt>
                <c:pt idx="245">
                  <c:v>11.9344</c:v>
                </c:pt>
                <c:pt idx="246">
                  <c:v>11.945399999999999</c:v>
                </c:pt>
                <c:pt idx="247">
                  <c:v>11.9354</c:v>
                </c:pt>
                <c:pt idx="248">
                  <c:v>11.9511</c:v>
                </c:pt>
                <c:pt idx="249">
                  <c:v>11.9435</c:v>
                </c:pt>
                <c:pt idx="250">
                  <c:v>11.967000000000001</c:v>
                </c:pt>
                <c:pt idx="251">
                  <c:v>11.9742</c:v>
                </c:pt>
                <c:pt idx="252">
                  <c:v>11.9445</c:v>
                </c:pt>
                <c:pt idx="253">
                  <c:v>11.9329</c:v>
                </c:pt>
              </c:numCache>
            </c:numRef>
          </c:val>
          <c:smooth val="0"/>
          <c:extLst>
            <c:ext xmlns:c16="http://schemas.microsoft.com/office/drawing/2014/chart" uri="{C3380CC4-5D6E-409C-BE32-E72D297353CC}">
              <c16:uniqueId val="{00000001-9559-42C2-8268-5CCE69973466}"/>
            </c:ext>
          </c:extLst>
        </c:ser>
        <c:ser>
          <c:idx val="9"/>
          <c:order val="9"/>
          <c:tx>
            <c:strRef>
              <c:f>'[Charts_2022+eng.xlsx]Գ16'!$K$24</c:f>
              <c:strCache>
                <c:ptCount val="1"/>
                <c:pt idx="0">
                  <c:v>5 years</c:v>
                </c:pt>
              </c:strCache>
            </c:strRef>
          </c:tx>
          <c:spPr>
            <a:ln w="28575" cap="rnd">
              <a:solidFill>
                <a:schemeClr val="accent4">
                  <a:lumMod val="60000"/>
                </a:schemeClr>
              </a:solidFill>
              <a:round/>
            </a:ln>
            <a:effectLst/>
          </c:spPr>
          <c:marker>
            <c:symbol val="none"/>
          </c:marker>
          <c:trendline>
            <c:spPr>
              <a:ln w="19050" cap="rnd">
                <a:solidFill>
                  <a:schemeClr val="accent4">
                    <a:lumMod val="60000"/>
                  </a:schemeClr>
                </a:solidFill>
                <a:prstDash val="sysDot"/>
              </a:ln>
              <a:effectLst/>
            </c:spPr>
            <c:trendlineType val="linear"/>
            <c:dispRSqr val="0"/>
            <c:dispEq val="0"/>
          </c:trendline>
          <c:cat>
            <c:numRef>
              <c:f>'[Charts_2022+eng.xlsx]Գ16'!$A$275:$A$528</c:f>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f>'[Charts_2022+eng.xlsx]Գ16'!$K$275:$K$528</c:f>
              <c:numCache>
                <c:formatCode>General</c:formatCode>
                <c:ptCount val="254"/>
                <c:pt idx="0">
                  <c:v>9.8986000000000001</c:v>
                </c:pt>
                <c:pt idx="1">
                  <c:v>9.9053000000000004</c:v>
                </c:pt>
                <c:pt idx="2">
                  <c:v>9.9048999999999996</c:v>
                </c:pt>
                <c:pt idx="3">
                  <c:v>9.7180999999999997</c:v>
                </c:pt>
                <c:pt idx="4">
                  <c:v>9.9108000000000001</c:v>
                </c:pt>
                <c:pt idx="5">
                  <c:v>9.9268999999999998</c:v>
                </c:pt>
                <c:pt idx="6">
                  <c:v>10.0174</c:v>
                </c:pt>
                <c:pt idx="7">
                  <c:v>10.058999999999999</c:v>
                </c:pt>
                <c:pt idx="8">
                  <c:v>10.0077</c:v>
                </c:pt>
                <c:pt idx="9">
                  <c:v>10.0001</c:v>
                </c:pt>
                <c:pt idx="10">
                  <c:v>9.9991000000000003</c:v>
                </c:pt>
                <c:pt idx="11">
                  <c:v>9.9186999999999994</c:v>
                </c:pt>
                <c:pt idx="12">
                  <c:v>9.8877000000000006</c:v>
                </c:pt>
                <c:pt idx="13">
                  <c:v>9.8699999999999992</c:v>
                </c:pt>
                <c:pt idx="14">
                  <c:v>9.8544</c:v>
                </c:pt>
                <c:pt idx="15">
                  <c:v>9.8712999999999997</c:v>
                </c:pt>
                <c:pt idx="16">
                  <c:v>9.8729999999999993</c:v>
                </c:pt>
                <c:pt idx="17">
                  <c:v>9.8620999999999999</c:v>
                </c:pt>
                <c:pt idx="18">
                  <c:v>9.8628999999999998</c:v>
                </c:pt>
                <c:pt idx="19">
                  <c:v>9.8194999999999997</c:v>
                </c:pt>
                <c:pt idx="20">
                  <c:v>9.8238000000000003</c:v>
                </c:pt>
                <c:pt idx="21">
                  <c:v>9.7957000000000001</c:v>
                </c:pt>
                <c:pt idx="22">
                  <c:v>9.8068000000000008</c:v>
                </c:pt>
                <c:pt idx="23">
                  <c:v>9.7941000000000003</c:v>
                </c:pt>
                <c:pt idx="24">
                  <c:v>9.8091000000000008</c:v>
                </c:pt>
                <c:pt idx="25">
                  <c:v>9.7836999999999996</c:v>
                </c:pt>
                <c:pt idx="26">
                  <c:v>9.7542000000000009</c:v>
                </c:pt>
                <c:pt idx="27">
                  <c:v>9.8411000000000008</c:v>
                </c:pt>
                <c:pt idx="28">
                  <c:v>9.7992000000000008</c:v>
                </c:pt>
                <c:pt idx="29">
                  <c:v>9.8056999999999999</c:v>
                </c:pt>
                <c:pt idx="30">
                  <c:v>9.7708999999999993</c:v>
                </c:pt>
                <c:pt idx="31">
                  <c:v>9.7126999999999999</c:v>
                </c:pt>
                <c:pt idx="32">
                  <c:v>9.8367000000000004</c:v>
                </c:pt>
                <c:pt idx="33">
                  <c:v>9.8041999999999998</c:v>
                </c:pt>
                <c:pt idx="34">
                  <c:v>9.7789999999999999</c:v>
                </c:pt>
                <c:pt idx="35">
                  <c:v>9.8149999999999995</c:v>
                </c:pt>
                <c:pt idx="36">
                  <c:v>9.8042999999999996</c:v>
                </c:pt>
                <c:pt idx="37">
                  <c:v>9.8966999999999992</c:v>
                </c:pt>
                <c:pt idx="38">
                  <c:v>9.8260000000000005</c:v>
                </c:pt>
                <c:pt idx="39">
                  <c:v>10.091699999999999</c:v>
                </c:pt>
                <c:pt idx="40">
                  <c:v>10.071099999999999</c:v>
                </c:pt>
                <c:pt idx="41">
                  <c:v>10.1206</c:v>
                </c:pt>
                <c:pt idx="42">
                  <c:v>10.174200000000001</c:v>
                </c:pt>
                <c:pt idx="43">
                  <c:v>10.123799999999999</c:v>
                </c:pt>
                <c:pt idx="44">
                  <c:v>10.16</c:v>
                </c:pt>
                <c:pt idx="45">
                  <c:v>10.1883</c:v>
                </c:pt>
                <c:pt idx="46">
                  <c:v>10.2393</c:v>
                </c:pt>
                <c:pt idx="47">
                  <c:v>10.1671</c:v>
                </c:pt>
                <c:pt idx="48">
                  <c:v>10.246700000000001</c:v>
                </c:pt>
                <c:pt idx="49">
                  <c:v>10.585599999999999</c:v>
                </c:pt>
                <c:pt idx="50">
                  <c:v>10.8851</c:v>
                </c:pt>
                <c:pt idx="51">
                  <c:v>10.8711</c:v>
                </c:pt>
                <c:pt idx="52">
                  <c:v>10.816800000000001</c:v>
                </c:pt>
                <c:pt idx="53">
                  <c:v>10.9123</c:v>
                </c:pt>
                <c:pt idx="54">
                  <c:v>10.9453</c:v>
                </c:pt>
                <c:pt idx="55">
                  <c:v>10.896699999999999</c:v>
                </c:pt>
                <c:pt idx="56">
                  <c:v>10.911300000000001</c:v>
                </c:pt>
                <c:pt idx="57">
                  <c:v>10.9781</c:v>
                </c:pt>
                <c:pt idx="58">
                  <c:v>10.874700000000001</c:v>
                </c:pt>
                <c:pt idx="59">
                  <c:v>10.9648</c:v>
                </c:pt>
                <c:pt idx="60">
                  <c:v>10.824299999999999</c:v>
                </c:pt>
                <c:pt idx="61">
                  <c:v>11.0122</c:v>
                </c:pt>
                <c:pt idx="62">
                  <c:v>10.9358</c:v>
                </c:pt>
                <c:pt idx="63">
                  <c:v>11.1099</c:v>
                </c:pt>
                <c:pt idx="64">
                  <c:v>11.0259</c:v>
                </c:pt>
                <c:pt idx="65">
                  <c:v>11.0771</c:v>
                </c:pt>
                <c:pt idx="66">
                  <c:v>10.924799999999999</c:v>
                </c:pt>
                <c:pt idx="67">
                  <c:v>11.047800000000001</c:v>
                </c:pt>
                <c:pt idx="68">
                  <c:v>11.055999999999999</c:v>
                </c:pt>
                <c:pt idx="69">
                  <c:v>11.0594</c:v>
                </c:pt>
                <c:pt idx="70">
                  <c:v>10.846</c:v>
                </c:pt>
                <c:pt idx="71">
                  <c:v>10.983499999999999</c:v>
                </c:pt>
                <c:pt idx="72">
                  <c:v>10.9747</c:v>
                </c:pt>
                <c:pt idx="73">
                  <c:v>11.005800000000001</c:v>
                </c:pt>
                <c:pt idx="74">
                  <c:v>11.023300000000001</c:v>
                </c:pt>
                <c:pt idx="75">
                  <c:v>10.8416</c:v>
                </c:pt>
                <c:pt idx="76">
                  <c:v>11.0052</c:v>
                </c:pt>
                <c:pt idx="77">
                  <c:v>11.0657</c:v>
                </c:pt>
                <c:pt idx="78">
                  <c:v>10.932700000000001</c:v>
                </c:pt>
                <c:pt idx="79">
                  <c:v>11.005800000000001</c:v>
                </c:pt>
                <c:pt idx="80">
                  <c:v>11.079000000000001</c:v>
                </c:pt>
                <c:pt idx="81">
                  <c:v>11.0405</c:v>
                </c:pt>
                <c:pt idx="82">
                  <c:v>11.278600000000001</c:v>
                </c:pt>
                <c:pt idx="83">
                  <c:v>11.0768</c:v>
                </c:pt>
                <c:pt idx="84">
                  <c:v>10.983599999999999</c:v>
                </c:pt>
                <c:pt idx="85">
                  <c:v>10.8233</c:v>
                </c:pt>
                <c:pt idx="86">
                  <c:v>10.6403</c:v>
                </c:pt>
                <c:pt idx="87">
                  <c:v>10.6081</c:v>
                </c:pt>
                <c:pt idx="88">
                  <c:v>10.809900000000001</c:v>
                </c:pt>
                <c:pt idx="89">
                  <c:v>10.951599999999999</c:v>
                </c:pt>
                <c:pt idx="90">
                  <c:v>10.9328</c:v>
                </c:pt>
                <c:pt idx="91">
                  <c:v>10.856199999999999</c:v>
                </c:pt>
                <c:pt idx="92">
                  <c:v>10.948</c:v>
                </c:pt>
                <c:pt idx="93">
                  <c:v>10.940200000000001</c:v>
                </c:pt>
                <c:pt idx="94">
                  <c:v>10.995200000000001</c:v>
                </c:pt>
                <c:pt idx="95">
                  <c:v>10.8689</c:v>
                </c:pt>
                <c:pt idx="96">
                  <c:v>10.888400000000001</c:v>
                </c:pt>
                <c:pt idx="97">
                  <c:v>10.8916</c:v>
                </c:pt>
                <c:pt idx="98">
                  <c:v>10.892099999999999</c:v>
                </c:pt>
                <c:pt idx="99">
                  <c:v>10.892799999999999</c:v>
                </c:pt>
                <c:pt idx="100">
                  <c:v>10.830500000000001</c:v>
                </c:pt>
                <c:pt idx="101">
                  <c:v>10.8148</c:v>
                </c:pt>
                <c:pt idx="102">
                  <c:v>10.8202</c:v>
                </c:pt>
                <c:pt idx="103">
                  <c:v>10.8439</c:v>
                </c:pt>
                <c:pt idx="104">
                  <c:v>10.764200000000001</c:v>
                </c:pt>
                <c:pt idx="105">
                  <c:v>10.790800000000001</c:v>
                </c:pt>
                <c:pt idx="106">
                  <c:v>10.8451</c:v>
                </c:pt>
                <c:pt idx="107">
                  <c:v>10.932</c:v>
                </c:pt>
                <c:pt idx="108">
                  <c:v>10.8942</c:v>
                </c:pt>
                <c:pt idx="109">
                  <c:v>10.883699999999999</c:v>
                </c:pt>
                <c:pt idx="110">
                  <c:v>10.905900000000001</c:v>
                </c:pt>
                <c:pt idx="111">
                  <c:v>10.911899999999999</c:v>
                </c:pt>
                <c:pt idx="112">
                  <c:v>11.029199999999999</c:v>
                </c:pt>
                <c:pt idx="113">
                  <c:v>11.041600000000001</c:v>
                </c:pt>
                <c:pt idx="114">
                  <c:v>11.0595</c:v>
                </c:pt>
                <c:pt idx="115">
                  <c:v>11.0875</c:v>
                </c:pt>
                <c:pt idx="116">
                  <c:v>10.79</c:v>
                </c:pt>
                <c:pt idx="117">
                  <c:v>10.977499999999999</c:v>
                </c:pt>
                <c:pt idx="118">
                  <c:v>10.7903</c:v>
                </c:pt>
                <c:pt idx="119">
                  <c:v>10.996600000000001</c:v>
                </c:pt>
                <c:pt idx="120">
                  <c:v>11.0008</c:v>
                </c:pt>
                <c:pt idx="121">
                  <c:v>10.801399999999999</c:v>
                </c:pt>
                <c:pt idx="122">
                  <c:v>10.7216</c:v>
                </c:pt>
                <c:pt idx="123">
                  <c:v>10.950799999999999</c:v>
                </c:pt>
                <c:pt idx="124">
                  <c:v>11.0684</c:v>
                </c:pt>
                <c:pt idx="125">
                  <c:v>11.1065</c:v>
                </c:pt>
                <c:pt idx="126">
                  <c:v>10.843400000000001</c:v>
                </c:pt>
                <c:pt idx="127">
                  <c:v>10.861499999999999</c:v>
                </c:pt>
                <c:pt idx="128">
                  <c:v>10.965</c:v>
                </c:pt>
                <c:pt idx="129">
                  <c:v>10.9899</c:v>
                </c:pt>
                <c:pt idx="130">
                  <c:v>11.0037</c:v>
                </c:pt>
                <c:pt idx="131">
                  <c:v>10.956</c:v>
                </c:pt>
                <c:pt idx="132">
                  <c:v>10.980399999999999</c:v>
                </c:pt>
                <c:pt idx="133">
                  <c:v>10.9793</c:v>
                </c:pt>
                <c:pt idx="134">
                  <c:v>10.9428</c:v>
                </c:pt>
                <c:pt idx="135">
                  <c:v>10.9611</c:v>
                </c:pt>
                <c:pt idx="136">
                  <c:v>10.924200000000001</c:v>
                </c:pt>
                <c:pt idx="137">
                  <c:v>10.992900000000001</c:v>
                </c:pt>
                <c:pt idx="138">
                  <c:v>11.122199999999999</c:v>
                </c:pt>
                <c:pt idx="139">
                  <c:v>11.019</c:v>
                </c:pt>
                <c:pt idx="140">
                  <c:v>11.0589</c:v>
                </c:pt>
                <c:pt idx="141">
                  <c:v>11.085699999999999</c:v>
                </c:pt>
                <c:pt idx="142">
                  <c:v>11.017200000000001</c:v>
                </c:pt>
                <c:pt idx="143">
                  <c:v>11.0375</c:v>
                </c:pt>
                <c:pt idx="144">
                  <c:v>11.0648</c:v>
                </c:pt>
                <c:pt idx="145">
                  <c:v>11.069900000000001</c:v>
                </c:pt>
                <c:pt idx="146">
                  <c:v>11.067399999999999</c:v>
                </c:pt>
                <c:pt idx="147">
                  <c:v>11.0907</c:v>
                </c:pt>
                <c:pt idx="148">
                  <c:v>11.095499999999999</c:v>
                </c:pt>
                <c:pt idx="149">
                  <c:v>11.1092</c:v>
                </c:pt>
                <c:pt idx="150">
                  <c:v>11.0718</c:v>
                </c:pt>
                <c:pt idx="151">
                  <c:v>10.9831</c:v>
                </c:pt>
                <c:pt idx="152">
                  <c:v>10.884499999999999</c:v>
                </c:pt>
                <c:pt idx="153">
                  <c:v>11.0167</c:v>
                </c:pt>
                <c:pt idx="154">
                  <c:v>11.2859</c:v>
                </c:pt>
                <c:pt idx="155">
                  <c:v>11.2241</c:v>
                </c:pt>
                <c:pt idx="156">
                  <c:v>11.210100000000001</c:v>
                </c:pt>
                <c:pt idx="157">
                  <c:v>10.9939</c:v>
                </c:pt>
                <c:pt idx="158">
                  <c:v>11.0229</c:v>
                </c:pt>
                <c:pt idx="159">
                  <c:v>10.9628</c:v>
                </c:pt>
                <c:pt idx="160">
                  <c:v>10.936299999999999</c:v>
                </c:pt>
                <c:pt idx="161">
                  <c:v>10.8733</c:v>
                </c:pt>
                <c:pt idx="162">
                  <c:v>10.941700000000001</c:v>
                </c:pt>
                <c:pt idx="163">
                  <c:v>10.913</c:v>
                </c:pt>
                <c:pt idx="164">
                  <c:v>10.941700000000001</c:v>
                </c:pt>
                <c:pt idx="165">
                  <c:v>10.9284</c:v>
                </c:pt>
                <c:pt idx="166">
                  <c:v>10.9428</c:v>
                </c:pt>
                <c:pt idx="167">
                  <c:v>10.9429</c:v>
                </c:pt>
                <c:pt idx="168">
                  <c:v>10.913500000000001</c:v>
                </c:pt>
                <c:pt idx="169">
                  <c:v>10.942</c:v>
                </c:pt>
                <c:pt idx="170">
                  <c:v>11.044700000000001</c:v>
                </c:pt>
                <c:pt idx="171">
                  <c:v>11.0688</c:v>
                </c:pt>
                <c:pt idx="172">
                  <c:v>11.1119</c:v>
                </c:pt>
                <c:pt idx="173">
                  <c:v>11.0204</c:v>
                </c:pt>
                <c:pt idx="174">
                  <c:v>10.965999999999999</c:v>
                </c:pt>
                <c:pt idx="175">
                  <c:v>10.989000000000001</c:v>
                </c:pt>
                <c:pt idx="176">
                  <c:v>11.113099999999999</c:v>
                </c:pt>
                <c:pt idx="177">
                  <c:v>11.239000000000001</c:v>
                </c:pt>
                <c:pt idx="178">
                  <c:v>11.3979</c:v>
                </c:pt>
                <c:pt idx="179">
                  <c:v>11.3809</c:v>
                </c:pt>
                <c:pt idx="180">
                  <c:v>11.392300000000001</c:v>
                </c:pt>
                <c:pt idx="181">
                  <c:v>11.367699999999999</c:v>
                </c:pt>
                <c:pt idx="182">
                  <c:v>11.2621</c:v>
                </c:pt>
                <c:pt idx="183">
                  <c:v>11.315899999999999</c:v>
                </c:pt>
                <c:pt idx="184">
                  <c:v>11.313599999999999</c:v>
                </c:pt>
                <c:pt idx="185">
                  <c:v>11.298999999999999</c:v>
                </c:pt>
                <c:pt idx="186">
                  <c:v>11.356999999999999</c:v>
                </c:pt>
                <c:pt idx="187">
                  <c:v>11.361700000000001</c:v>
                </c:pt>
                <c:pt idx="188">
                  <c:v>11.3813</c:v>
                </c:pt>
                <c:pt idx="189">
                  <c:v>11.414099999999999</c:v>
                </c:pt>
                <c:pt idx="190">
                  <c:v>11.349</c:v>
                </c:pt>
                <c:pt idx="191">
                  <c:v>11.4124</c:v>
                </c:pt>
                <c:pt idx="192">
                  <c:v>11.4285</c:v>
                </c:pt>
                <c:pt idx="193">
                  <c:v>11.4413</c:v>
                </c:pt>
                <c:pt idx="194">
                  <c:v>11.487399999999999</c:v>
                </c:pt>
                <c:pt idx="195">
                  <c:v>11.448499999999999</c:v>
                </c:pt>
                <c:pt idx="196">
                  <c:v>11.446999999999999</c:v>
                </c:pt>
                <c:pt idx="197">
                  <c:v>11.4291</c:v>
                </c:pt>
                <c:pt idx="198">
                  <c:v>11.474</c:v>
                </c:pt>
                <c:pt idx="199">
                  <c:v>11.4412</c:v>
                </c:pt>
                <c:pt idx="200">
                  <c:v>11.441000000000001</c:v>
                </c:pt>
                <c:pt idx="201">
                  <c:v>11.4343</c:v>
                </c:pt>
                <c:pt idx="202">
                  <c:v>11.4636</c:v>
                </c:pt>
                <c:pt idx="203">
                  <c:v>11.486700000000001</c:v>
                </c:pt>
                <c:pt idx="204">
                  <c:v>11.564500000000001</c:v>
                </c:pt>
                <c:pt idx="205">
                  <c:v>11.4979</c:v>
                </c:pt>
                <c:pt idx="206">
                  <c:v>11.5008</c:v>
                </c:pt>
                <c:pt idx="207">
                  <c:v>11.515599999999999</c:v>
                </c:pt>
                <c:pt idx="208">
                  <c:v>11.549300000000001</c:v>
                </c:pt>
                <c:pt idx="209">
                  <c:v>11.5236</c:v>
                </c:pt>
                <c:pt idx="210">
                  <c:v>11.7729</c:v>
                </c:pt>
                <c:pt idx="211">
                  <c:v>11.8902</c:v>
                </c:pt>
                <c:pt idx="212">
                  <c:v>11.849299999999999</c:v>
                </c:pt>
                <c:pt idx="213">
                  <c:v>11.8165</c:v>
                </c:pt>
                <c:pt idx="214">
                  <c:v>11.7667</c:v>
                </c:pt>
                <c:pt idx="215">
                  <c:v>11.8131</c:v>
                </c:pt>
                <c:pt idx="216">
                  <c:v>11.956899999999999</c:v>
                </c:pt>
                <c:pt idx="217">
                  <c:v>11.7636</c:v>
                </c:pt>
                <c:pt idx="218">
                  <c:v>11.8024</c:v>
                </c:pt>
                <c:pt idx="219">
                  <c:v>11.8103</c:v>
                </c:pt>
                <c:pt idx="220">
                  <c:v>11.795999999999999</c:v>
                </c:pt>
                <c:pt idx="221">
                  <c:v>11.774800000000001</c:v>
                </c:pt>
                <c:pt idx="222">
                  <c:v>11.8094</c:v>
                </c:pt>
                <c:pt idx="223">
                  <c:v>11.807399999999999</c:v>
                </c:pt>
                <c:pt idx="224">
                  <c:v>11.7723</c:v>
                </c:pt>
                <c:pt idx="225">
                  <c:v>11.815799999999999</c:v>
                </c:pt>
                <c:pt idx="226">
                  <c:v>11.864599999999999</c:v>
                </c:pt>
                <c:pt idx="227">
                  <c:v>11.805199999999999</c:v>
                </c:pt>
                <c:pt idx="228">
                  <c:v>11.7973</c:v>
                </c:pt>
                <c:pt idx="229">
                  <c:v>11.805899999999999</c:v>
                </c:pt>
                <c:pt idx="230">
                  <c:v>11.8497</c:v>
                </c:pt>
                <c:pt idx="231">
                  <c:v>11.8392</c:v>
                </c:pt>
                <c:pt idx="232">
                  <c:v>11.881399999999999</c:v>
                </c:pt>
                <c:pt idx="233">
                  <c:v>11.8405</c:v>
                </c:pt>
                <c:pt idx="234">
                  <c:v>11.8407</c:v>
                </c:pt>
                <c:pt idx="235">
                  <c:v>11.855600000000001</c:v>
                </c:pt>
                <c:pt idx="236">
                  <c:v>11.8467</c:v>
                </c:pt>
                <c:pt idx="237">
                  <c:v>11.847300000000001</c:v>
                </c:pt>
                <c:pt idx="238">
                  <c:v>11.785299999999999</c:v>
                </c:pt>
                <c:pt idx="239">
                  <c:v>11.850099999999999</c:v>
                </c:pt>
                <c:pt idx="240">
                  <c:v>11.825699999999999</c:v>
                </c:pt>
                <c:pt idx="241">
                  <c:v>11.9084</c:v>
                </c:pt>
                <c:pt idx="242">
                  <c:v>11.970499999999999</c:v>
                </c:pt>
                <c:pt idx="243">
                  <c:v>11.951599999999999</c:v>
                </c:pt>
                <c:pt idx="244">
                  <c:v>11.9488</c:v>
                </c:pt>
                <c:pt idx="245">
                  <c:v>11.9595</c:v>
                </c:pt>
                <c:pt idx="246">
                  <c:v>11.971</c:v>
                </c:pt>
                <c:pt idx="247">
                  <c:v>11.9617</c:v>
                </c:pt>
                <c:pt idx="248">
                  <c:v>11.978199999999999</c:v>
                </c:pt>
                <c:pt idx="249">
                  <c:v>11.97</c:v>
                </c:pt>
                <c:pt idx="250">
                  <c:v>11.9915</c:v>
                </c:pt>
                <c:pt idx="251">
                  <c:v>11.999499999999999</c:v>
                </c:pt>
                <c:pt idx="252">
                  <c:v>11.981400000000001</c:v>
                </c:pt>
                <c:pt idx="253">
                  <c:v>11.972200000000001</c:v>
                </c:pt>
              </c:numCache>
            </c:numRef>
          </c:val>
          <c:smooth val="0"/>
          <c:extLst>
            <c:ext xmlns:c16="http://schemas.microsoft.com/office/drawing/2014/chart" uri="{C3380CC4-5D6E-409C-BE32-E72D297353CC}">
              <c16:uniqueId val="{00000002-9559-42C2-8268-5CCE69973466}"/>
            </c:ext>
          </c:extLst>
        </c:ser>
        <c:ser>
          <c:idx val="10"/>
          <c:order val="10"/>
          <c:tx>
            <c:strRef>
              <c:f>'[Charts_2022+eng.xlsx]Գ16'!$L$24</c:f>
              <c:strCache>
                <c:ptCount val="1"/>
                <c:pt idx="0">
                  <c:v>7 years</c:v>
                </c:pt>
              </c:strCache>
            </c:strRef>
          </c:tx>
          <c:spPr>
            <a:ln w="28575" cap="rnd">
              <a:solidFill>
                <a:schemeClr val="accent5">
                  <a:lumMod val="60000"/>
                </a:schemeClr>
              </a:solidFill>
              <a:round/>
            </a:ln>
            <a:effectLst/>
          </c:spPr>
          <c:marker>
            <c:symbol val="none"/>
          </c:marker>
          <c:trendline>
            <c:spPr>
              <a:ln w="19050" cap="rnd">
                <a:solidFill>
                  <a:schemeClr val="accent5">
                    <a:lumMod val="60000"/>
                  </a:schemeClr>
                </a:solidFill>
                <a:prstDash val="sysDot"/>
              </a:ln>
              <a:effectLst/>
            </c:spPr>
            <c:trendlineType val="linear"/>
            <c:dispRSqr val="0"/>
            <c:dispEq val="0"/>
          </c:trendline>
          <c:cat>
            <c:numRef>
              <c:f>'[Charts_2022+eng.xlsx]Գ16'!$A$275:$A$528</c:f>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f>'[Charts_2022+eng.xlsx]Գ16'!$L$275:$L$528</c:f>
              <c:numCache>
                <c:formatCode>General</c:formatCode>
                <c:ptCount val="254"/>
                <c:pt idx="0">
                  <c:v>9.9710000000000001</c:v>
                </c:pt>
                <c:pt idx="1">
                  <c:v>9.9774999999999991</c:v>
                </c:pt>
                <c:pt idx="2">
                  <c:v>9.9771000000000001</c:v>
                </c:pt>
                <c:pt idx="3">
                  <c:v>9.7568999999999999</c:v>
                </c:pt>
                <c:pt idx="4">
                  <c:v>9.9816000000000003</c:v>
                </c:pt>
                <c:pt idx="5">
                  <c:v>10.0031</c:v>
                </c:pt>
                <c:pt idx="6">
                  <c:v>10.1181</c:v>
                </c:pt>
                <c:pt idx="7">
                  <c:v>10.160399999999999</c:v>
                </c:pt>
                <c:pt idx="8">
                  <c:v>10.114000000000001</c:v>
                </c:pt>
                <c:pt idx="9">
                  <c:v>10.099500000000001</c:v>
                </c:pt>
                <c:pt idx="10">
                  <c:v>10.0937</c:v>
                </c:pt>
                <c:pt idx="11">
                  <c:v>9.9922000000000004</c:v>
                </c:pt>
                <c:pt idx="12">
                  <c:v>9.9667999999999992</c:v>
                </c:pt>
                <c:pt idx="13">
                  <c:v>9.9375999999999998</c:v>
                </c:pt>
                <c:pt idx="14">
                  <c:v>9.9266000000000005</c:v>
                </c:pt>
                <c:pt idx="15">
                  <c:v>9.9376999999999995</c:v>
                </c:pt>
                <c:pt idx="16">
                  <c:v>9.9398</c:v>
                </c:pt>
                <c:pt idx="17">
                  <c:v>9.9296000000000006</c:v>
                </c:pt>
                <c:pt idx="18">
                  <c:v>9.9309999999999992</c:v>
                </c:pt>
                <c:pt idx="19">
                  <c:v>9.9097000000000008</c:v>
                </c:pt>
                <c:pt idx="20">
                  <c:v>9.9123000000000001</c:v>
                </c:pt>
                <c:pt idx="21">
                  <c:v>9.8954000000000004</c:v>
                </c:pt>
                <c:pt idx="22">
                  <c:v>9.9087999999999994</c:v>
                </c:pt>
                <c:pt idx="23">
                  <c:v>9.8923000000000005</c:v>
                </c:pt>
                <c:pt idx="24">
                  <c:v>9.9095999999999993</c:v>
                </c:pt>
                <c:pt idx="25">
                  <c:v>9.8978999999999999</c:v>
                </c:pt>
                <c:pt idx="26">
                  <c:v>9.8346</c:v>
                </c:pt>
                <c:pt idx="27">
                  <c:v>9.9319000000000006</c:v>
                </c:pt>
                <c:pt idx="28">
                  <c:v>9.8867999999999991</c:v>
                </c:pt>
                <c:pt idx="29">
                  <c:v>9.9034999999999993</c:v>
                </c:pt>
                <c:pt idx="30">
                  <c:v>9.8806999999999992</c:v>
                </c:pt>
                <c:pt idx="31">
                  <c:v>9.8050999999999995</c:v>
                </c:pt>
                <c:pt idx="32">
                  <c:v>9.9385999999999992</c:v>
                </c:pt>
                <c:pt idx="33">
                  <c:v>9.9160000000000004</c:v>
                </c:pt>
                <c:pt idx="34">
                  <c:v>9.8827999999999996</c:v>
                </c:pt>
                <c:pt idx="35">
                  <c:v>9.9116999999999997</c:v>
                </c:pt>
                <c:pt idx="36">
                  <c:v>9.9042999999999992</c:v>
                </c:pt>
                <c:pt idx="37">
                  <c:v>9.9929000000000006</c:v>
                </c:pt>
                <c:pt idx="38">
                  <c:v>9.9229000000000003</c:v>
                </c:pt>
                <c:pt idx="39">
                  <c:v>10.182</c:v>
                </c:pt>
                <c:pt idx="40">
                  <c:v>10.149699999999999</c:v>
                </c:pt>
                <c:pt idx="41">
                  <c:v>10.207100000000001</c:v>
                </c:pt>
                <c:pt idx="42">
                  <c:v>10.2692</c:v>
                </c:pt>
                <c:pt idx="43">
                  <c:v>10.2037</c:v>
                </c:pt>
                <c:pt idx="44">
                  <c:v>10.2525</c:v>
                </c:pt>
                <c:pt idx="45">
                  <c:v>10.278</c:v>
                </c:pt>
                <c:pt idx="46">
                  <c:v>10.338800000000001</c:v>
                </c:pt>
                <c:pt idx="47">
                  <c:v>10.261799999999999</c:v>
                </c:pt>
                <c:pt idx="48">
                  <c:v>10.344099999999999</c:v>
                </c:pt>
                <c:pt idx="49">
                  <c:v>10.6997</c:v>
                </c:pt>
                <c:pt idx="50">
                  <c:v>10.933</c:v>
                </c:pt>
                <c:pt idx="51">
                  <c:v>10.94</c:v>
                </c:pt>
                <c:pt idx="52">
                  <c:v>10.8932</c:v>
                </c:pt>
                <c:pt idx="53">
                  <c:v>10.9621</c:v>
                </c:pt>
                <c:pt idx="54">
                  <c:v>11.0008</c:v>
                </c:pt>
                <c:pt idx="55">
                  <c:v>10.926299999999999</c:v>
                </c:pt>
                <c:pt idx="56">
                  <c:v>10.972799999999999</c:v>
                </c:pt>
                <c:pt idx="57">
                  <c:v>11.0563</c:v>
                </c:pt>
                <c:pt idx="58">
                  <c:v>10.9915</c:v>
                </c:pt>
                <c:pt idx="59">
                  <c:v>11.0389</c:v>
                </c:pt>
                <c:pt idx="60">
                  <c:v>10.876899999999999</c:v>
                </c:pt>
                <c:pt idx="61">
                  <c:v>11.1013</c:v>
                </c:pt>
                <c:pt idx="62">
                  <c:v>11.0313</c:v>
                </c:pt>
                <c:pt idx="63">
                  <c:v>11.1921</c:v>
                </c:pt>
                <c:pt idx="64">
                  <c:v>11.1137</c:v>
                </c:pt>
                <c:pt idx="65">
                  <c:v>11.1829</c:v>
                </c:pt>
                <c:pt idx="66">
                  <c:v>11.009600000000001</c:v>
                </c:pt>
                <c:pt idx="67">
                  <c:v>11.141500000000001</c:v>
                </c:pt>
                <c:pt idx="68">
                  <c:v>11.145300000000001</c:v>
                </c:pt>
                <c:pt idx="69">
                  <c:v>11.1637</c:v>
                </c:pt>
                <c:pt idx="70">
                  <c:v>10.9511</c:v>
                </c:pt>
                <c:pt idx="71">
                  <c:v>11.106199999999999</c:v>
                </c:pt>
                <c:pt idx="72">
                  <c:v>11.1066</c:v>
                </c:pt>
                <c:pt idx="73">
                  <c:v>11.1188</c:v>
                </c:pt>
                <c:pt idx="74">
                  <c:v>11.145899999999999</c:v>
                </c:pt>
                <c:pt idx="75">
                  <c:v>10.906599999999999</c:v>
                </c:pt>
                <c:pt idx="76">
                  <c:v>11.1165</c:v>
                </c:pt>
                <c:pt idx="77">
                  <c:v>11.1989</c:v>
                </c:pt>
                <c:pt idx="78">
                  <c:v>11.035500000000001</c:v>
                </c:pt>
                <c:pt idx="79">
                  <c:v>11.1836</c:v>
                </c:pt>
                <c:pt idx="80">
                  <c:v>11.2219</c:v>
                </c:pt>
                <c:pt idx="81">
                  <c:v>11.210599999999999</c:v>
                </c:pt>
                <c:pt idx="82">
                  <c:v>11.3788</c:v>
                </c:pt>
                <c:pt idx="83">
                  <c:v>11.210599999999999</c:v>
                </c:pt>
                <c:pt idx="84">
                  <c:v>11.0527</c:v>
                </c:pt>
                <c:pt idx="85">
                  <c:v>10.8963</c:v>
                </c:pt>
                <c:pt idx="86">
                  <c:v>10.788399999999999</c:v>
                </c:pt>
                <c:pt idx="87">
                  <c:v>10.764099999999999</c:v>
                </c:pt>
                <c:pt idx="88">
                  <c:v>10.8634</c:v>
                </c:pt>
                <c:pt idx="89">
                  <c:v>11.0181</c:v>
                </c:pt>
                <c:pt idx="90">
                  <c:v>11.0024</c:v>
                </c:pt>
                <c:pt idx="91">
                  <c:v>10.9533</c:v>
                </c:pt>
                <c:pt idx="92">
                  <c:v>11.0219</c:v>
                </c:pt>
                <c:pt idx="93">
                  <c:v>11.011799999999999</c:v>
                </c:pt>
                <c:pt idx="94">
                  <c:v>11.0367</c:v>
                </c:pt>
                <c:pt idx="95">
                  <c:v>10.9617</c:v>
                </c:pt>
                <c:pt idx="96">
                  <c:v>10.991099999999999</c:v>
                </c:pt>
                <c:pt idx="97">
                  <c:v>10.992100000000001</c:v>
                </c:pt>
                <c:pt idx="98">
                  <c:v>10.9924</c:v>
                </c:pt>
                <c:pt idx="99">
                  <c:v>10.9955</c:v>
                </c:pt>
                <c:pt idx="100">
                  <c:v>10.9659</c:v>
                </c:pt>
                <c:pt idx="101">
                  <c:v>10.9656</c:v>
                </c:pt>
                <c:pt idx="102">
                  <c:v>10.9727</c:v>
                </c:pt>
                <c:pt idx="103">
                  <c:v>10.979699999999999</c:v>
                </c:pt>
                <c:pt idx="104">
                  <c:v>10.9285</c:v>
                </c:pt>
                <c:pt idx="105">
                  <c:v>10.9526</c:v>
                </c:pt>
                <c:pt idx="106">
                  <c:v>10.9916</c:v>
                </c:pt>
                <c:pt idx="107">
                  <c:v>11.0496</c:v>
                </c:pt>
                <c:pt idx="108">
                  <c:v>11.027200000000001</c:v>
                </c:pt>
                <c:pt idx="109">
                  <c:v>11.012499999999999</c:v>
                </c:pt>
                <c:pt idx="110">
                  <c:v>11.019500000000001</c:v>
                </c:pt>
                <c:pt idx="111">
                  <c:v>11.0304</c:v>
                </c:pt>
                <c:pt idx="112">
                  <c:v>11.1045</c:v>
                </c:pt>
                <c:pt idx="113">
                  <c:v>11.107200000000001</c:v>
                </c:pt>
                <c:pt idx="114">
                  <c:v>11.1433</c:v>
                </c:pt>
                <c:pt idx="115">
                  <c:v>11.1548</c:v>
                </c:pt>
                <c:pt idx="116">
                  <c:v>10.9596</c:v>
                </c:pt>
                <c:pt idx="117">
                  <c:v>11.1092</c:v>
                </c:pt>
                <c:pt idx="118">
                  <c:v>10.946999999999999</c:v>
                </c:pt>
                <c:pt idx="119">
                  <c:v>11.103300000000001</c:v>
                </c:pt>
                <c:pt idx="120">
                  <c:v>11.107900000000001</c:v>
                </c:pt>
                <c:pt idx="121">
                  <c:v>10.9666</c:v>
                </c:pt>
                <c:pt idx="122">
                  <c:v>10.8788</c:v>
                </c:pt>
                <c:pt idx="123">
                  <c:v>11.0974</c:v>
                </c:pt>
                <c:pt idx="124">
                  <c:v>11.1945</c:v>
                </c:pt>
                <c:pt idx="125">
                  <c:v>11.223599999999999</c:v>
                </c:pt>
                <c:pt idx="126">
                  <c:v>11.036899999999999</c:v>
                </c:pt>
                <c:pt idx="127">
                  <c:v>11.0555</c:v>
                </c:pt>
                <c:pt idx="128">
                  <c:v>11.155799999999999</c:v>
                </c:pt>
                <c:pt idx="129">
                  <c:v>11.166700000000001</c:v>
                </c:pt>
                <c:pt idx="130">
                  <c:v>11.189</c:v>
                </c:pt>
                <c:pt idx="131">
                  <c:v>11.154999999999999</c:v>
                </c:pt>
                <c:pt idx="132">
                  <c:v>11.193300000000001</c:v>
                </c:pt>
                <c:pt idx="133">
                  <c:v>11.182600000000001</c:v>
                </c:pt>
                <c:pt idx="134">
                  <c:v>11.142099999999999</c:v>
                </c:pt>
                <c:pt idx="135">
                  <c:v>11.169499999999999</c:v>
                </c:pt>
                <c:pt idx="136">
                  <c:v>11.136799999999999</c:v>
                </c:pt>
                <c:pt idx="137">
                  <c:v>11.187900000000001</c:v>
                </c:pt>
                <c:pt idx="138">
                  <c:v>11.282</c:v>
                </c:pt>
                <c:pt idx="139">
                  <c:v>11.2125</c:v>
                </c:pt>
                <c:pt idx="140">
                  <c:v>11.2416</c:v>
                </c:pt>
                <c:pt idx="141">
                  <c:v>11.2677</c:v>
                </c:pt>
                <c:pt idx="142">
                  <c:v>11.2018</c:v>
                </c:pt>
                <c:pt idx="143">
                  <c:v>11.225899999999999</c:v>
                </c:pt>
                <c:pt idx="144">
                  <c:v>11.2469</c:v>
                </c:pt>
                <c:pt idx="145">
                  <c:v>11.250500000000001</c:v>
                </c:pt>
                <c:pt idx="146">
                  <c:v>11.2501</c:v>
                </c:pt>
                <c:pt idx="147">
                  <c:v>11.277900000000001</c:v>
                </c:pt>
                <c:pt idx="148">
                  <c:v>11.264200000000001</c:v>
                </c:pt>
                <c:pt idx="149">
                  <c:v>11.265000000000001</c:v>
                </c:pt>
                <c:pt idx="150">
                  <c:v>11.242900000000001</c:v>
                </c:pt>
                <c:pt idx="151">
                  <c:v>11.1654</c:v>
                </c:pt>
                <c:pt idx="152">
                  <c:v>11.072800000000001</c:v>
                </c:pt>
                <c:pt idx="153">
                  <c:v>11.1945</c:v>
                </c:pt>
                <c:pt idx="154">
                  <c:v>11.3653</c:v>
                </c:pt>
                <c:pt idx="155">
                  <c:v>11.344799999999999</c:v>
                </c:pt>
                <c:pt idx="156">
                  <c:v>11.337300000000001</c:v>
                </c:pt>
                <c:pt idx="157">
                  <c:v>11.192600000000001</c:v>
                </c:pt>
                <c:pt idx="158">
                  <c:v>11.2004</c:v>
                </c:pt>
                <c:pt idx="159">
                  <c:v>11.161799999999999</c:v>
                </c:pt>
                <c:pt idx="160">
                  <c:v>11.134499999999999</c:v>
                </c:pt>
                <c:pt idx="161">
                  <c:v>11.0709</c:v>
                </c:pt>
                <c:pt idx="162">
                  <c:v>11.1355</c:v>
                </c:pt>
                <c:pt idx="163">
                  <c:v>11.1031</c:v>
                </c:pt>
                <c:pt idx="164">
                  <c:v>11.135300000000001</c:v>
                </c:pt>
                <c:pt idx="165">
                  <c:v>11.116899999999999</c:v>
                </c:pt>
                <c:pt idx="166">
                  <c:v>11.1364</c:v>
                </c:pt>
                <c:pt idx="167">
                  <c:v>11.1388</c:v>
                </c:pt>
                <c:pt idx="168">
                  <c:v>11.109299999999999</c:v>
                </c:pt>
                <c:pt idx="169">
                  <c:v>11.1378</c:v>
                </c:pt>
                <c:pt idx="170">
                  <c:v>11.2226</c:v>
                </c:pt>
                <c:pt idx="171">
                  <c:v>11.2418</c:v>
                </c:pt>
                <c:pt idx="172">
                  <c:v>11.2781</c:v>
                </c:pt>
                <c:pt idx="173">
                  <c:v>11.208500000000001</c:v>
                </c:pt>
                <c:pt idx="174">
                  <c:v>11.166600000000001</c:v>
                </c:pt>
                <c:pt idx="175">
                  <c:v>11.1838</c:v>
                </c:pt>
                <c:pt idx="176">
                  <c:v>11.266299999999999</c:v>
                </c:pt>
                <c:pt idx="177">
                  <c:v>11.3841</c:v>
                </c:pt>
                <c:pt idx="178">
                  <c:v>11.5283</c:v>
                </c:pt>
                <c:pt idx="179">
                  <c:v>11.480600000000001</c:v>
                </c:pt>
                <c:pt idx="180">
                  <c:v>11.511699999999999</c:v>
                </c:pt>
                <c:pt idx="181">
                  <c:v>11.5892</c:v>
                </c:pt>
                <c:pt idx="182">
                  <c:v>11.4671</c:v>
                </c:pt>
                <c:pt idx="183">
                  <c:v>11.51</c:v>
                </c:pt>
                <c:pt idx="184">
                  <c:v>11.5274</c:v>
                </c:pt>
                <c:pt idx="185">
                  <c:v>11.4886</c:v>
                </c:pt>
                <c:pt idx="186">
                  <c:v>11.5669</c:v>
                </c:pt>
                <c:pt idx="187">
                  <c:v>11.540800000000001</c:v>
                </c:pt>
                <c:pt idx="188">
                  <c:v>11.5891</c:v>
                </c:pt>
                <c:pt idx="189">
                  <c:v>11.6099</c:v>
                </c:pt>
                <c:pt idx="190">
                  <c:v>11.556900000000001</c:v>
                </c:pt>
                <c:pt idx="191">
                  <c:v>11.6187</c:v>
                </c:pt>
                <c:pt idx="192">
                  <c:v>11.628399999999999</c:v>
                </c:pt>
                <c:pt idx="193">
                  <c:v>11.6404</c:v>
                </c:pt>
                <c:pt idx="194">
                  <c:v>11.6622</c:v>
                </c:pt>
                <c:pt idx="195">
                  <c:v>11.648300000000001</c:v>
                </c:pt>
                <c:pt idx="196">
                  <c:v>11.6555</c:v>
                </c:pt>
                <c:pt idx="197">
                  <c:v>11.642300000000001</c:v>
                </c:pt>
                <c:pt idx="198">
                  <c:v>11.657999999999999</c:v>
                </c:pt>
                <c:pt idx="199">
                  <c:v>11.653</c:v>
                </c:pt>
                <c:pt idx="200">
                  <c:v>11.651899999999999</c:v>
                </c:pt>
                <c:pt idx="201">
                  <c:v>11.6286</c:v>
                </c:pt>
                <c:pt idx="202">
                  <c:v>11.660500000000001</c:v>
                </c:pt>
                <c:pt idx="203">
                  <c:v>11.6562</c:v>
                </c:pt>
                <c:pt idx="204">
                  <c:v>11.726599999999999</c:v>
                </c:pt>
                <c:pt idx="205">
                  <c:v>11.6492</c:v>
                </c:pt>
                <c:pt idx="206">
                  <c:v>11.6587</c:v>
                </c:pt>
                <c:pt idx="207">
                  <c:v>11.6866</c:v>
                </c:pt>
                <c:pt idx="208">
                  <c:v>11.7188</c:v>
                </c:pt>
                <c:pt idx="209">
                  <c:v>11.697100000000001</c:v>
                </c:pt>
                <c:pt idx="210">
                  <c:v>11.775</c:v>
                </c:pt>
                <c:pt idx="211">
                  <c:v>11.897500000000001</c:v>
                </c:pt>
                <c:pt idx="212">
                  <c:v>11.9869</c:v>
                </c:pt>
                <c:pt idx="213">
                  <c:v>11.9246</c:v>
                </c:pt>
                <c:pt idx="214">
                  <c:v>11.877000000000001</c:v>
                </c:pt>
                <c:pt idx="215">
                  <c:v>11.929399999999999</c:v>
                </c:pt>
                <c:pt idx="216">
                  <c:v>11.966200000000001</c:v>
                </c:pt>
                <c:pt idx="217">
                  <c:v>11.8893</c:v>
                </c:pt>
                <c:pt idx="218">
                  <c:v>11.9161</c:v>
                </c:pt>
                <c:pt idx="219">
                  <c:v>11.923</c:v>
                </c:pt>
                <c:pt idx="220">
                  <c:v>11.917899999999999</c:v>
                </c:pt>
                <c:pt idx="221">
                  <c:v>11.9039</c:v>
                </c:pt>
                <c:pt idx="222">
                  <c:v>11.9277</c:v>
                </c:pt>
                <c:pt idx="223">
                  <c:v>11.9255</c:v>
                </c:pt>
                <c:pt idx="224">
                  <c:v>11.8955</c:v>
                </c:pt>
                <c:pt idx="225">
                  <c:v>11.929399999999999</c:v>
                </c:pt>
                <c:pt idx="226">
                  <c:v>11.869899999999999</c:v>
                </c:pt>
                <c:pt idx="227">
                  <c:v>11.9254</c:v>
                </c:pt>
                <c:pt idx="228">
                  <c:v>11.9156</c:v>
                </c:pt>
                <c:pt idx="229">
                  <c:v>11.925800000000001</c:v>
                </c:pt>
                <c:pt idx="230">
                  <c:v>11.8688</c:v>
                </c:pt>
                <c:pt idx="231">
                  <c:v>11.9468</c:v>
                </c:pt>
                <c:pt idx="232">
                  <c:v>11.960599999999999</c:v>
                </c:pt>
                <c:pt idx="233">
                  <c:v>11.9473</c:v>
                </c:pt>
                <c:pt idx="234">
                  <c:v>11.9474</c:v>
                </c:pt>
                <c:pt idx="235">
                  <c:v>11.956899999999999</c:v>
                </c:pt>
                <c:pt idx="236">
                  <c:v>11.952400000000001</c:v>
                </c:pt>
                <c:pt idx="237">
                  <c:v>11.9527</c:v>
                </c:pt>
                <c:pt idx="238">
                  <c:v>11.9274</c:v>
                </c:pt>
                <c:pt idx="239">
                  <c:v>11.9543</c:v>
                </c:pt>
                <c:pt idx="240">
                  <c:v>11.9312</c:v>
                </c:pt>
                <c:pt idx="241">
                  <c:v>11.979200000000001</c:v>
                </c:pt>
                <c:pt idx="242">
                  <c:v>11.9978</c:v>
                </c:pt>
                <c:pt idx="243">
                  <c:v>11.987500000000001</c:v>
                </c:pt>
                <c:pt idx="244">
                  <c:v>11.986599999999999</c:v>
                </c:pt>
                <c:pt idx="245">
                  <c:v>11.970499999999999</c:v>
                </c:pt>
                <c:pt idx="246">
                  <c:v>11.9823</c:v>
                </c:pt>
                <c:pt idx="247">
                  <c:v>11.9732</c:v>
                </c:pt>
                <c:pt idx="248">
                  <c:v>11.9901</c:v>
                </c:pt>
                <c:pt idx="249">
                  <c:v>11.9815</c:v>
                </c:pt>
                <c:pt idx="250">
                  <c:v>12.0015</c:v>
                </c:pt>
                <c:pt idx="251">
                  <c:v>12.0099</c:v>
                </c:pt>
                <c:pt idx="252">
                  <c:v>11.9962</c:v>
                </c:pt>
                <c:pt idx="253">
                  <c:v>11.989100000000001</c:v>
                </c:pt>
              </c:numCache>
            </c:numRef>
          </c:val>
          <c:smooth val="0"/>
          <c:extLst>
            <c:ext xmlns:c16="http://schemas.microsoft.com/office/drawing/2014/chart" uri="{C3380CC4-5D6E-409C-BE32-E72D297353CC}">
              <c16:uniqueId val="{00000003-9559-42C2-8268-5CCE69973466}"/>
            </c:ext>
          </c:extLst>
        </c:ser>
        <c:ser>
          <c:idx val="11"/>
          <c:order val="11"/>
          <c:tx>
            <c:strRef>
              <c:f>'[Charts_2022+eng.xlsx]Գ16'!$M$24</c:f>
              <c:strCache>
                <c:ptCount val="1"/>
                <c:pt idx="0">
                  <c:v>10 years</c:v>
                </c:pt>
              </c:strCache>
            </c:strRef>
          </c:tx>
          <c:spPr>
            <a:ln w="28575" cap="rnd">
              <a:solidFill>
                <a:schemeClr val="accent6">
                  <a:lumMod val="60000"/>
                </a:schemeClr>
              </a:solidFill>
              <a:round/>
            </a:ln>
            <a:effectLst/>
          </c:spPr>
          <c:marker>
            <c:symbol val="none"/>
          </c:marker>
          <c:trendline>
            <c:spPr>
              <a:ln w="19050" cap="rnd">
                <a:solidFill>
                  <a:schemeClr val="accent6">
                    <a:lumMod val="60000"/>
                  </a:schemeClr>
                </a:solidFill>
                <a:prstDash val="sysDot"/>
              </a:ln>
              <a:effectLst/>
            </c:spPr>
            <c:trendlineType val="linear"/>
            <c:dispRSqr val="0"/>
            <c:dispEq val="0"/>
          </c:trendline>
          <c:cat>
            <c:numRef>
              <c:f>'[Charts_2022+eng.xlsx]Գ16'!$A$275:$A$528</c:f>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f>'[Charts_2022+eng.xlsx]Գ16'!$M$275:$M$528</c:f>
              <c:numCache>
                <c:formatCode>General</c:formatCode>
                <c:ptCount val="254"/>
                <c:pt idx="0">
                  <c:v>10.0745</c:v>
                </c:pt>
                <c:pt idx="1">
                  <c:v>10.080299999999999</c:v>
                </c:pt>
                <c:pt idx="2">
                  <c:v>10.079800000000001</c:v>
                </c:pt>
                <c:pt idx="3">
                  <c:v>9.8119999999999994</c:v>
                </c:pt>
                <c:pt idx="4">
                  <c:v>10.082100000000001</c:v>
                </c:pt>
                <c:pt idx="5">
                  <c:v>10.110900000000001</c:v>
                </c:pt>
                <c:pt idx="6">
                  <c:v>10.2607</c:v>
                </c:pt>
                <c:pt idx="7">
                  <c:v>10.303900000000001</c:v>
                </c:pt>
                <c:pt idx="8">
                  <c:v>10.2643</c:v>
                </c:pt>
                <c:pt idx="9">
                  <c:v>10.2399</c:v>
                </c:pt>
                <c:pt idx="10">
                  <c:v>10.227</c:v>
                </c:pt>
                <c:pt idx="11">
                  <c:v>10.095700000000001</c:v>
                </c:pt>
                <c:pt idx="12">
                  <c:v>10.038500000000001</c:v>
                </c:pt>
                <c:pt idx="13">
                  <c:v>10.032500000000001</c:v>
                </c:pt>
                <c:pt idx="14">
                  <c:v>10.0281</c:v>
                </c:pt>
                <c:pt idx="15">
                  <c:v>10.0306</c:v>
                </c:pt>
                <c:pt idx="16">
                  <c:v>10.033300000000001</c:v>
                </c:pt>
                <c:pt idx="17">
                  <c:v>10.023999999999999</c:v>
                </c:pt>
                <c:pt idx="18">
                  <c:v>10.0261</c:v>
                </c:pt>
                <c:pt idx="19">
                  <c:v>10.035299999999999</c:v>
                </c:pt>
                <c:pt idx="20">
                  <c:v>10.035399999999999</c:v>
                </c:pt>
                <c:pt idx="21">
                  <c:v>10.0343</c:v>
                </c:pt>
                <c:pt idx="22">
                  <c:v>10.050700000000001</c:v>
                </c:pt>
                <c:pt idx="23">
                  <c:v>10.0288</c:v>
                </c:pt>
                <c:pt idx="24">
                  <c:v>10.0488</c:v>
                </c:pt>
                <c:pt idx="25">
                  <c:v>10.056100000000001</c:v>
                </c:pt>
                <c:pt idx="26">
                  <c:v>9.9458000000000002</c:v>
                </c:pt>
                <c:pt idx="27">
                  <c:v>10.057399999999999</c:v>
                </c:pt>
                <c:pt idx="28">
                  <c:v>10.0076</c:v>
                </c:pt>
                <c:pt idx="29">
                  <c:v>10.0383</c:v>
                </c:pt>
                <c:pt idx="30">
                  <c:v>10.0318</c:v>
                </c:pt>
                <c:pt idx="31">
                  <c:v>9.9320000000000004</c:v>
                </c:pt>
                <c:pt idx="32">
                  <c:v>10.077299999999999</c:v>
                </c:pt>
                <c:pt idx="33">
                  <c:v>10.068199999999999</c:v>
                </c:pt>
                <c:pt idx="34">
                  <c:v>10.025</c:v>
                </c:pt>
                <c:pt idx="35">
                  <c:v>10.043900000000001</c:v>
                </c:pt>
                <c:pt idx="36">
                  <c:v>10.041</c:v>
                </c:pt>
                <c:pt idx="37">
                  <c:v>10.1219</c:v>
                </c:pt>
                <c:pt idx="38">
                  <c:v>10.055099999999999</c:v>
                </c:pt>
                <c:pt idx="39">
                  <c:v>10.3048</c:v>
                </c:pt>
                <c:pt idx="40">
                  <c:v>10.256399999999999</c:v>
                </c:pt>
                <c:pt idx="41">
                  <c:v>10.3245</c:v>
                </c:pt>
                <c:pt idx="42">
                  <c:v>10.398</c:v>
                </c:pt>
                <c:pt idx="43">
                  <c:v>10.3119</c:v>
                </c:pt>
                <c:pt idx="44">
                  <c:v>10.3775</c:v>
                </c:pt>
                <c:pt idx="45">
                  <c:v>10.398899999999999</c:v>
                </c:pt>
                <c:pt idx="46">
                  <c:v>10.472899999999999</c:v>
                </c:pt>
                <c:pt idx="47">
                  <c:v>10.3894</c:v>
                </c:pt>
                <c:pt idx="48">
                  <c:v>10.4749</c:v>
                </c:pt>
                <c:pt idx="49">
                  <c:v>10.8461</c:v>
                </c:pt>
                <c:pt idx="50">
                  <c:v>10.99</c:v>
                </c:pt>
                <c:pt idx="51">
                  <c:v>11.022399999999999</c:v>
                </c:pt>
                <c:pt idx="52">
                  <c:v>10.988300000000001</c:v>
                </c:pt>
                <c:pt idx="53">
                  <c:v>11.021000000000001</c:v>
                </c:pt>
                <c:pt idx="54">
                  <c:v>11.066800000000001</c:v>
                </c:pt>
                <c:pt idx="55">
                  <c:v>10.9589</c:v>
                </c:pt>
                <c:pt idx="56">
                  <c:v>11.0473</c:v>
                </c:pt>
                <c:pt idx="57">
                  <c:v>11.153600000000001</c:v>
                </c:pt>
                <c:pt idx="58">
                  <c:v>11.1389</c:v>
                </c:pt>
                <c:pt idx="59">
                  <c:v>11.137</c:v>
                </c:pt>
                <c:pt idx="60">
                  <c:v>10.9465</c:v>
                </c:pt>
                <c:pt idx="61">
                  <c:v>11.198399999999999</c:v>
                </c:pt>
                <c:pt idx="62">
                  <c:v>11.1325</c:v>
                </c:pt>
                <c:pt idx="63">
                  <c:v>11.3002</c:v>
                </c:pt>
                <c:pt idx="64">
                  <c:v>11.229100000000001</c:v>
                </c:pt>
                <c:pt idx="65">
                  <c:v>11.321999999999999</c:v>
                </c:pt>
                <c:pt idx="66">
                  <c:v>11.121</c:v>
                </c:pt>
                <c:pt idx="67">
                  <c:v>11.2643</c:v>
                </c:pt>
                <c:pt idx="68">
                  <c:v>11.262</c:v>
                </c:pt>
                <c:pt idx="69">
                  <c:v>11.299899999999999</c:v>
                </c:pt>
                <c:pt idx="70">
                  <c:v>11.0337</c:v>
                </c:pt>
                <c:pt idx="71">
                  <c:v>11.2667</c:v>
                </c:pt>
                <c:pt idx="72">
                  <c:v>11.279199999999999</c:v>
                </c:pt>
                <c:pt idx="73">
                  <c:v>11.2659</c:v>
                </c:pt>
                <c:pt idx="74">
                  <c:v>11.3055</c:v>
                </c:pt>
                <c:pt idx="75">
                  <c:v>10.9909</c:v>
                </c:pt>
                <c:pt idx="76">
                  <c:v>11.260999999999999</c:v>
                </c:pt>
                <c:pt idx="77">
                  <c:v>11.3718</c:v>
                </c:pt>
                <c:pt idx="78">
                  <c:v>11.1685</c:v>
                </c:pt>
                <c:pt idx="79">
                  <c:v>11.329800000000001</c:v>
                </c:pt>
                <c:pt idx="80">
                  <c:v>11.407</c:v>
                </c:pt>
                <c:pt idx="81">
                  <c:v>11.4316</c:v>
                </c:pt>
                <c:pt idx="82">
                  <c:v>11.5076</c:v>
                </c:pt>
                <c:pt idx="83">
                  <c:v>11.3833</c:v>
                </c:pt>
                <c:pt idx="84">
                  <c:v>11.141299999999999</c:v>
                </c:pt>
                <c:pt idx="85">
                  <c:v>10.99</c:v>
                </c:pt>
                <c:pt idx="86">
                  <c:v>10.983000000000001</c:v>
                </c:pt>
                <c:pt idx="87">
                  <c:v>10.9703</c:v>
                </c:pt>
                <c:pt idx="88">
                  <c:v>10.9315</c:v>
                </c:pt>
                <c:pt idx="89">
                  <c:v>11.103199999999999</c:v>
                </c:pt>
                <c:pt idx="90">
                  <c:v>11.0915</c:v>
                </c:pt>
                <c:pt idx="91">
                  <c:v>11.0783</c:v>
                </c:pt>
                <c:pt idx="92">
                  <c:v>11.116400000000001</c:v>
                </c:pt>
                <c:pt idx="93">
                  <c:v>11.103199999999999</c:v>
                </c:pt>
                <c:pt idx="94">
                  <c:v>11.089399999999999</c:v>
                </c:pt>
                <c:pt idx="95">
                  <c:v>11.079700000000001</c:v>
                </c:pt>
                <c:pt idx="96">
                  <c:v>11.121700000000001</c:v>
                </c:pt>
                <c:pt idx="97">
                  <c:v>11.119400000000001</c:v>
                </c:pt>
                <c:pt idx="98">
                  <c:v>11.1195</c:v>
                </c:pt>
                <c:pt idx="99">
                  <c:v>11.1267</c:v>
                </c:pt>
                <c:pt idx="100">
                  <c:v>11.138999999999999</c:v>
                </c:pt>
                <c:pt idx="101">
                  <c:v>11.1594</c:v>
                </c:pt>
                <c:pt idx="102">
                  <c:v>11.1683</c:v>
                </c:pt>
                <c:pt idx="103">
                  <c:v>11.1525</c:v>
                </c:pt>
                <c:pt idx="104">
                  <c:v>11.141</c:v>
                </c:pt>
                <c:pt idx="105">
                  <c:v>11.1609</c:v>
                </c:pt>
                <c:pt idx="106">
                  <c:v>11.1797</c:v>
                </c:pt>
                <c:pt idx="107">
                  <c:v>11.196899999999999</c:v>
                </c:pt>
                <c:pt idx="108">
                  <c:v>11.1945</c:v>
                </c:pt>
                <c:pt idx="109">
                  <c:v>11.1738</c:v>
                </c:pt>
                <c:pt idx="110">
                  <c:v>11.161300000000001</c:v>
                </c:pt>
                <c:pt idx="111">
                  <c:v>11.1784</c:v>
                </c:pt>
                <c:pt idx="112">
                  <c:v>11.1973</c:v>
                </c:pt>
                <c:pt idx="113">
                  <c:v>11.1881</c:v>
                </c:pt>
                <c:pt idx="114">
                  <c:v>11.246600000000001</c:v>
                </c:pt>
                <c:pt idx="115">
                  <c:v>11.237500000000001</c:v>
                </c:pt>
                <c:pt idx="116">
                  <c:v>11.179600000000001</c:v>
                </c:pt>
                <c:pt idx="117">
                  <c:v>11.2385</c:v>
                </c:pt>
                <c:pt idx="118">
                  <c:v>11.151400000000001</c:v>
                </c:pt>
                <c:pt idx="119">
                  <c:v>11.2372</c:v>
                </c:pt>
                <c:pt idx="120">
                  <c:v>11.240500000000001</c:v>
                </c:pt>
                <c:pt idx="121">
                  <c:v>11.1869</c:v>
                </c:pt>
                <c:pt idx="122">
                  <c:v>11.0909</c:v>
                </c:pt>
                <c:pt idx="123">
                  <c:v>11.2845</c:v>
                </c:pt>
                <c:pt idx="124">
                  <c:v>11.352399999999999</c:v>
                </c:pt>
                <c:pt idx="125">
                  <c:v>11.369199999999999</c:v>
                </c:pt>
                <c:pt idx="126">
                  <c:v>11.2606</c:v>
                </c:pt>
                <c:pt idx="127">
                  <c:v>11.2567</c:v>
                </c:pt>
                <c:pt idx="128">
                  <c:v>11.345499999999999</c:v>
                </c:pt>
                <c:pt idx="129">
                  <c:v>11.333600000000001</c:v>
                </c:pt>
                <c:pt idx="130">
                  <c:v>11.3683</c:v>
                </c:pt>
                <c:pt idx="131">
                  <c:v>11.340199999999999</c:v>
                </c:pt>
                <c:pt idx="132">
                  <c:v>11.392099999999999</c:v>
                </c:pt>
                <c:pt idx="133">
                  <c:v>11.3832</c:v>
                </c:pt>
                <c:pt idx="134">
                  <c:v>11.3452</c:v>
                </c:pt>
                <c:pt idx="135">
                  <c:v>11.365399999999999</c:v>
                </c:pt>
                <c:pt idx="136">
                  <c:v>11.3467</c:v>
                </c:pt>
                <c:pt idx="137">
                  <c:v>11.370200000000001</c:v>
                </c:pt>
                <c:pt idx="138">
                  <c:v>11.402100000000001</c:v>
                </c:pt>
                <c:pt idx="139">
                  <c:v>11.390700000000001</c:v>
                </c:pt>
                <c:pt idx="140">
                  <c:v>11.394600000000001</c:v>
                </c:pt>
                <c:pt idx="141">
                  <c:v>11.415800000000001</c:v>
                </c:pt>
                <c:pt idx="142">
                  <c:v>11.363799999999999</c:v>
                </c:pt>
                <c:pt idx="143">
                  <c:v>11.3893</c:v>
                </c:pt>
                <c:pt idx="144">
                  <c:v>11.3973</c:v>
                </c:pt>
                <c:pt idx="145">
                  <c:v>11.398199999999999</c:v>
                </c:pt>
                <c:pt idx="146">
                  <c:v>11.4002</c:v>
                </c:pt>
                <c:pt idx="147">
                  <c:v>11.4346</c:v>
                </c:pt>
                <c:pt idx="148">
                  <c:v>11.414999999999999</c:v>
                </c:pt>
                <c:pt idx="149">
                  <c:v>11.3992</c:v>
                </c:pt>
                <c:pt idx="150">
                  <c:v>11.3804</c:v>
                </c:pt>
                <c:pt idx="151">
                  <c:v>11.3391</c:v>
                </c:pt>
                <c:pt idx="152">
                  <c:v>11.2889</c:v>
                </c:pt>
                <c:pt idx="153">
                  <c:v>11.3698</c:v>
                </c:pt>
                <c:pt idx="154">
                  <c:v>11.4207</c:v>
                </c:pt>
                <c:pt idx="155">
                  <c:v>11.434799999999999</c:v>
                </c:pt>
                <c:pt idx="156">
                  <c:v>11.431699999999999</c:v>
                </c:pt>
                <c:pt idx="157">
                  <c:v>11.375500000000001</c:v>
                </c:pt>
                <c:pt idx="158">
                  <c:v>11.364000000000001</c:v>
                </c:pt>
                <c:pt idx="159">
                  <c:v>11.3538</c:v>
                </c:pt>
                <c:pt idx="160">
                  <c:v>11.3323</c:v>
                </c:pt>
                <c:pt idx="161">
                  <c:v>11.315099999999999</c:v>
                </c:pt>
                <c:pt idx="162">
                  <c:v>11.334199999999999</c:v>
                </c:pt>
                <c:pt idx="163">
                  <c:v>11.3064</c:v>
                </c:pt>
                <c:pt idx="164">
                  <c:v>11.334</c:v>
                </c:pt>
                <c:pt idx="165">
                  <c:v>11.3101</c:v>
                </c:pt>
                <c:pt idx="166">
                  <c:v>11.334199999999999</c:v>
                </c:pt>
                <c:pt idx="167">
                  <c:v>11.3367</c:v>
                </c:pt>
                <c:pt idx="168">
                  <c:v>11.3146</c:v>
                </c:pt>
                <c:pt idx="169">
                  <c:v>11.335800000000001</c:v>
                </c:pt>
                <c:pt idx="170">
                  <c:v>11.385199999999999</c:v>
                </c:pt>
                <c:pt idx="171">
                  <c:v>11.3902</c:v>
                </c:pt>
                <c:pt idx="172">
                  <c:v>11.4114</c:v>
                </c:pt>
                <c:pt idx="173">
                  <c:v>11.381</c:v>
                </c:pt>
                <c:pt idx="174">
                  <c:v>11.350300000000001</c:v>
                </c:pt>
                <c:pt idx="175">
                  <c:v>11.350899999999999</c:v>
                </c:pt>
                <c:pt idx="176">
                  <c:v>11.3842</c:v>
                </c:pt>
                <c:pt idx="177">
                  <c:v>11.474299999999999</c:v>
                </c:pt>
                <c:pt idx="178">
                  <c:v>11.617900000000001</c:v>
                </c:pt>
                <c:pt idx="179">
                  <c:v>11.5465</c:v>
                </c:pt>
                <c:pt idx="180">
                  <c:v>11.5923</c:v>
                </c:pt>
                <c:pt idx="181">
                  <c:v>11.7506</c:v>
                </c:pt>
                <c:pt idx="182">
                  <c:v>11.6454</c:v>
                </c:pt>
                <c:pt idx="183">
                  <c:v>11.6835</c:v>
                </c:pt>
                <c:pt idx="184">
                  <c:v>11.729100000000001</c:v>
                </c:pt>
                <c:pt idx="185">
                  <c:v>11.6724</c:v>
                </c:pt>
                <c:pt idx="186">
                  <c:v>11.763400000000001</c:v>
                </c:pt>
                <c:pt idx="187">
                  <c:v>11.699400000000001</c:v>
                </c:pt>
                <c:pt idx="188">
                  <c:v>11.788600000000001</c:v>
                </c:pt>
                <c:pt idx="189">
                  <c:v>11.7721</c:v>
                </c:pt>
                <c:pt idx="190">
                  <c:v>11.7423</c:v>
                </c:pt>
                <c:pt idx="191">
                  <c:v>11.810600000000001</c:v>
                </c:pt>
                <c:pt idx="192">
                  <c:v>11.815799999999999</c:v>
                </c:pt>
                <c:pt idx="193">
                  <c:v>11.824400000000001</c:v>
                </c:pt>
                <c:pt idx="194">
                  <c:v>11.810700000000001</c:v>
                </c:pt>
                <c:pt idx="195">
                  <c:v>11.8218</c:v>
                </c:pt>
                <c:pt idx="196">
                  <c:v>11.8414</c:v>
                </c:pt>
                <c:pt idx="197">
                  <c:v>11.840299999999999</c:v>
                </c:pt>
                <c:pt idx="198">
                  <c:v>11.8024</c:v>
                </c:pt>
                <c:pt idx="199">
                  <c:v>11.846500000000001</c:v>
                </c:pt>
                <c:pt idx="200">
                  <c:v>11.850099999999999</c:v>
                </c:pt>
                <c:pt idx="201">
                  <c:v>11.794700000000001</c:v>
                </c:pt>
                <c:pt idx="202">
                  <c:v>11.8324</c:v>
                </c:pt>
                <c:pt idx="203">
                  <c:v>11.7735</c:v>
                </c:pt>
                <c:pt idx="204">
                  <c:v>11.8446</c:v>
                </c:pt>
                <c:pt idx="205">
                  <c:v>11.7904</c:v>
                </c:pt>
                <c:pt idx="206">
                  <c:v>11.809200000000001</c:v>
                </c:pt>
                <c:pt idx="207">
                  <c:v>11.847300000000001</c:v>
                </c:pt>
                <c:pt idx="208">
                  <c:v>11.8538</c:v>
                </c:pt>
                <c:pt idx="209">
                  <c:v>11.867000000000001</c:v>
                </c:pt>
                <c:pt idx="210">
                  <c:v>11.7761</c:v>
                </c:pt>
                <c:pt idx="211">
                  <c:v>11.9015</c:v>
                </c:pt>
                <c:pt idx="212">
                  <c:v>12.093500000000001</c:v>
                </c:pt>
                <c:pt idx="213">
                  <c:v>12.0015</c:v>
                </c:pt>
                <c:pt idx="214">
                  <c:v>11.9885</c:v>
                </c:pt>
                <c:pt idx="215">
                  <c:v>12.0373</c:v>
                </c:pt>
                <c:pt idx="216">
                  <c:v>11.9712</c:v>
                </c:pt>
                <c:pt idx="217">
                  <c:v>12.0097</c:v>
                </c:pt>
                <c:pt idx="218">
                  <c:v>12.0236</c:v>
                </c:pt>
                <c:pt idx="219">
                  <c:v>12.028700000000001</c:v>
                </c:pt>
                <c:pt idx="220">
                  <c:v>12.0305</c:v>
                </c:pt>
                <c:pt idx="221">
                  <c:v>12.0237</c:v>
                </c:pt>
                <c:pt idx="222">
                  <c:v>12.0351</c:v>
                </c:pt>
                <c:pt idx="223">
                  <c:v>12.032999999999999</c:v>
                </c:pt>
                <c:pt idx="224">
                  <c:v>12.011799999999999</c:v>
                </c:pt>
                <c:pt idx="225">
                  <c:v>12.0335</c:v>
                </c:pt>
                <c:pt idx="226">
                  <c:v>11.8725</c:v>
                </c:pt>
                <c:pt idx="227">
                  <c:v>12.017300000000001</c:v>
                </c:pt>
                <c:pt idx="228">
                  <c:v>12.024100000000001</c:v>
                </c:pt>
                <c:pt idx="229">
                  <c:v>12.0343</c:v>
                </c:pt>
                <c:pt idx="230">
                  <c:v>11.8795</c:v>
                </c:pt>
                <c:pt idx="231">
                  <c:v>12.027100000000001</c:v>
                </c:pt>
                <c:pt idx="232">
                  <c:v>12.0108</c:v>
                </c:pt>
                <c:pt idx="233">
                  <c:v>12.0267</c:v>
                </c:pt>
                <c:pt idx="234">
                  <c:v>12.0267</c:v>
                </c:pt>
                <c:pt idx="235">
                  <c:v>12.027699999999999</c:v>
                </c:pt>
                <c:pt idx="236">
                  <c:v>12.028</c:v>
                </c:pt>
                <c:pt idx="237">
                  <c:v>12.028</c:v>
                </c:pt>
                <c:pt idx="238">
                  <c:v>12.048999999999999</c:v>
                </c:pt>
                <c:pt idx="239">
                  <c:v>12.0281</c:v>
                </c:pt>
                <c:pt idx="240">
                  <c:v>12.0122</c:v>
                </c:pt>
                <c:pt idx="241">
                  <c:v>12.0223</c:v>
                </c:pt>
                <c:pt idx="242">
                  <c:v>12.013</c:v>
                </c:pt>
                <c:pt idx="243">
                  <c:v>12.0077</c:v>
                </c:pt>
                <c:pt idx="244">
                  <c:v>12.0078</c:v>
                </c:pt>
                <c:pt idx="245">
                  <c:v>11.9763</c:v>
                </c:pt>
                <c:pt idx="246">
                  <c:v>11.988300000000001</c:v>
                </c:pt>
                <c:pt idx="247">
                  <c:v>11.9793</c:v>
                </c:pt>
                <c:pt idx="248">
                  <c:v>11.996499999999999</c:v>
                </c:pt>
                <c:pt idx="249">
                  <c:v>11.9877</c:v>
                </c:pt>
                <c:pt idx="250">
                  <c:v>12.007</c:v>
                </c:pt>
                <c:pt idx="251">
                  <c:v>12.015599999999999</c:v>
                </c:pt>
                <c:pt idx="252">
                  <c:v>12.0046</c:v>
                </c:pt>
                <c:pt idx="253">
                  <c:v>11.9946</c:v>
                </c:pt>
              </c:numCache>
            </c:numRef>
          </c:val>
          <c:smooth val="0"/>
          <c:extLst>
            <c:ext xmlns:c16="http://schemas.microsoft.com/office/drawing/2014/chart" uri="{C3380CC4-5D6E-409C-BE32-E72D297353CC}">
              <c16:uniqueId val="{00000004-9559-42C2-8268-5CCE69973466}"/>
            </c:ext>
          </c:extLst>
        </c:ser>
        <c:ser>
          <c:idx val="14"/>
          <c:order val="14"/>
          <c:tx>
            <c:strRef>
              <c:f>'[Charts_2022+eng.xlsx]Գ16'!$P$24</c:f>
              <c:strCache>
                <c:ptCount val="1"/>
                <c:pt idx="0">
                  <c:v>30 years</c:v>
                </c:pt>
              </c:strCache>
            </c:strRef>
          </c:tx>
          <c:spPr>
            <a:ln w="28575" cap="rnd">
              <a:solidFill>
                <a:schemeClr val="accent3">
                  <a:lumMod val="80000"/>
                  <a:lumOff val="20000"/>
                </a:schemeClr>
              </a:solidFill>
              <a:round/>
            </a:ln>
            <a:effectLst/>
          </c:spPr>
          <c:marker>
            <c:symbol val="none"/>
          </c:marker>
          <c:trendline>
            <c:spPr>
              <a:ln w="19050" cap="rnd">
                <a:solidFill>
                  <a:schemeClr val="accent3">
                    <a:lumMod val="80000"/>
                    <a:lumOff val="20000"/>
                  </a:schemeClr>
                </a:solidFill>
                <a:prstDash val="sysDot"/>
              </a:ln>
              <a:effectLst/>
            </c:spPr>
            <c:trendlineType val="linear"/>
            <c:dispRSqr val="0"/>
            <c:dispEq val="0"/>
          </c:trendline>
          <c:cat>
            <c:numRef>
              <c:f>'[Charts_2022+eng.xlsx]Գ16'!$A$275:$A$528</c:f>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f>'[Charts_2022+eng.xlsx]Գ16'!$P$275:$P$528</c:f>
              <c:numCache>
                <c:formatCode>General</c:formatCode>
                <c:ptCount val="254"/>
                <c:pt idx="0">
                  <c:v>10.1555</c:v>
                </c:pt>
                <c:pt idx="1">
                  <c:v>10.1608</c:v>
                </c:pt>
                <c:pt idx="2">
                  <c:v>10.1602</c:v>
                </c:pt>
                <c:pt idx="3">
                  <c:v>9.8562999999999992</c:v>
                </c:pt>
                <c:pt idx="4">
                  <c:v>10.1609</c:v>
                </c:pt>
                <c:pt idx="5">
                  <c:v>10.1953</c:v>
                </c:pt>
                <c:pt idx="6">
                  <c:v>10.371600000000001</c:v>
                </c:pt>
                <c:pt idx="7">
                  <c:v>10.414899999999999</c:v>
                </c:pt>
                <c:pt idx="8">
                  <c:v>10.381600000000001</c:v>
                </c:pt>
                <c:pt idx="9">
                  <c:v>10.349399999999999</c:v>
                </c:pt>
                <c:pt idx="10">
                  <c:v>10.3309</c:v>
                </c:pt>
                <c:pt idx="11">
                  <c:v>10.177</c:v>
                </c:pt>
                <c:pt idx="12">
                  <c:v>10.1106</c:v>
                </c:pt>
                <c:pt idx="13">
                  <c:v>10.1075</c:v>
                </c:pt>
                <c:pt idx="14">
                  <c:v>10.1084</c:v>
                </c:pt>
                <c:pt idx="15">
                  <c:v>10.104100000000001</c:v>
                </c:pt>
                <c:pt idx="16">
                  <c:v>10.1073</c:v>
                </c:pt>
                <c:pt idx="17">
                  <c:v>10.098800000000001</c:v>
                </c:pt>
                <c:pt idx="18">
                  <c:v>10.101599999999999</c:v>
                </c:pt>
                <c:pt idx="19">
                  <c:v>10.1374</c:v>
                </c:pt>
                <c:pt idx="20">
                  <c:v>10.1351</c:v>
                </c:pt>
                <c:pt idx="21">
                  <c:v>10.1492</c:v>
                </c:pt>
                <c:pt idx="22">
                  <c:v>10.1685</c:v>
                </c:pt>
                <c:pt idx="23">
                  <c:v>10.1417</c:v>
                </c:pt>
                <c:pt idx="24">
                  <c:v>10.164199999999999</c:v>
                </c:pt>
                <c:pt idx="25">
                  <c:v>10.191599999999999</c:v>
                </c:pt>
                <c:pt idx="26">
                  <c:v>10.0365</c:v>
                </c:pt>
                <c:pt idx="27">
                  <c:v>10.158200000000001</c:v>
                </c:pt>
                <c:pt idx="28">
                  <c:v>10.1051</c:v>
                </c:pt>
                <c:pt idx="29">
                  <c:v>10.147399999999999</c:v>
                </c:pt>
                <c:pt idx="30">
                  <c:v>10.1563</c:v>
                </c:pt>
                <c:pt idx="31">
                  <c:v>10.0358</c:v>
                </c:pt>
                <c:pt idx="32">
                  <c:v>10.1387</c:v>
                </c:pt>
                <c:pt idx="33">
                  <c:v>10.145200000000001</c:v>
                </c:pt>
                <c:pt idx="34">
                  <c:v>10.141400000000001</c:v>
                </c:pt>
                <c:pt idx="35">
                  <c:v>10.150700000000001</c:v>
                </c:pt>
                <c:pt idx="36">
                  <c:v>10.1525</c:v>
                </c:pt>
                <c:pt idx="37">
                  <c:v>10.1457</c:v>
                </c:pt>
                <c:pt idx="38">
                  <c:v>10.162100000000001</c:v>
                </c:pt>
                <c:pt idx="39">
                  <c:v>10.401</c:v>
                </c:pt>
                <c:pt idx="40">
                  <c:v>10.3398</c:v>
                </c:pt>
                <c:pt idx="41">
                  <c:v>10.4161</c:v>
                </c:pt>
                <c:pt idx="42">
                  <c:v>10.498100000000001</c:v>
                </c:pt>
                <c:pt idx="43">
                  <c:v>10.396000000000001</c:v>
                </c:pt>
                <c:pt idx="44">
                  <c:v>10.475</c:v>
                </c:pt>
                <c:pt idx="45">
                  <c:v>10.493</c:v>
                </c:pt>
                <c:pt idx="46">
                  <c:v>10.5762</c:v>
                </c:pt>
                <c:pt idx="47">
                  <c:v>10.488899999999999</c:v>
                </c:pt>
                <c:pt idx="48">
                  <c:v>10.5762</c:v>
                </c:pt>
                <c:pt idx="49">
                  <c:v>10.6433</c:v>
                </c:pt>
                <c:pt idx="50">
                  <c:v>10.803900000000001</c:v>
                </c:pt>
                <c:pt idx="51">
                  <c:v>10.7332</c:v>
                </c:pt>
                <c:pt idx="52">
                  <c:v>10.8226</c:v>
                </c:pt>
                <c:pt idx="53">
                  <c:v>10.8377</c:v>
                </c:pt>
                <c:pt idx="54">
                  <c:v>10.8649</c:v>
                </c:pt>
                <c:pt idx="55">
                  <c:v>10.7826</c:v>
                </c:pt>
                <c:pt idx="56">
                  <c:v>10.8703</c:v>
                </c:pt>
                <c:pt idx="57">
                  <c:v>11.0273</c:v>
                </c:pt>
                <c:pt idx="58">
                  <c:v>10.953200000000001</c:v>
                </c:pt>
                <c:pt idx="59">
                  <c:v>11.2088</c:v>
                </c:pt>
                <c:pt idx="60">
                  <c:v>10.9933</c:v>
                </c:pt>
                <c:pt idx="61">
                  <c:v>11.304</c:v>
                </c:pt>
                <c:pt idx="62">
                  <c:v>11.0578</c:v>
                </c:pt>
                <c:pt idx="63">
                  <c:v>11.3781</c:v>
                </c:pt>
                <c:pt idx="64">
                  <c:v>11.312799999999999</c:v>
                </c:pt>
                <c:pt idx="65">
                  <c:v>11.422000000000001</c:v>
                </c:pt>
                <c:pt idx="66">
                  <c:v>11.2028</c:v>
                </c:pt>
                <c:pt idx="67">
                  <c:v>11.353</c:v>
                </c:pt>
                <c:pt idx="68">
                  <c:v>11.3466</c:v>
                </c:pt>
                <c:pt idx="69">
                  <c:v>11.398300000000001</c:v>
                </c:pt>
                <c:pt idx="70">
                  <c:v>11.1128</c:v>
                </c:pt>
                <c:pt idx="71">
                  <c:v>11.389900000000001</c:v>
                </c:pt>
                <c:pt idx="72">
                  <c:v>11.4138</c:v>
                </c:pt>
                <c:pt idx="73">
                  <c:v>11.3775</c:v>
                </c:pt>
                <c:pt idx="74">
                  <c:v>11.4276</c:v>
                </c:pt>
                <c:pt idx="75">
                  <c:v>11.049099999999999</c:v>
                </c:pt>
                <c:pt idx="76">
                  <c:v>11.3705</c:v>
                </c:pt>
                <c:pt idx="77">
                  <c:v>11.5045</c:v>
                </c:pt>
                <c:pt idx="78">
                  <c:v>11.2712</c:v>
                </c:pt>
                <c:pt idx="79">
                  <c:v>11.4894</c:v>
                </c:pt>
                <c:pt idx="80">
                  <c:v>11.5541</c:v>
                </c:pt>
                <c:pt idx="81">
                  <c:v>11.621499999999999</c:v>
                </c:pt>
                <c:pt idx="82">
                  <c:v>11.5992</c:v>
                </c:pt>
                <c:pt idx="83">
                  <c:v>11.5246</c:v>
                </c:pt>
                <c:pt idx="84">
                  <c:v>11.206899999999999</c:v>
                </c:pt>
                <c:pt idx="85">
                  <c:v>11.0623</c:v>
                </c:pt>
                <c:pt idx="86">
                  <c:v>11.2189</c:v>
                </c:pt>
                <c:pt idx="87">
                  <c:v>11.2493</c:v>
                </c:pt>
                <c:pt idx="88">
                  <c:v>10.9839</c:v>
                </c:pt>
                <c:pt idx="89">
                  <c:v>11.174799999999999</c:v>
                </c:pt>
                <c:pt idx="90">
                  <c:v>11.1691</c:v>
                </c:pt>
                <c:pt idx="91">
                  <c:v>11.200900000000001</c:v>
                </c:pt>
                <c:pt idx="92">
                  <c:v>11.202999999999999</c:v>
                </c:pt>
                <c:pt idx="93">
                  <c:v>11.186999999999999</c:v>
                </c:pt>
                <c:pt idx="94">
                  <c:v>11.1364</c:v>
                </c:pt>
                <c:pt idx="95">
                  <c:v>11.1767</c:v>
                </c:pt>
                <c:pt idx="96">
                  <c:v>11.231199999999999</c:v>
                </c:pt>
                <c:pt idx="97">
                  <c:v>11.224299999999999</c:v>
                </c:pt>
                <c:pt idx="98">
                  <c:v>11.2242</c:v>
                </c:pt>
                <c:pt idx="99">
                  <c:v>11.2597</c:v>
                </c:pt>
                <c:pt idx="100">
                  <c:v>11.314</c:v>
                </c:pt>
                <c:pt idx="101">
                  <c:v>11.3781</c:v>
                </c:pt>
                <c:pt idx="102">
                  <c:v>11.387600000000001</c:v>
                </c:pt>
                <c:pt idx="103">
                  <c:v>11.3248</c:v>
                </c:pt>
                <c:pt idx="104">
                  <c:v>11.4229</c:v>
                </c:pt>
                <c:pt idx="105">
                  <c:v>11.419700000000001</c:v>
                </c:pt>
                <c:pt idx="106">
                  <c:v>11.4064</c:v>
                </c:pt>
                <c:pt idx="107">
                  <c:v>11.3216</c:v>
                </c:pt>
                <c:pt idx="108">
                  <c:v>11.346399999999999</c:v>
                </c:pt>
                <c:pt idx="109">
                  <c:v>11.316700000000001</c:v>
                </c:pt>
                <c:pt idx="110">
                  <c:v>11.2797</c:v>
                </c:pt>
                <c:pt idx="111">
                  <c:v>11.3034</c:v>
                </c:pt>
                <c:pt idx="112">
                  <c:v>11.2668</c:v>
                </c:pt>
                <c:pt idx="113">
                  <c:v>11.248900000000001</c:v>
                </c:pt>
                <c:pt idx="114">
                  <c:v>11.323600000000001</c:v>
                </c:pt>
                <c:pt idx="115">
                  <c:v>11.2995</c:v>
                </c:pt>
                <c:pt idx="116">
                  <c:v>11.5382</c:v>
                </c:pt>
                <c:pt idx="117">
                  <c:v>11.443199999999999</c:v>
                </c:pt>
                <c:pt idx="118">
                  <c:v>11.523899999999999</c:v>
                </c:pt>
                <c:pt idx="119">
                  <c:v>11.382300000000001</c:v>
                </c:pt>
                <c:pt idx="120">
                  <c:v>11.360900000000001</c:v>
                </c:pt>
                <c:pt idx="121">
                  <c:v>11.7065</c:v>
                </c:pt>
                <c:pt idx="122">
                  <c:v>11.686500000000001</c:v>
                </c:pt>
                <c:pt idx="123">
                  <c:v>11.553900000000001</c:v>
                </c:pt>
                <c:pt idx="124">
                  <c:v>11.5304</c:v>
                </c:pt>
                <c:pt idx="125">
                  <c:v>11.523400000000001</c:v>
                </c:pt>
                <c:pt idx="126">
                  <c:v>11.7935</c:v>
                </c:pt>
                <c:pt idx="127">
                  <c:v>11.645</c:v>
                </c:pt>
                <c:pt idx="128">
                  <c:v>11.660299999999999</c:v>
                </c:pt>
                <c:pt idx="129">
                  <c:v>11.587199999999999</c:v>
                </c:pt>
                <c:pt idx="130">
                  <c:v>11.652699999999999</c:v>
                </c:pt>
                <c:pt idx="131">
                  <c:v>11.641299999999999</c:v>
                </c:pt>
                <c:pt idx="132">
                  <c:v>11.716200000000001</c:v>
                </c:pt>
                <c:pt idx="133">
                  <c:v>11.7165</c:v>
                </c:pt>
                <c:pt idx="134">
                  <c:v>11.7059</c:v>
                </c:pt>
                <c:pt idx="135">
                  <c:v>11.6915</c:v>
                </c:pt>
                <c:pt idx="136">
                  <c:v>11.728</c:v>
                </c:pt>
                <c:pt idx="137">
                  <c:v>11.675599999999999</c:v>
                </c:pt>
                <c:pt idx="138">
                  <c:v>11.5557</c:v>
                </c:pt>
                <c:pt idx="139">
                  <c:v>11.6837</c:v>
                </c:pt>
                <c:pt idx="140">
                  <c:v>11.616099999999999</c:v>
                </c:pt>
                <c:pt idx="141">
                  <c:v>11.6241</c:v>
                </c:pt>
                <c:pt idx="142">
                  <c:v>11.6165</c:v>
                </c:pt>
                <c:pt idx="143">
                  <c:v>11.639799999999999</c:v>
                </c:pt>
                <c:pt idx="144">
                  <c:v>11.615</c:v>
                </c:pt>
                <c:pt idx="145">
                  <c:v>11.610099999999999</c:v>
                </c:pt>
                <c:pt idx="146">
                  <c:v>11.618600000000001</c:v>
                </c:pt>
                <c:pt idx="147">
                  <c:v>11.667899999999999</c:v>
                </c:pt>
                <c:pt idx="148">
                  <c:v>11.641299999999999</c:v>
                </c:pt>
                <c:pt idx="149">
                  <c:v>11.5915</c:v>
                </c:pt>
                <c:pt idx="150">
                  <c:v>11.5764</c:v>
                </c:pt>
                <c:pt idx="151">
                  <c:v>11.6562</c:v>
                </c:pt>
                <c:pt idx="152">
                  <c:v>11.840400000000001</c:v>
                </c:pt>
                <c:pt idx="153">
                  <c:v>11.6852</c:v>
                </c:pt>
                <c:pt idx="154">
                  <c:v>11.488200000000001</c:v>
                </c:pt>
                <c:pt idx="155">
                  <c:v>11.548299999999999</c:v>
                </c:pt>
                <c:pt idx="156">
                  <c:v>11.551</c:v>
                </c:pt>
                <c:pt idx="157">
                  <c:v>11.6974</c:v>
                </c:pt>
                <c:pt idx="158">
                  <c:v>11.6312</c:v>
                </c:pt>
                <c:pt idx="159">
                  <c:v>11.7187</c:v>
                </c:pt>
                <c:pt idx="160">
                  <c:v>11.731299999999999</c:v>
                </c:pt>
                <c:pt idx="161">
                  <c:v>12.043900000000001</c:v>
                </c:pt>
                <c:pt idx="162">
                  <c:v>11.7575</c:v>
                </c:pt>
                <c:pt idx="163">
                  <c:v>11.7743</c:v>
                </c:pt>
                <c:pt idx="164">
                  <c:v>11.7591</c:v>
                </c:pt>
                <c:pt idx="165">
                  <c:v>11.7256</c:v>
                </c:pt>
                <c:pt idx="166">
                  <c:v>11.759499999999999</c:v>
                </c:pt>
                <c:pt idx="167">
                  <c:v>11.754200000000001</c:v>
                </c:pt>
                <c:pt idx="168">
                  <c:v>11.776999999999999</c:v>
                </c:pt>
                <c:pt idx="169">
                  <c:v>11.7561</c:v>
                </c:pt>
                <c:pt idx="170">
                  <c:v>11.658899999999999</c:v>
                </c:pt>
                <c:pt idx="171">
                  <c:v>11.620699999999999</c:v>
                </c:pt>
                <c:pt idx="172">
                  <c:v>11.6029</c:v>
                </c:pt>
                <c:pt idx="173">
                  <c:v>11.676500000000001</c:v>
                </c:pt>
                <c:pt idx="174">
                  <c:v>11.690799999999999</c:v>
                </c:pt>
                <c:pt idx="175">
                  <c:v>11.636200000000001</c:v>
                </c:pt>
                <c:pt idx="176">
                  <c:v>11.549799999999999</c:v>
                </c:pt>
                <c:pt idx="177">
                  <c:v>11.590999999999999</c:v>
                </c:pt>
                <c:pt idx="178">
                  <c:v>11.7323</c:v>
                </c:pt>
                <c:pt idx="179">
                  <c:v>11.630100000000001</c:v>
                </c:pt>
                <c:pt idx="180">
                  <c:v>11.695399999999999</c:v>
                </c:pt>
                <c:pt idx="181">
                  <c:v>11.9818</c:v>
                </c:pt>
                <c:pt idx="182">
                  <c:v>11.958600000000001</c:v>
                </c:pt>
                <c:pt idx="183">
                  <c:v>11.976100000000001</c:v>
                </c:pt>
                <c:pt idx="184">
                  <c:v>12.097</c:v>
                </c:pt>
                <c:pt idx="185">
                  <c:v>12.0283</c:v>
                </c:pt>
                <c:pt idx="186">
                  <c:v>12.1486</c:v>
                </c:pt>
                <c:pt idx="187">
                  <c:v>11.968500000000001</c:v>
                </c:pt>
                <c:pt idx="188">
                  <c:v>12.167400000000001</c:v>
                </c:pt>
                <c:pt idx="189">
                  <c:v>12.1203</c:v>
                </c:pt>
                <c:pt idx="190">
                  <c:v>12.1914</c:v>
                </c:pt>
                <c:pt idx="191">
                  <c:v>12.161300000000001</c:v>
                </c:pt>
                <c:pt idx="192">
                  <c:v>12.164300000000001</c:v>
                </c:pt>
                <c:pt idx="193">
                  <c:v>12.1602</c:v>
                </c:pt>
                <c:pt idx="194">
                  <c:v>12.0412</c:v>
                </c:pt>
                <c:pt idx="195">
                  <c:v>12.1088</c:v>
                </c:pt>
                <c:pt idx="196">
                  <c:v>12.16</c:v>
                </c:pt>
                <c:pt idx="197">
                  <c:v>12.2082</c:v>
                </c:pt>
                <c:pt idx="198">
                  <c:v>12.082700000000001</c:v>
                </c:pt>
                <c:pt idx="199">
                  <c:v>12.199</c:v>
                </c:pt>
                <c:pt idx="200">
                  <c:v>12.229900000000001</c:v>
                </c:pt>
                <c:pt idx="201">
                  <c:v>12.069699999999999</c:v>
                </c:pt>
                <c:pt idx="202">
                  <c:v>12.130800000000001</c:v>
                </c:pt>
                <c:pt idx="203">
                  <c:v>11.986700000000001</c:v>
                </c:pt>
                <c:pt idx="204">
                  <c:v>12.0146</c:v>
                </c:pt>
                <c:pt idx="205">
                  <c:v>12.1553</c:v>
                </c:pt>
                <c:pt idx="206">
                  <c:v>12.1144</c:v>
                </c:pt>
                <c:pt idx="207">
                  <c:v>12.050700000000001</c:v>
                </c:pt>
                <c:pt idx="208">
                  <c:v>11.978199999999999</c:v>
                </c:pt>
                <c:pt idx="209">
                  <c:v>12.1517</c:v>
                </c:pt>
                <c:pt idx="210">
                  <c:v>11.7776</c:v>
                </c:pt>
                <c:pt idx="211">
                  <c:v>11.909599999999999</c:v>
                </c:pt>
                <c:pt idx="212">
                  <c:v>12.2341</c:v>
                </c:pt>
                <c:pt idx="213">
                  <c:v>12.0139</c:v>
                </c:pt>
                <c:pt idx="214">
                  <c:v>12.1876</c:v>
                </c:pt>
                <c:pt idx="215">
                  <c:v>12.157299999999999</c:v>
                </c:pt>
                <c:pt idx="216">
                  <c:v>11.978400000000001</c:v>
                </c:pt>
                <c:pt idx="217">
                  <c:v>12.179</c:v>
                </c:pt>
                <c:pt idx="218">
                  <c:v>12.162100000000001</c:v>
                </c:pt>
                <c:pt idx="219">
                  <c:v>12.1571</c:v>
                </c:pt>
                <c:pt idx="220">
                  <c:v>12.156000000000001</c:v>
                </c:pt>
                <c:pt idx="221">
                  <c:v>12.1645</c:v>
                </c:pt>
                <c:pt idx="222">
                  <c:v>12.1402</c:v>
                </c:pt>
                <c:pt idx="223">
                  <c:v>12.1401</c:v>
                </c:pt>
                <c:pt idx="224">
                  <c:v>12.164199999999999</c:v>
                </c:pt>
                <c:pt idx="225">
                  <c:v>12.143599999999999</c:v>
                </c:pt>
                <c:pt idx="226">
                  <c:v>11.8767</c:v>
                </c:pt>
                <c:pt idx="227">
                  <c:v>12.140599999999999</c:v>
                </c:pt>
                <c:pt idx="228">
                  <c:v>12.1427</c:v>
                </c:pt>
                <c:pt idx="229">
                  <c:v>12.140599999999999</c:v>
                </c:pt>
                <c:pt idx="230">
                  <c:v>11.8964</c:v>
                </c:pt>
                <c:pt idx="231">
                  <c:v>12.1509</c:v>
                </c:pt>
                <c:pt idx="232">
                  <c:v>12.080399999999999</c:v>
                </c:pt>
                <c:pt idx="233">
                  <c:v>12.148899999999999</c:v>
                </c:pt>
                <c:pt idx="234">
                  <c:v>12.1488</c:v>
                </c:pt>
                <c:pt idx="235">
                  <c:v>12.131600000000001</c:v>
                </c:pt>
                <c:pt idx="236">
                  <c:v>12.1409</c:v>
                </c:pt>
                <c:pt idx="237">
                  <c:v>12.140499999999999</c:v>
                </c:pt>
                <c:pt idx="238">
                  <c:v>12.123200000000001</c:v>
                </c:pt>
                <c:pt idx="239">
                  <c:v>12.138</c:v>
                </c:pt>
                <c:pt idx="240">
                  <c:v>12.142099999999999</c:v>
                </c:pt>
                <c:pt idx="241">
                  <c:v>12.0817</c:v>
                </c:pt>
                <c:pt idx="242">
                  <c:v>12.033799999999999</c:v>
                </c:pt>
                <c:pt idx="243">
                  <c:v>12.0352</c:v>
                </c:pt>
                <c:pt idx="244">
                  <c:v>12.0367</c:v>
                </c:pt>
                <c:pt idx="245">
                  <c:v>11.9848</c:v>
                </c:pt>
                <c:pt idx="246">
                  <c:v>11.9968</c:v>
                </c:pt>
                <c:pt idx="247">
                  <c:v>11.988099999999999</c:v>
                </c:pt>
                <c:pt idx="248">
                  <c:v>12.005599999999999</c:v>
                </c:pt>
                <c:pt idx="249">
                  <c:v>11.996600000000001</c:v>
                </c:pt>
                <c:pt idx="250">
                  <c:v>12.015000000000001</c:v>
                </c:pt>
                <c:pt idx="251">
                  <c:v>12.0261</c:v>
                </c:pt>
                <c:pt idx="252">
                  <c:v>12.016500000000001</c:v>
                </c:pt>
                <c:pt idx="253">
                  <c:v>12.011200000000001</c:v>
                </c:pt>
              </c:numCache>
            </c:numRef>
          </c:val>
          <c:smooth val="0"/>
          <c:extLst>
            <c:ext xmlns:c16="http://schemas.microsoft.com/office/drawing/2014/chart" uri="{C3380CC4-5D6E-409C-BE32-E72D297353CC}">
              <c16:uniqueId val="{00000005-9559-42C2-8268-5CCE69973466}"/>
            </c:ext>
          </c:extLst>
        </c:ser>
        <c:dLbls>
          <c:showLegendKey val="0"/>
          <c:showVal val="0"/>
          <c:showCatName val="0"/>
          <c:showSerName val="0"/>
          <c:showPercent val="0"/>
          <c:showBubbleSize val="0"/>
        </c:dLbls>
        <c:smooth val="0"/>
        <c:axId val="178857856"/>
        <c:axId val="178859392"/>
        <c:extLst>
          <c:ext xmlns:c15="http://schemas.microsoft.com/office/drawing/2012/chart" uri="{02D57815-91ED-43cb-92C2-25804820EDAC}">
            <c15:filteredLineSeries>
              <c15:ser>
                <c:idx val="0"/>
                <c:order val="0"/>
                <c:tx>
                  <c:strRef>
                    <c:extLst>
                      <c:ext uri="{02D57815-91ED-43cb-92C2-25804820EDAC}">
                        <c15:formulaRef>
                          <c15:sqref>'[Charts_2022+eng.xlsx]Գ16'!$B$24</c15:sqref>
                        </c15:formulaRef>
                      </c:ext>
                    </c:extLst>
                    <c:strCache>
                      <c:ptCount val="1"/>
                      <c:pt idx="0">
                        <c:v>1 օր</c:v>
                      </c:pt>
                    </c:strCache>
                  </c:strRef>
                </c:tx>
                <c:spPr>
                  <a:ln w="28575" cap="rnd">
                    <a:solidFill>
                      <a:schemeClr val="accent1"/>
                    </a:solidFill>
                    <a:round/>
                  </a:ln>
                  <a:effectLst/>
                </c:spPr>
                <c:marker>
                  <c:symbol val="none"/>
                </c:marker>
                <c:cat>
                  <c:numRef>
                    <c:extLst>
                      <c:ext uri="{02D57815-91ED-43cb-92C2-25804820EDAC}">
                        <c15:formulaRef>
                          <c15:sqref>'[Charts_2022+eng.xlsx]Գ16'!$A$275:$A$528</c15:sqref>
                        </c15:formulaRef>
                      </c:ext>
                    </c:extLst>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extLst>
                      <c:ext uri="{02D57815-91ED-43cb-92C2-25804820EDAC}">
                        <c15:formulaRef>
                          <c15:sqref>'[Charts_2022+eng.xlsx]Գ16'!$B$25:$B$274</c15:sqref>
                        </c15:formulaRef>
                      </c:ext>
                    </c:extLst>
                    <c:numCache>
                      <c:formatCode>General</c:formatCode>
                      <c:ptCount val="1"/>
                      <c:pt idx="0">
                        <c:v>7.9192</c:v>
                      </c:pt>
                    </c:numCache>
                  </c:numRef>
                </c:val>
                <c:smooth val="0"/>
                <c:extLst>
                  <c:ext xmlns:c16="http://schemas.microsoft.com/office/drawing/2014/chart" uri="{C3380CC4-5D6E-409C-BE32-E72D297353CC}">
                    <c16:uniqueId val="{00000006-9559-42C2-8268-5CCE6997346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'[Charts_2022+eng.xlsx]Գ16'!$C$24</c15:sqref>
                        </c15:formulaRef>
                      </c:ext>
                    </c:extLst>
                    <c:strCache>
                      <c:ptCount val="1"/>
                      <c:pt idx="0">
                        <c:v>1 ամիս</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'[Charts_2022+eng.xlsx]Գ16'!$A$275:$A$528</c15:sqref>
                        </c15:formulaRef>
                      </c:ext>
                    </c:extLst>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extLst xmlns:c15="http://schemas.microsoft.com/office/drawing/2012/chart">
                      <c:ext xmlns:c15="http://schemas.microsoft.com/office/drawing/2012/chart" uri="{02D57815-91ED-43cb-92C2-25804820EDAC}">
                        <c15:formulaRef>
                          <c15:sqref>'[Charts_2022+eng.xlsx]Գ16'!$C$25:$C$274</c15:sqref>
                        </c15:formulaRef>
                      </c:ext>
                    </c:extLst>
                    <c:numCache>
                      <c:formatCode>General</c:formatCode>
                      <c:ptCount val="1"/>
                      <c:pt idx="0">
                        <c:v>8.0237999999999996</c:v>
                      </c:pt>
                    </c:numCache>
                  </c:numRef>
                </c:val>
                <c:smooth val="0"/>
                <c:extLst xmlns:c15="http://schemas.microsoft.com/office/drawing/2012/chart">
                  <c:ext xmlns:c16="http://schemas.microsoft.com/office/drawing/2014/chart" uri="{C3380CC4-5D6E-409C-BE32-E72D297353CC}">
                    <c16:uniqueId val="{00000007-9559-42C2-8268-5CCE6997346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'[Charts_2022+eng.xlsx]Գ16'!$D$24</c15:sqref>
                        </c15:formulaRef>
                      </c:ext>
                    </c:extLst>
                    <c:strCache>
                      <c:ptCount val="1"/>
                      <c:pt idx="0">
                        <c:v>3 ամիս</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'[Charts_2022+eng.xlsx]Գ16'!$A$275:$A$528</c15:sqref>
                        </c15:formulaRef>
                      </c:ext>
                    </c:extLst>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extLst xmlns:c15="http://schemas.microsoft.com/office/drawing/2012/chart">
                      <c:ext xmlns:c15="http://schemas.microsoft.com/office/drawing/2012/chart" uri="{02D57815-91ED-43cb-92C2-25804820EDAC}">
                        <c15:formulaRef>
                          <c15:sqref>'[Charts_2022+eng.xlsx]Գ16'!$D$25:$D$274</c15:sqref>
                        </c15:formulaRef>
                      </c:ext>
                    </c:extLst>
                    <c:numCache>
                      <c:formatCode>General</c:formatCode>
                      <c:ptCount val="1"/>
                      <c:pt idx="0">
                        <c:v>8.2395999999999994</c:v>
                      </c:pt>
                    </c:numCache>
                  </c:numRef>
                </c:val>
                <c:smooth val="0"/>
                <c:extLst xmlns:c15="http://schemas.microsoft.com/office/drawing/2012/chart">
                  <c:ext xmlns:c16="http://schemas.microsoft.com/office/drawing/2014/chart" uri="{C3380CC4-5D6E-409C-BE32-E72D297353CC}">
                    <c16:uniqueId val="{00000008-9559-42C2-8268-5CCE6997346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'[Charts_2022+eng.xlsx]Գ16'!$E$24</c15:sqref>
                        </c15:formulaRef>
                      </c:ext>
                    </c:extLst>
                    <c:strCache>
                      <c:ptCount val="1"/>
                      <c:pt idx="0">
                        <c:v>6 ամիս</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'[Charts_2022+eng.xlsx]Գ16'!$A$275:$A$528</c15:sqref>
                        </c15:formulaRef>
                      </c:ext>
                    </c:extLst>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extLst xmlns:c15="http://schemas.microsoft.com/office/drawing/2012/chart">
                      <c:ext xmlns:c15="http://schemas.microsoft.com/office/drawing/2012/chart" uri="{02D57815-91ED-43cb-92C2-25804820EDAC}">
                        <c15:formulaRef>
                          <c15:sqref>'[Charts_2022+eng.xlsx]Գ16'!$E$25:$E$274</c15:sqref>
                        </c15:formulaRef>
                      </c:ext>
                    </c:extLst>
                    <c:numCache>
                      <c:formatCode>General</c:formatCode>
                      <c:ptCount val="1"/>
                      <c:pt idx="0">
                        <c:v>8.5469000000000008</c:v>
                      </c:pt>
                    </c:numCache>
                  </c:numRef>
                </c:val>
                <c:smooth val="0"/>
                <c:extLst xmlns:c15="http://schemas.microsoft.com/office/drawing/2012/chart">
                  <c:ext xmlns:c16="http://schemas.microsoft.com/office/drawing/2014/chart" uri="{C3380CC4-5D6E-409C-BE32-E72D297353CC}">
                    <c16:uniqueId val="{00000009-9559-42C2-8268-5CCE6997346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'[Charts_2022+eng.xlsx]Գ16'!$F$24</c15:sqref>
                        </c15:formulaRef>
                      </c:ext>
                    </c:extLst>
                    <c:strCache>
                      <c:ptCount val="1"/>
                      <c:pt idx="0">
                        <c:v>9 ամիս</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'[Charts_2022+eng.xlsx]Գ16'!$A$275:$A$528</c15:sqref>
                        </c15:formulaRef>
                      </c:ext>
                    </c:extLst>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extLst xmlns:c15="http://schemas.microsoft.com/office/drawing/2012/chart">
                      <c:ext xmlns:c15="http://schemas.microsoft.com/office/drawing/2012/chart" uri="{02D57815-91ED-43cb-92C2-25804820EDAC}">
                        <c15:formulaRef>
                          <c15:sqref>'[Charts_2022+eng.xlsx]Գ16'!$F$25:$F$274</c15:sqref>
                        </c15:formulaRef>
                      </c:ext>
                    </c:extLst>
                    <c:numCache>
                      <c:formatCode>General</c:formatCode>
                      <c:ptCount val="1"/>
                      <c:pt idx="0">
                        <c:v>8.8473000000000006</c:v>
                      </c:pt>
                    </c:numCache>
                  </c:numRef>
                </c:val>
                <c:smooth val="0"/>
                <c:extLst xmlns:c15="http://schemas.microsoft.com/office/drawing/2012/chart">
                  <c:ext xmlns:c16="http://schemas.microsoft.com/office/drawing/2014/chart" uri="{C3380CC4-5D6E-409C-BE32-E72D297353CC}">
                    <c16:uniqueId val="{0000000A-9559-42C2-8268-5CCE69973466}"/>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'[Charts_2022+eng.xlsx]Գ16'!$H$24</c15:sqref>
                        </c15:formulaRef>
                      </c:ext>
                    </c:extLst>
                    <c:strCache>
                      <c:ptCount val="1"/>
                      <c:pt idx="0">
                        <c:v>2 years</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'[Charts_2022+eng.xlsx]Գ16'!$A$275:$A$528</c15:sqref>
                        </c15:formulaRef>
                      </c:ext>
                    </c:extLst>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extLst xmlns:c15="http://schemas.microsoft.com/office/drawing/2012/chart">
                      <c:ext xmlns:c15="http://schemas.microsoft.com/office/drawing/2012/chart" uri="{02D57815-91ED-43cb-92C2-25804820EDAC}">
                        <c15:formulaRef>
                          <c15:sqref>'[Charts_2022+eng.xlsx]Գ16'!$H$25:$H$274</c15:sqref>
                        </c15:formulaRef>
                      </c:ext>
                    </c:extLst>
                    <c:numCache>
                      <c:formatCode>General</c:formatCode>
                      <c:ptCount val="1"/>
                      <c:pt idx="0">
                        <c:v>9.4675999999999991</c:v>
                      </c:pt>
                    </c:numCache>
                  </c:numRef>
                </c:val>
                <c:smooth val="0"/>
                <c:extLst xmlns:c15="http://schemas.microsoft.com/office/drawing/2012/chart">
                  <c:ext xmlns:c16="http://schemas.microsoft.com/office/drawing/2014/chart" uri="{C3380CC4-5D6E-409C-BE32-E72D297353CC}">
                    <c16:uniqueId val="{0000000B-9559-42C2-8268-5CCE69973466}"/>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'[Charts_2022+eng.xlsx]Գ16'!$J$24</c15:sqref>
                        </c15:formulaRef>
                      </c:ext>
                    </c:extLst>
                    <c:strCache>
                      <c:ptCount val="1"/>
                      <c:pt idx="0">
                        <c:v>4 years</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'[Charts_2022+eng.xlsx]Գ16'!$A$275:$A$528</c15:sqref>
                        </c15:formulaRef>
                      </c:ext>
                    </c:extLst>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extLst xmlns:c15="http://schemas.microsoft.com/office/drawing/2012/chart">
                      <c:ext xmlns:c15="http://schemas.microsoft.com/office/drawing/2012/chart" uri="{02D57815-91ED-43cb-92C2-25804820EDAC}">
                        <c15:formulaRef>
                          <c15:sqref>'[Charts_2022+eng.xlsx]Գ16'!$J$25:$J$274</c15:sqref>
                        </c15:formulaRef>
                      </c:ext>
                    </c:extLst>
                    <c:numCache>
                      <c:formatCode>General</c:formatCode>
                      <c:ptCount val="1"/>
                      <c:pt idx="0">
                        <c:v>9.7939000000000007</c:v>
                      </c:pt>
                    </c:numCache>
                  </c:numRef>
                </c:val>
                <c:smooth val="0"/>
                <c:extLst xmlns:c15="http://schemas.microsoft.com/office/drawing/2012/chart">
                  <c:ext xmlns:c16="http://schemas.microsoft.com/office/drawing/2014/chart" uri="{C3380CC4-5D6E-409C-BE32-E72D297353CC}">
                    <c16:uniqueId val="{0000000C-9559-42C2-8268-5CCE69973466}"/>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'[Charts_2022+eng.xlsx]Գ16'!$N$24</c15:sqref>
                        </c15:formulaRef>
                      </c:ext>
                    </c:extLst>
                    <c:strCache>
                      <c:ptCount val="1"/>
                      <c:pt idx="0">
                        <c:v>15 years</c:v>
                      </c:pt>
                    </c:strCache>
                  </c:strRef>
                </c:tx>
                <c:spPr>
                  <a:ln w="28575" cap="rnd">
                    <a:solidFill>
                      <a:schemeClr val="accent1">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'[Charts_2022+eng.xlsx]Գ16'!$A$275:$A$528</c15:sqref>
                        </c15:formulaRef>
                      </c:ext>
                    </c:extLst>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extLst xmlns:c15="http://schemas.microsoft.com/office/drawing/2012/chart">
                      <c:ext xmlns:c15="http://schemas.microsoft.com/office/drawing/2012/chart" uri="{02D57815-91ED-43cb-92C2-25804820EDAC}">
                        <c15:formulaRef>
                          <c15:sqref>'[Charts_2022+eng.xlsx]Գ16'!$N$25:$N$274</c15:sqref>
                        </c15:formulaRef>
                      </c:ext>
                    </c:extLst>
                    <c:numCache>
                      <c:formatCode>General</c:formatCode>
                      <c:ptCount val="1"/>
                      <c:pt idx="0">
                        <c:v>10.048400000000001</c:v>
                      </c:pt>
                    </c:numCache>
                  </c:numRef>
                </c:val>
                <c:smooth val="0"/>
                <c:extLst xmlns:c15="http://schemas.microsoft.com/office/drawing/2012/chart">
                  <c:ext xmlns:c16="http://schemas.microsoft.com/office/drawing/2014/chart" uri="{C3380CC4-5D6E-409C-BE32-E72D297353CC}">
                    <c16:uniqueId val="{0000000D-9559-42C2-8268-5CCE69973466}"/>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'[Charts_2022+eng.xlsx]Գ16'!$O$24</c15:sqref>
                        </c15:formulaRef>
                      </c:ext>
                    </c:extLst>
                    <c:strCache>
                      <c:ptCount val="1"/>
                      <c:pt idx="0">
                        <c:v>20 years</c:v>
                      </c:pt>
                    </c:strCache>
                  </c:strRef>
                </c:tx>
                <c:spPr>
                  <a:ln w="28575" cap="rnd">
                    <a:solidFill>
                      <a:schemeClr val="accent2">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'[Charts_2022+eng.xlsx]Գ16'!$A$275:$A$528</c15:sqref>
                        </c15:formulaRef>
                      </c:ext>
                    </c:extLst>
                    <c:numCache>
                      <c:formatCode>dd/mm/yy</c:formatCode>
                      <c:ptCount val="254"/>
                      <c:pt idx="0">
                        <c:v>44564</c:v>
                      </c:pt>
                      <c:pt idx="1">
                        <c:v>44565</c:v>
                      </c:pt>
                      <c:pt idx="2">
                        <c:v>44566</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44592</c:v>
                      </c:pt>
                      <c:pt idx="19">
                        <c:v>44593</c:v>
                      </c:pt>
                      <c:pt idx="20">
                        <c:v>44594</c:v>
                      </c:pt>
                      <c:pt idx="21">
                        <c:v>44595</c:v>
                      </c:pt>
                      <c:pt idx="22">
                        <c:v>44596</c:v>
                      </c:pt>
                      <c:pt idx="23">
                        <c:v>44599</c:v>
                      </c:pt>
                      <c:pt idx="24">
                        <c:v>44600</c:v>
                      </c:pt>
                      <c:pt idx="25">
                        <c:v>44601</c:v>
                      </c:pt>
                      <c:pt idx="26">
                        <c:v>44602</c:v>
                      </c:pt>
                      <c:pt idx="27">
                        <c:v>44603</c:v>
                      </c:pt>
                      <c:pt idx="28">
                        <c:v>44606</c:v>
                      </c:pt>
                      <c:pt idx="29">
                        <c:v>44607</c:v>
                      </c:pt>
                      <c:pt idx="30">
                        <c:v>44608</c:v>
                      </c:pt>
                      <c:pt idx="31">
                        <c:v>44609</c:v>
                      </c:pt>
                      <c:pt idx="32">
                        <c:v>44610</c:v>
                      </c:pt>
                      <c:pt idx="33">
                        <c:v>44613</c:v>
                      </c:pt>
                      <c:pt idx="34">
                        <c:v>44614</c:v>
                      </c:pt>
                      <c:pt idx="35">
                        <c:v>44615</c:v>
                      </c:pt>
                      <c:pt idx="36">
                        <c:v>44616</c:v>
                      </c:pt>
                      <c:pt idx="37">
                        <c:v>44617</c:v>
                      </c:pt>
                      <c:pt idx="38">
                        <c:v>44620</c:v>
                      </c:pt>
                      <c:pt idx="39">
                        <c:v>44621</c:v>
                      </c:pt>
                      <c:pt idx="40">
                        <c:v>44622</c:v>
                      </c:pt>
                      <c:pt idx="41">
                        <c:v>44623</c:v>
                      </c:pt>
                      <c:pt idx="42">
                        <c:v>44624</c:v>
                      </c:pt>
                      <c:pt idx="43">
                        <c:v>44627</c:v>
                      </c:pt>
                      <c:pt idx="44">
                        <c:v>44629</c:v>
                      </c:pt>
                      <c:pt idx="45">
                        <c:v>44630</c:v>
                      </c:pt>
                      <c:pt idx="46">
                        <c:v>44631</c:v>
                      </c:pt>
                      <c:pt idx="47">
                        <c:v>44634</c:v>
                      </c:pt>
                      <c:pt idx="48">
                        <c:v>44635</c:v>
                      </c:pt>
                      <c:pt idx="49">
                        <c:v>44636</c:v>
                      </c:pt>
                      <c:pt idx="50">
                        <c:v>44637</c:v>
                      </c:pt>
                      <c:pt idx="51">
                        <c:v>44638</c:v>
                      </c:pt>
                      <c:pt idx="52">
                        <c:v>44641</c:v>
                      </c:pt>
                      <c:pt idx="53">
                        <c:v>44642</c:v>
                      </c:pt>
                      <c:pt idx="54">
                        <c:v>44643</c:v>
                      </c:pt>
                      <c:pt idx="55">
                        <c:v>44644</c:v>
                      </c:pt>
                      <c:pt idx="56">
                        <c:v>44645</c:v>
                      </c:pt>
                      <c:pt idx="57">
                        <c:v>44648</c:v>
                      </c:pt>
                      <c:pt idx="58">
                        <c:v>44649</c:v>
                      </c:pt>
                      <c:pt idx="59">
                        <c:v>44650</c:v>
                      </c:pt>
                      <c:pt idx="60">
                        <c:v>44651</c:v>
                      </c:pt>
                      <c:pt idx="61">
                        <c:v>44652</c:v>
                      </c:pt>
                      <c:pt idx="62">
                        <c:v>44655</c:v>
                      </c:pt>
                      <c:pt idx="63">
                        <c:v>44656</c:v>
                      </c:pt>
                      <c:pt idx="64">
                        <c:v>44657</c:v>
                      </c:pt>
                      <c:pt idx="65">
                        <c:v>44658</c:v>
                      </c:pt>
                      <c:pt idx="66">
                        <c:v>44659</c:v>
                      </c:pt>
                      <c:pt idx="67">
                        <c:v>44662</c:v>
                      </c:pt>
                      <c:pt idx="68">
                        <c:v>44663</c:v>
                      </c:pt>
                      <c:pt idx="69">
                        <c:v>44664</c:v>
                      </c:pt>
                      <c:pt idx="70">
                        <c:v>44665</c:v>
                      </c:pt>
                      <c:pt idx="71">
                        <c:v>44666</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44691</c:v>
                      </c:pt>
                      <c:pt idx="88">
                        <c:v>44692</c:v>
                      </c:pt>
                      <c:pt idx="89">
                        <c:v>44693</c:v>
                      </c:pt>
                      <c:pt idx="90">
                        <c:v>44694</c:v>
                      </c:pt>
                      <c:pt idx="91">
                        <c:v>44697</c:v>
                      </c:pt>
                      <c:pt idx="92">
                        <c:v>44698</c:v>
                      </c:pt>
                      <c:pt idx="93">
                        <c:v>44699</c:v>
                      </c:pt>
                      <c:pt idx="94">
                        <c:v>44700</c:v>
                      </c:pt>
                      <c:pt idx="95">
                        <c:v>44701</c:v>
                      </c:pt>
                      <c:pt idx="96">
                        <c:v>44704</c:v>
                      </c:pt>
                      <c:pt idx="97">
                        <c:v>44705</c:v>
                      </c:pt>
                      <c:pt idx="98">
                        <c:v>44706</c:v>
                      </c:pt>
                      <c:pt idx="99">
                        <c:v>44707</c:v>
                      </c:pt>
                      <c:pt idx="100">
                        <c:v>44708</c:v>
                      </c:pt>
                      <c:pt idx="101">
                        <c:v>44711</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44732</c:v>
                      </c:pt>
                      <c:pt idx="117">
                        <c:v>44733</c:v>
                      </c:pt>
                      <c:pt idx="118">
                        <c:v>44734</c:v>
                      </c:pt>
                      <c:pt idx="119">
                        <c:v>44735</c:v>
                      </c:pt>
                      <c:pt idx="120">
                        <c:v>44736</c:v>
                      </c:pt>
                      <c:pt idx="121">
                        <c:v>44739</c:v>
                      </c:pt>
                      <c:pt idx="122">
                        <c:v>44740</c:v>
                      </c:pt>
                      <c:pt idx="123">
                        <c:v>44741</c:v>
                      </c:pt>
                      <c:pt idx="124">
                        <c:v>44742</c:v>
                      </c:pt>
                      <c:pt idx="125">
                        <c:v>44743</c:v>
                      </c:pt>
                      <c:pt idx="126">
                        <c:v>44746</c:v>
                      </c:pt>
                      <c:pt idx="127">
                        <c:v>44748</c:v>
                      </c:pt>
                      <c:pt idx="128">
                        <c:v>44749</c:v>
                      </c:pt>
                      <c:pt idx="129">
                        <c:v>44750</c:v>
                      </c:pt>
                      <c:pt idx="130">
                        <c:v>44753</c:v>
                      </c:pt>
                      <c:pt idx="131">
                        <c:v>44754</c:v>
                      </c:pt>
                      <c:pt idx="132">
                        <c:v>44755</c:v>
                      </c:pt>
                      <c:pt idx="133">
                        <c:v>44756</c:v>
                      </c:pt>
                      <c:pt idx="134">
                        <c:v>44757</c:v>
                      </c:pt>
                      <c:pt idx="135">
                        <c:v>44760</c:v>
                      </c:pt>
                      <c:pt idx="136">
                        <c:v>44761</c:v>
                      </c:pt>
                      <c:pt idx="137">
                        <c:v>44762</c:v>
                      </c:pt>
                      <c:pt idx="138">
                        <c:v>44763</c:v>
                      </c:pt>
                      <c:pt idx="139">
                        <c:v>44764</c:v>
                      </c:pt>
                      <c:pt idx="140">
                        <c:v>44767</c:v>
                      </c:pt>
                      <c:pt idx="141">
                        <c:v>44768</c:v>
                      </c:pt>
                      <c:pt idx="142">
                        <c:v>44769</c:v>
                      </c:pt>
                      <c:pt idx="143">
                        <c:v>44770</c:v>
                      </c:pt>
                      <c:pt idx="144">
                        <c:v>44771</c:v>
                      </c:pt>
                      <c:pt idx="145">
                        <c:v>44774</c:v>
                      </c:pt>
                      <c:pt idx="146">
                        <c:v>44775</c:v>
                      </c:pt>
                      <c:pt idx="147">
                        <c:v>44776</c:v>
                      </c:pt>
                      <c:pt idx="148">
                        <c:v>44777</c:v>
                      </c:pt>
                      <c:pt idx="149">
                        <c:v>44778</c:v>
                      </c:pt>
                      <c:pt idx="150">
                        <c:v>44781</c:v>
                      </c:pt>
                      <c:pt idx="151">
                        <c:v>44782</c:v>
                      </c:pt>
                      <c:pt idx="152">
                        <c:v>44783</c:v>
                      </c:pt>
                      <c:pt idx="153">
                        <c:v>44784</c:v>
                      </c:pt>
                      <c:pt idx="154">
                        <c:v>44785</c:v>
                      </c:pt>
                      <c:pt idx="155">
                        <c:v>44788</c:v>
                      </c:pt>
                      <c:pt idx="156">
                        <c:v>44789</c:v>
                      </c:pt>
                      <c:pt idx="157">
                        <c:v>44790</c:v>
                      </c:pt>
                      <c:pt idx="158">
                        <c:v>44791</c:v>
                      </c:pt>
                      <c:pt idx="159">
                        <c:v>44792</c:v>
                      </c:pt>
                      <c:pt idx="160">
                        <c:v>44795</c:v>
                      </c:pt>
                      <c:pt idx="161">
                        <c:v>44796</c:v>
                      </c:pt>
                      <c:pt idx="162">
                        <c:v>44797</c:v>
                      </c:pt>
                      <c:pt idx="163">
                        <c:v>44798</c:v>
                      </c:pt>
                      <c:pt idx="164">
                        <c:v>44799</c:v>
                      </c:pt>
                      <c:pt idx="165">
                        <c:v>44802</c:v>
                      </c:pt>
                      <c:pt idx="166">
                        <c:v>44803</c:v>
                      </c:pt>
                      <c:pt idx="167">
                        <c:v>44804</c:v>
                      </c:pt>
                      <c:pt idx="168">
                        <c:v>44805</c:v>
                      </c:pt>
                      <c:pt idx="169">
                        <c:v>44806</c:v>
                      </c:pt>
                      <c:pt idx="170">
                        <c:v>44809</c:v>
                      </c:pt>
                      <c:pt idx="171">
                        <c:v>44810</c:v>
                      </c:pt>
                      <c:pt idx="172">
                        <c:v>44811</c:v>
                      </c:pt>
                      <c:pt idx="173">
                        <c:v>44812</c:v>
                      </c:pt>
                      <c:pt idx="174">
                        <c:v>44813</c:v>
                      </c:pt>
                      <c:pt idx="175">
                        <c:v>44816</c:v>
                      </c:pt>
                      <c:pt idx="176">
                        <c:v>44817</c:v>
                      </c:pt>
                      <c:pt idx="177">
                        <c:v>44818</c:v>
                      </c:pt>
                      <c:pt idx="178">
                        <c:v>44819</c:v>
                      </c:pt>
                      <c:pt idx="179">
                        <c:v>44820</c:v>
                      </c:pt>
                      <c:pt idx="180">
                        <c:v>44823</c:v>
                      </c:pt>
                      <c:pt idx="181">
                        <c:v>44824</c:v>
                      </c:pt>
                      <c:pt idx="182">
                        <c:v>44826</c:v>
                      </c:pt>
                      <c:pt idx="183">
                        <c:v>44827</c:v>
                      </c:pt>
                      <c:pt idx="184">
                        <c:v>44830</c:v>
                      </c:pt>
                      <c:pt idx="185">
                        <c:v>44831</c:v>
                      </c:pt>
                      <c:pt idx="186">
                        <c:v>44832</c:v>
                      </c:pt>
                      <c:pt idx="187">
                        <c:v>44833</c:v>
                      </c:pt>
                      <c:pt idx="188">
                        <c:v>44834</c:v>
                      </c:pt>
                      <c:pt idx="189">
                        <c:v>44837</c:v>
                      </c:pt>
                      <c:pt idx="190">
                        <c:v>44838</c:v>
                      </c:pt>
                      <c:pt idx="191">
                        <c:v>44839</c:v>
                      </c:pt>
                      <c:pt idx="192">
                        <c:v>44840</c:v>
                      </c:pt>
                      <c:pt idx="193">
                        <c:v>44841</c:v>
                      </c:pt>
                      <c:pt idx="194">
                        <c:v>44844</c:v>
                      </c:pt>
                      <c:pt idx="195">
                        <c:v>44845</c:v>
                      </c:pt>
                      <c:pt idx="196">
                        <c:v>44846</c:v>
                      </c:pt>
                      <c:pt idx="197">
                        <c:v>44847</c:v>
                      </c:pt>
                      <c:pt idx="198">
                        <c:v>44848</c:v>
                      </c:pt>
                      <c:pt idx="199">
                        <c:v>44851</c:v>
                      </c:pt>
                      <c:pt idx="200">
                        <c:v>44852</c:v>
                      </c:pt>
                      <c:pt idx="201">
                        <c:v>44853</c:v>
                      </c:pt>
                      <c:pt idx="202">
                        <c:v>44854</c:v>
                      </c:pt>
                      <c:pt idx="203">
                        <c:v>44855</c:v>
                      </c:pt>
                      <c:pt idx="204">
                        <c:v>44858</c:v>
                      </c:pt>
                      <c:pt idx="205">
                        <c:v>44859</c:v>
                      </c:pt>
                      <c:pt idx="206">
                        <c:v>44860</c:v>
                      </c:pt>
                      <c:pt idx="207">
                        <c:v>44861</c:v>
                      </c:pt>
                      <c:pt idx="208">
                        <c:v>44862</c:v>
                      </c:pt>
                      <c:pt idx="209">
                        <c:v>44865</c:v>
                      </c:pt>
                      <c:pt idx="210">
                        <c:v>44866</c:v>
                      </c:pt>
                      <c:pt idx="211">
                        <c:v>44867</c:v>
                      </c:pt>
                      <c:pt idx="212">
                        <c:v>44868</c:v>
                      </c:pt>
                      <c:pt idx="213">
                        <c:v>44869</c:v>
                      </c:pt>
                      <c:pt idx="214">
                        <c:v>44872</c:v>
                      </c:pt>
                      <c:pt idx="215">
                        <c:v>44873</c:v>
                      </c:pt>
                      <c:pt idx="216">
                        <c:v>44874</c:v>
                      </c:pt>
                      <c:pt idx="217">
                        <c:v>44875</c:v>
                      </c:pt>
                      <c:pt idx="218">
                        <c:v>44876</c:v>
                      </c:pt>
                      <c:pt idx="219">
                        <c:v>44879</c:v>
                      </c:pt>
                      <c:pt idx="220">
                        <c:v>44880</c:v>
                      </c:pt>
                      <c:pt idx="221">
                        <c:v>44881</c:v>
                      </c:pt>
                      <c:pt idx="222">
                        <c:v>44882</c:v>
                      </c:pt>
                      <c:pt idx="223">
                        <c:v>44883</c:v>
                      </c:pt>
                      <c:pt idx="224">
                        <c:v>44886</c:v>
                      </c:pt>
                      <c:pt idx="225">
                        <c:v>44887</c:v>
                      </c:pt>
                      <c:pt idx="226">
                        <c:v>44888</c:v>
                      </c:pt>
                      <c:pt idx="227">
                        <c:v>44889</c:v>
                      </c:pt>
                      <c:pt idx="228">
                        <c:v>44890</c:v>
                      </c:pt>
                      <c:pt idx="229">
                        <c:v>44893</c:v>
                      </c:pt>
                      <c:pt idx="230">
                        <c:v>44894</c:v>
                      </c:pt>
                      <c:pt idx="231">
                        <c:v>44895</c:v>
                      </c:pt>
                      <c:pt idx="232">
                        <c:v>44896</c:v>
                      </c:pt>
                      <c:pt idx="233">
                        <c:v>44897</c:v>
                      </c:pt>
                      <c:pt idx="234">
                        <c:v>44900</c:v>
                      </c:pt>
                      <c:pt idx="235">
                        <c:v>44901</c:v>
                      </c:pt>
                      <c:pt idx="236">
                        <c:v>44902</c:v>
                      </c:pt>
                      <c:pt idx="237">
                        <c:v>44903</c:v>
                      </c:pt>
                      <c:pt idx="238">
                        <c:v>44904</c:v>
                      </c:pt>
                      <c:pt idx="239">
                        <c:v>44907</c:v>
                      </c:pt>
                      <c:pt idx="240">
                        <c:v>44908</c:v>
                      </c:pt>
                      <c:pt idx="241">
                        <c:v>44909</c:v>
                      </c:pt>
                      <c:pt idx="242">
                        <c:v>44910</c:v>
                      </c:pt>
                      <c:pt idx="243">
                        <c:v>44911</c:v>
                      </c:pt>
                      <c:pt idx="244">
                        <c:v>44914</c:v>
                      </c:pt>
                      <c:pt idx="245">
                        <c:v>44915</c:v>
                      </c:pt>
                      <c:pt idx="246">
                        <c:v>44916</c:v>
                      </c:pt>
                      <c:pt idx="247">
                        <c:v>44917</c:v>
                      </c:pt>
                      <c:pt idx="248">
                        <c:v>44918</c:v>
                      </c:pt>
                      <c:pt idx="249">
                        <c:v>44921</c:v>
                      </c:pt>
                      <c:pt idx="250">
                        <c:v>44922</c:v>
                      </c:pt>
                      <c:pt idx="251">
                        <c:v>44923</c:v>
                      </c:pt>
                      <c:pt idx="252">
                        <c:v>44924</c:v>
                      </c:pt>
                      <c:pt idx="253">
                        <c:v>44925</c:v>
                      </c:pt>
                    </c:numCache>
                  </c:numRef>
                </c:cat>
                <c:val>
                  <c:numRef>
                    <c:extLst xmlns:c15="http://schemas.microsoft.com/office/drawing/2012/chart">
                      <c:ext xmlns:c15="http://schemas.microsoft.com/office/drawing/2012/chart" uri="{02D57815-91ED-43cb-92C2-25804820EDAC}">
                        <c15:formulaRef>
                          <c15:sqref>'[Charts_2022+eng.xlsx]Գ16'!$O$25:$O$274</c15:sqref>
                        </c15:formulaRef>
                      </c:ext>
                    </c:extLst>
                    <c:numCache>
                      <c:formatCode>General</c:formatCode>
                      <c:ptCount val="1"/>
                      <c:pt idx="0">
                        <c:v>10.0642</c:v>
                      </c:pt>
                    </c:numCache>
                  </c:numRef>
                </c:val>
                <c:smooth val="0"/>
                <c:extLst xmlns:c15="http://schemas.microsoft.com/office/drawing/2012/chart">
                  <c:ext xmlns:c16="http://schemas.microsoft.com/office/drawing/2014/chart" uri="{C3380CC4-5D6E-409C-BE32-E72D297353CC}">
                    <c16:uniqueId val="{0000000E-9559-42C2-8268-5CCE69973466}"/>
                  </c:ext>
                </c:extLst>
              </c15:ser>
            </c15:filteredLineSeries>
          </c:ext>
        </c:extLst>
      </c:lineChart>
      <c:dateAx>
        <c:axId val="178857856"/>
        <c:scaling>
          <c:orientation val="minMax"/>
        </c:scaling>
        <c:delete val="0"/>
        <c:axPos val="b"/>
        <c:numFmt formatCode="\ mmm\ yy;@" sourceLinked="0"/>
        <c:majorTickMark val="none"/>
        <c:minorTickMark val="none"/>
        <c:tickLblPos val="nextTo"/>
        <c:spPr>
          <a:noFill/>
          <a:ln w="9525" cap="flat" cmpd="sng" algn="ctr">
            <a:solidFill>
              <a:schemeClr val="tx1">
                <a:lumMod val="15000"/>
                <a:lumOff val="85000"/>
              </a:schemeClr>
            </a:solidFill>
            <a:round/>
          </a:ln>
          <a:effectLst/>
        </c:spPr>
        <c:txPr>
          <a:bodyPr rot="-288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859392"/>
        <c:crosses val="autoZero"/>
        <c:auto val="1"/>
        <c:lblOffset val="100"/>
        <c:baseTimeUnit val="days"/>
      </c:dateAx>
      <c:valAx>
        <c:axId val="178859392"/>
        <c:scaling>
          <c:orientation val="minMax"/>
          <c:max val="12.5"/>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8857856"/>
        <c:crosses val="autoZero"/>
        <c:crossBetween val="between"/>
      </c:valAx>
      <c:spPr>
        <a:noFill/>
        <a:ln>
          <a:noFill/>
        </a:ln>
        <a:effectLst/>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233032389275952E-2"/>
          <c:y val="2.3539382343562194E-2"/>
          <c:w val="0.92189504566578673"/>
          <c:h val="0.81440633393588457"/>
        </c:manualLayout>
      </c:layout>
      <c:bar3DChart>
        <c:barDir val="col"/>
        <c:grouping val="percentStacked"/>
        <c:varyColors val="0"/>
        <c:ser>
          <c:idx val="0"/>
          <c:order val="0"/>
          <c:tx>
            <c:strRef>
              <c:f>'[Charts_2022+eng.xlsx]Գ17'!$H$21</c:f>
              <c:strCache>
                <c:ptCount val="1"/>
                <c:pt idx="0">
                  <c:v>SCB</c:v>
                </c:pt>
              </c:strCache>
            </c:strRef>
          </c:tx>
          <c:spPr>
            <a:solidFill>
              <a:schemeClr val="accent1"/>
            </a:solidFill>
            <a:ln>
              <a:noFill/>
            </a:ln>
            <a:effectLst/>
            <a:sp3d/>
          </c:spPr>
          <c:invertIfNegative val="0"/>
          <c:dLbls>
            <c:dLbl>
              <c:idx val="0"/>
              <c:layout>
                <c:manualLayout>
                  <c:x val="9.54836245583878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D9-412A-AB7D-59E3FAE146EE}"/>
                </c:ext>
              </c:extLst>
            </c:dLbl>
            <c:dLbl>
              <c:idx val="1"/>
              <c:layout>
                <c:manualLayout>
                  <c:x val="1.1458034947006588E-2"/>
                  <c:y val="-1.041666666666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D9-412A-AB7D-59E3FAE146EE}"/>
                </c:ext>
              </c:extLst>
            </c:dLbl>
            <c:dLbl>
              <c:idx val="2"/>
              <c:layout>
                <c:manualLayout>
                  <c:x val="1.3367707438174354E-2"/>
                  <c:y val="-6.94444444444457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D9-412A-AB7D-59E3FAE146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'[Charts_2022+eng.xlsx]Գ17'!$G$22:$G$24</c:f>
              <c:numCache>
                <c:formatCode>General</c:formatCode>
                <c:ptCount val="3"/>
                <c:pt idx="0">
                  <c:v>2020</c:v>
                </c:pt>
                <c:pt idx="1">
                  <c:v>2021</c:v>
                </c:pt>
                <c:pt idx="2">
                  <c:v>2022</c:v>
                </c:pt>
              </c:numCache>
            </c:numRef>
          </c:cat>
          <c:val>
            <c:numRef>
              <c:f>'[Charts_2022+eng.xlsx]Գ17'!$H$22:$H$24</c:f>
              <c:numCache>
                <c:formatCode>0.0%</c:formatCode>
                <c:ptCount val="3"/>
                <c:pt idx="0">
                  <c:v>0.28885720715300173</c:v>
                </c:pt>
                <c:pt idx="1">
                  <c:v>0.4484178307853669</c:v>
                </c:pt>
                <c:pt idx="2">
                  <c:v>0.37496676826437553</c:v>
                </c:pt>
              </c:numCache>
            </c:numRef>
          </c:val>
          <c:extLst>
            <c:ext xmlns:c16="http://schemas.microsoft.com/office/drawing/2014/chart" uri="{C3380CC4-5D6E-409C-BE32-E72D297353CC}">
              <c16:uniqueId val="{00000003-A2D9-412A-AB7D-59E3FAE146EE}"/>
            </c:ext>
          </c:extLst>
        </c:ser>
        <c:ser>
          <c:idx val="1"/>
          <c:order val="1"/>
          <c:tx>
            <c:strRef>
              <c:f>'[Charts_2022+eng.xlsx]Գ17'!$I$21</c:f>
              <c:strCache>
                <c:ptCount val="1"/>
                <c:pt idx="0">
                  <c:v>T-bills</c:v>
                </c:pt>
              </c:strCache>
            </c:strRef>
          </c:tx>
          <c:spPr>
            <a:solidFill>
              <a:schemeClr val="accent2"/>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A2D9-412A-AB7D-59E3FAE146EE}"/>
                </c:ext>
              </c:extLst>
            </c:dLbl>
            <c:dLbl>
              <c:idx val="1"/>
              <c:layout>
                <c:manualLayout>
                  <c:x val="5.4039448797622264E-2"/>
                  <c:y val="-6.94444444444450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D9-412A-AB7D-59E3FAE146EE}"/>
                </c:ext>
              </c:extLst>
            </c:dLbl>
            <c:dLbl>
              <c:idx val="2"/>
              <c:layout>
                <c:manualLayout>
                  <c:x val="1.80131495992072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D9-412A-AB7D-59E3FAE146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'[Charts_2022+eng.xlsx]Գ17'!$G$22:$G$24</c:f>
              <c:numCache>
                <c:formatCode>General</c:formatCode>
                <c:ptCount val="3"/>
                <c:pt idx="0">
                  <c:v>2020</c:v>
                </c:pt>
                <c:pt idx="1">
                  <c:v>2021</c:v>
                </c:pt>
                <c:pt idx="2">
                  <c:v>2022</c:v>
                </c:pt>
              </c:numCache>
            </c:numRef>
          </c:cat>
          <c:val>
            <c:numRef>
              <c:f>'[Charts_2022+eng.xlsx]Գ17'!$I$22:$I$24</c:f>
              <c:numCache>
                <c:formatCode>0.0%</c:formatCode>
                <c:ptCount val="3"/>
                <c:pt idx="0">
                  <c:v>1.6996639424453E-7</c:v>
                </c:pt>
                <c:pt idx="1">
                  <c:v>1.5126111229911152E-2</c:v>
                </c:pt>
                <c:pt idx="2">
                  <c:v>8.7918643790369358E-2</c:v>
                </c:pt>
              </c:numCache>
            </c:numRef>
          </c:val>
          <c:extLst>
            <c:ext xmlns:c16="http://schemas.microsoft.com/office/drawing/2014/chart" uri="{C3380CC4-5D6E-409C-BE32-E72D297353CC}">
              <c16:uniqueId val="{00000007-A2D9-412A-AB7D-59E3FAE146EE}"/>
            </c:ext>
          </c:extLst>
        </c:ser>
        <c:ser>
          <c:idx val="2"/>
          <c:order val="2"/>
          <c:tx>
            <c:strRef>
              <c:f>'[Charts_2022+eng.xlsx]Գ17'!$J$21</c:f>
              <c:strCache>
                <c:ptCount val="1"/>
                <c:pt idx="0">
                  <c:v>MCB</c:v>
                </c:pt>
              </c:strCache>
            </c:strRef>
          </c:tx>
          <c:spPr>
            <a:solidFill>
              <a:schemeClr val="accent3"/>
            </a:solidFill>
            <a:ln>
              <a:noFill/>
            </a:ln>
            <a:effectLst/>
            <a:sp3d/>
          </c:spPr>
          <c:invertIfNegative val="0"/>
          <c:dLbls>
            <c:dLbl>
              <c:idx val="0"/>
              <c:layout>
                <c:manualLayout>
                  <c:x val="1.0807889759524453E-2"/>
                  <c:y val="-3.472222222222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D9-412A-AB7D-59E3FAE146EE}"/>
                </c:ext>
              </c:extLst>
            </c:dLbl>
            <c:dLbl>
              <c:idx val="1"/>
              <c:layout>
                <c:manualLayout>
                  <c:x val="9.223299938088729E-3"/>
                  <c:y val="-3.47222222222228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D9-412A-AB7D-59E3FAE146EE}"/>
                </c:ext>
              </c:extLst>
            </c:dLbl>
            <c:dLbl>
              <c:idx val="2"/>
              <c:layout>
                <c:manualLayout>
                  <c:x val="1.5277379929342118E-2"/>
                  <c:y val="-6.94444444444438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D9-412A-AB7D-59E3FAE146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'[Charts_2022+eng.xlsx]Գ17'!$G$22:$G$24</c:f>
              <c:numCache>
                <c:formatCode>General</c:formatCode>
                <c:ptCount val="3"/>
                <c:pt idx="0">
                  <c:v>2020</c:v>
                </c:pt>
                <c:pt idx="1">
                  <c:v>2021</c:v>
                </c:pt>
                <c:pt idx="2">
                  <c:v>2022</c:v>
                </c:pt>
              </c:numCache>
            </c:numRef>
          </c:cat>
          <c:val>
            <c:numRef>
              <c:f>'[Charts_2022+eng.xlsx]Գ17'!$J$22:$J$24</c:f>
              <c:numCache>
                <c:formatCode>0.0%</c:formatCode>
                <c:ptCount val="3"/>
                <c:pt idx="0">
                  <c:v>3.314344687768335E-2</c:v>
                </c:pt>
                <c:pt idx="1">
                  <c:v>7.702765405848816E-2</c:v>
                </c:pt>
                <c:pt idx="2">
                  <c:v>0.17706969450889357</c:v>
                </c:pt>
              </c:numCache>
            </c:numRef>
          </c:val>
          <c:extLst>
            <c:ext xmlns:c16="http://schemas.microsoft.com/office/drawing/2014/chart" uri="{C3380CC4-5D6E-409C-BE32-E72D297353CC}">
              <c16:uniqueId val="{0000000B-A2D9-412A-AB7D-59E3FAE146EE}"/>
            </c:ext>
          </c:extLst>
        </c:ser>
        <c:ser>
          <c:idx val="3"/>
          <c:order val="3"/>
          <c:tx>
            <c:strRef>
              <c:f>'[Charts_2022+eng.xlsx]Գ17'!$K$21</c:f>
              <c:strCache>
                <c:ptCount val="1"/>
                <c:pt idx="0">
                  <c:v>LCB</c:v>
                </c:pt>
              </c:strCache>
            </c:strRef>
          </c:tx>
          <c:spPr>
            <a:solidFill>
              <a:schemeClr val="accent4"/>
            </a:solidFill>
            <a:ln>
              <a:noFill/>
            </a:ln>
            <a:effectLst/>
            <a:sp3d/>
          </c:spPr>
          <c:invertIfNegative val="0"/>
          <c:dLbls>
            <c:dLbl>
              <c:idx val="0"/>
              <c:layout>
                <c:manualLayout>
                  <c:x val="1.7187052420509847E-2"/>
                  <c:y val="-3.81944444444444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D9-412A-AB7D-59E3FAE146EE}"/>
                </c:ext>
              </c:extLst>
            </c:dLbl>
            <c:dLbl>
              <c:idx val="1"/>
              <c:layout>
                <c:manualLayout>
                  <c:x val="2.1006397402845413E-2"/>
                  <c:y val="-3.47222222222222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2D9-412A-AB7D-59E3FAE146EE}"/>
                </c:ext>
              </c:extLst>
            </c:dLbl>
            <c:dLbl>
              <c:idx val="2"/>
              <c:layout>
                <c:manualLayout>
                  <c:x val="2.1006397402845413E-2"/>
                  <c:y val="-3.47222222222222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2D9-412A-AB7D-59E3FAE146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'[Charts_2022+eng.xlsx]Գ17'!$G$22:$G$24</c:f>
              <c:numCache>
                <c:formatCode>General</c:formatCode>
                <c:ptCount val="3"/>
                <c:pt idx="0">
                  <c:v>2020</c:v>
                </c:pt>
                <c:pt idx="1">
                  <c:v>2021</c:v>
                </c:pt>
                <c:pt idx="2">
                  <c:v>2022</c:v>
                </c:pt>
              </c:numCache>
            </c:numRef>
          </c:cat>
          <c:val>
            <c:numRef>
              <c:f>'[Charts_2022+eng.xlsx]Գ17'!$K$22:$K$24</c:f>
              <c:numCache>
                <c:formatCode>0.0%</c:formatCode>
                <c:ptCount val="3"/>
                <c:pt idx="0">
                  <c:v>0.6779991760029207</c:v>
                </c:pt>
                <c:pt idx="1">
                  <c:v>0.45942840392623374</c:v>
                </c:pt>
                <c:pt idx="2">
                  <c:v>0.36004489343636153</c:v>
                </c:pt>
              </c:numCache>
            </c:numRef>
          </c:val>
          <c:extLst>
            <c:ext xmlns:c16="http://schemas.microsoft.com/office/drawing/2014/chart" uri="{C3380CC4-5D6E-409C-BE32-E72D297353CC}">
              <c16:uniqueId val="{0000000F-A2D9-412A-AB7D-59E3FAE146EE}"/>
            </c:ext>
          </c:extLst>
        </c:ser>
        <c:dLbls>
          <c:showLegendKey val="0"/>
          <c:showVal val="1"/>
          <c:showCatName val="0"/>
          <c:showSerName val="0"/>
          <c:showPercent val="0"/>
          <c:showBubbleSize val="0"/>
        </c:dLbls>
        <c:gapWidth val="75"/>
        <c:shape val="cylinder"/>
        <c:axId val="180091136"/>
        <c:axId val="180117504"/>
        <c:axId val="0"/>
      </c:bar3DChart>
      <c:catAx>
        <c:axId val="18009113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180117504"/>
        <c:crosses val="autoZero"/>
        <c:auto val="1"/>
        <c:lblAlgn val="ctr"/>
        <c:lblOffset val="100"/>
        <c:noMultiLvlLbl val="0"/>
      </c:catAx>
      <c:valAx>
        <c:axId val="18011750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180091136"/>
        <c:crosses val="autoZero"/>
        <c:crossBetween val="between"/>
      </c:valAx>
      <c:spPr>
        <a:noFill/>
        <a:ln>
          <a:noFill/>
        </a:ln>
        <a:effectLst/>
      </c:spPr>
    </c:plotArea>
    <c:legend>
      <c:legendPos val="b"/>
      <c:layout>
        <c:manualLayout>
          <c:xMode val="edge"/>
          <c:yMode val="edge"/>
          <c:x val="0.25709845564635275"/>
          <c:y val="0.9219102690288713"/>
          <c:w val="0.35035016927667773"/>
          <c:h val="7.158792650918635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6350" cap="flat" cmpd="sng" algn="ctr">
      <a:solidFill>
        <a:schemeClr val="bg2"/>
      </a:solidFill>
      <a:prstDash val="solid"/>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1"/>
    </c:view3D>
    <c:floor>
      <c:thickness val="0"/>
    </c:floor>
    <c:sideWall>
      <c:thickness val="0"/>
    </c:sideWall>
    <c:backWall>
      <c:thickness val="0"/>
    </c:backWall>
    <c:plotArea>
      <c:layout>
        <c:manualLayout>
          <c:layoutTarget val="inner"/>
          <c:xMode val="edge"/>
          <c:yMode val="edge"/>
          <c:x val="0.18558921454262661"/>
          <c:y val="4.4057617797775277E-2"/>
          <c:w val="0.80090769903762027"/>
          <c:h val="0.75142575928009003"/>
        </c:manualLayout>
      </c:layout>
      <c:bar3DChart>
        <c:barDir val="col"/>
        <c:grouping val="stacked"/>
        <c:varyColors val="0"/>
        <c:ser>
          <c:idx val="0"/>
          <c:order val="0"/>
          <c:tx>
            <c:strRef>
              <c:f>'[Charts_2022+eng.xlsx]Գ18'!$A$24</c:f>
              <c:strCache>
                <c:ptCount val="1"/>
                <c:pt idx="0">
                  <c:v>service centers</c:v>
                </c:pt>
              </c:strCache>
            </c:strRef>
          </c:tx>
          <c:invertIfNegative val="0"/>
          <c:cat>
            <c:numRef>
              <c:f>'[Charts_2022+eng.xlsx]Գ18'!$B$23:$D$23</c:f>
              <c:numCache>
                <c:formatCode>General</c:formatCode>
                <c:ptCount val="3"/>
                <c:pt idx="0">
                  <c:v>2020</c:v>
                </c:pt>
                <c:pt idx="1">
                  <c:v>2021</c:v>
                </c:pt>
                <c:pt idx="2">
                  <c:v>2022</c:v>
                </c:pt>
              </c:numCache>
            </c:numRef>
          </c:cat>
          <c:val>
            <c:numRef>
              <c:f>'[Charts_2022+eng.xlsx]Գ18'!$B$24:$D$24</c:f>
              <c:numCache>
                <c:formatCode>_(* #,##0.00_);_(* \(#,##0.00\);_(* "-"??_);_(@_)</c:formatCode>
                <c:ptCount val="3"/>
                <c:pt idx="0">
                  <c:v>4994.5959999999995</c:v>
                </c:pt>
                <c:pt idx="1">
                  <c:v>4877.2569999999996</c:v>
                </c:pt>
                <c:pt idx="2">
                  <c:v>4126.0190000000002</c:v>
                </c:pt>
              </c:numCache>
            </c:numRef>
          </c:val>
          <c:extLst>
            <c:ext xmlns:c16="http://schemas.microsoft.com/office/drawing/2014/chart" uri="{C3380CC4-5D6E-409C-BE32-E72D297353CC}">
              <c16:uniqueId val="{00000000-17E9-4955-B711-55297D4253BF}"/>
            </c:ext>
          </c:extLst>
        </c:ser>
        <c:ser>
          <c:idx val="1"/>
          <c:order val="1"/>
          <c:tx>
            <c:strRef>
              <c:f>'[Charts_2022+eng.xlsx]Գ18'!$A$25</c:f>
              <c:strCache>
                <c:ptCount val="1"/>
                <c:pt idx="0">
                  <c:v>online</c:v>
                </c:pt>
              </c:strCache>
            </c:strRef>
          </c:tx>
          <c:invertIfNegative val="0"/>
          <c:cat>
            <c:numRef>
              <c:f>'[Charts_2022+eng.xlsx]Գ18'!$B$23:$D$23</c:f>
              <c:numCache>
                <c:formatCode>General</c:formatCode>
                <c:ptCount val="3"/>
                <c:pt idx="0">
                  <c:v>2020</c:v>
                </c:pt>
                <c:pt idx="1">
                  <c:v>2021</c:v>
                </c:pt>
                <c:pt idx="2">
                  <c:v>2022</c:v>
                </c:pt>
              </c:numCache>
            </c:numRef>
          </c:cat>
          <c:val>
            <c:numRef>
              <c:f>'[Charts_2022+eng.xlsx]Գ18'!$B$25:$D$25</c:f>
              <c:numCache>
                <c:formatCode>_(* #,##0.00_);_(* \(#,##0.00\);_(* "-"??_);_(@_)</c:formatCode>
                <c:ptCount val="3"/>
                <c:pt idx="0">
                  <c:v>888.92</c:v>
                </c:pt>
                <c:pt idx="1">
                  <c:v>2198.12</c:v>
                </c:pt>
                <c:pt idx="2">
                  <c:v>3596.268</c:v>
                </c:pt>
              </c:numCache>
            </c:numRef>
          </c:val>
          <c:extLst>
            <c:ext xmlns:c16="http://schemas.microsoft.com/office/drawing/2014/chart" uri="{C3380CC4-5D6E-409C-BE32-E72D297353CC}">
              <c16:uniqueId val="{00000001-17E9-4955-B711-55297D4253BF}"/>
            </c:ext>
          </c:extLst>
        </c:ser>
        <c:dLbls>
          <c:showLegendKey val="0"/>
          <c:showVal val="0"/>
          <c:showCatName val="0"/>
          <c:showSerName val="0"/>
          <c:showPercent val="0"/>
          <c:showBubbleSize val="0"/>
        </c:dLbls>
        <c:gapWidth val="113"/>
        <c:gapDepth val="113"/>
        <c:shape val="cylinder"/>
        <c:axId val="177956352"/>
        <c:axId val="177957888"/>
        <c:axId val="0"/>
      </c:bar3DChart>
      <c:catAx>
        <c:axId val="177956352"/>
        <c:scaling>
          <c:orientation val="minMax"/>
        </c:scaling>
        <c:delete val="0"/>
        <c:axPos val="b"/>
        <c:numFmt formatCode="General" sourceLinked="1"/>
        <c:majorTickMark val="none"/>
        <c:minorTickMark val="none"/>
        <c:tickLblPos val="nextTo"/>
        <c:crossAx val="177957888"/>
        <c:crosses val="autoZero"/>
        <c:auto val="1"/>
        <c:lblAlgn val="ctr"/>
        <c:lblOffset val="100"/>
        <c:noMultiLvlLbl val="0"/>
      </c:catAx>
      <c:valAx>
        <c:axId val="177957888"/>
        <c:scaling>
          <c:orientation val="minMax"/>
        </c:scaling>
        <c:delete val="0"/>
        <c:axPos val="l"/>
        <c:majorGridlines/>
        <c:numFmt formatCode="_(* #,##0_);_(* \(#,##0\);_(* &quot;-&quot;_);_(@_)" sourceLinked="0"/>
        <c:majorTickMark val="none"/>
        <c:minorTickMark val="none"/>
        <c:tickLblPos val="nextTo"/>
        <c:txPr>
          <a:bodyPr/>
          <a:lstStyle/>
          <a:p>
            <a:pPr>
              <a:defRPr>
                <a:latin typeface="GHEA Grapalat" panose="02000506050000020003" pitchFamily="50" charset="0"/>
              </a:defRPr>
            </a:pPr>
            <a:endParaRPr lang="en-US"/>
          </a:p>
        </c:txPr>
        <c:crossAx val="177956352"/>
        <c:crosses val="autoZero"/>
        <c:crossBetween val="between"/>
        <c:majorUnit val="500"/>
      </c:valAx>
      <c:dTable>
        <c:showHorzBorder val="1"/>
        <c:showVertBorder val="1"/>
        <c:showOutline val="1"/>
        <c:showKeys val="1"/>
        <c:txPr>
          <a:bodyPr/>
          <a:lstStyle/>
          <a:p>
            <a:pPr rtl="0">
              <a:defRPr>
                <a:latin typeface="GHEA Grapalat" panose="02000506050000020003" pitchFamily="50" charset="0"/>
              </a:defRPr>
            </a:pPr>
            <a:endParaRPr lang="en-US"/>
          </a:p>
        </c:txPr>
      </c:dTable>
    </c:plotArea>
    <c:plotVisOnly val="1"/>
    <c:dispBlanksAs val="gap"/>
    <c:showDLblsOverMax val="0"/>
  </c:chart>
  <c:spPr>
    <a:scene3d>
      <a:camera prst="orthographicFront"/>
      <a:lightRig rig="threePt" dir="t"/>
    </a:scene3d>
    <a:sp3d prstMaterial="dkEdge"/>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751565100719272E-2"/>
          <c:y val="7.3863738824655467E-2"/>
          <c:w val="0.93635306879271341"/>
          <c:h val="0.70827084114485694"/>
        </c:manualLayout>
      </c:layout>
      <c:barChart>
        <c:barDir val="col"/>
        <c:grouping val="clustered"/>
        <c:varyColors val="0"/>
        <c:ser>
          <c:idx val="3"/>
          <c:order val="0"/>
          <c:tx>
            <c:strRef>
              <c:f>'[Charts_2022+eng.xlsx]Գ2'!$A$22</c:f>
              <c:strCache>
                <c:ptCount val="1"/>
                <c:pt idx="0">
                  <c:v>RA external public debt /GDP %</c:v>
                </c:pt>
              </c:strCache>
            </c:strRef>
          </c:tx>
          <c:spPr>
            <a:solidFill>
              <a:schemeClr val="accent6">
                <a:lumMod val="60000"/>
              </a:schemeClr>
            </a:solidFill>
            <a:ln>
              <a:noFill/>
            </a:ln>
            <a:effectLst/>
          </c:spPr>
          <c:invertIfNegative val="0"/>
          <c:cat>
            <c:numRef>
              <c:f>'[Charts_2022+eng.xlsx]Գ2'!$B$21:$X$21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'[Charts_2022+eng.xlsx]Գ2'!$B$22:$X$22</c:f>
              <c:numCache>
                <c:formatCode>_(* #,##0.0_);_(* \(#,##0.0\);_(* "-"??_);_(@_)</c:formatCode>
                <c:ptCount val="23"/>
                <c:pt idx="0">
                  <c:v>45.183774723288856</c:v>
                </c:pt>
                <c:pt idx="1">
                  <c:v>42.972408235007876</c:v>
                </c:pt>
                <c:pt idx="2">
                  <c:v>43.294721265016676</c:v>
                </c:pt>
                <c:pt idx="3">
                  <c:v>39.243366339257328</c:v>
                </c:pt>
                <c:pt idx="4">
                  <c:v>33.090304066323831</c:v>
                </c:pt>
                <c:pt idx="5">
                  <c:v>22.431866072676915</c:v>
                </c:pt>
                <c:pt idx="6">
                  <c:v>18.884373521929252</c:v>
                </c:pt>
                <c:pt idx="7">
                  <c:v>15.738234445791646</c:v>
                </c:pt>
                <c:pt idx="8">
                  <c:v>13.524560083754782</c:v>
                </c:pt>
                <c:pt idx="9">
                  <c:v>34.306476156120887</c:v>
                </c:pt>
                <c:pt idx="10">
                  <c:v>35.641724864941537</c:v>
                </c:pt>
                <c:pt idx="11">
                  <c:v>35.192902918399199</c:v>
                </c:pt>
                <c:pt idx="12">
                  <c:v>35.209992319098518</c:v>
                </c:pt>
                <c:pt idx="13">
                  <c:v>35.059416947833675</c:v>
                </c:pt>
                <c:pt idx="14">
                  <c:v>32.60440666655461</c:v>
                </c:pt>
                <c:pt idx="15">
                  <c:v>40.899231407821219</c:v>
                </c:pt>
                <c:pt idx="16">
                  <c:v>45.567436367826438</c:v>
                </c:pt>
                <c:pt idx="17">
                  <c:v>47.668322356314782</c:v>
                </c:pt>
                <c:pt idx="18">
                  <c:v>44.437882446799691</c:v>
                </c:pt>
                <c:pt idx="19">
                  <c:v>42.473405369468452</c:v>
                </c:pt>
                <c:pt idx="20">
                  <c:v>47.932310566575509</c:v>
                </c:pt>
                <c:pt idx="21">
                  <c:v>47.902873642033725</c:v>
                </c:pt>
                <c:pt idx="22">
                  <c:v>33.030399499984256</c:v>
                </c:pt>
              </c:numCache>
            </c:numRef>
          </c:val>
          <c:extLst>
            <c:ext xmlns:c16="http://schemas.microsoft.com/office/drawing/2014/chart" uri="{C3380CC4-5D6E-409C-BE32-E72D297353CC}">
              <c16:uniqueId val="{00000000-B555-4060-B9D5-1859D3564F66}"/>
            </c:ext>
          </c:extLst>
        </c:ser>
        <c:ser>
          <c:idx val="2"/>
          <c:order val="1"/>
          <c:tx>
            <c:strRef>
              <c:f>'[Charts_2022+eng.xlsx]Գ2'!$A$23</c:f>
              <c:strCache>
                <c:ptCount val="1"/>
                <c:pt idx="0">
                  <c:v>RA external public debt/Exports, %</c:v>
                </c:pt>
              </c:strCache>
            </c:strRef>
          </c:tx>
          <c:spPr>
            <a:solidFill>
              <a:schemeClr val="accent4"/>
            </a:solidFill>
            <a:ln>
              <a:noFill/>
            </a:ln>
            <a:effectLst/>
          </c:spPr>
          <c:invertIfNegative val="0"/>
          <c:cat>
            <c:numRef>
              <c:f>'[Charts_2022+eng.xlsx]Գ2'!$B$21:$X$21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'[Charts_2022+eng.xlsx]Գ2'!$B$23:$X$23</c:f>
              <c:numCache>
                <c:formatCode>_(* #,##0.0_);_(* \(#,##0.0\);_(* "-"??_);_(@_)</c:formatCode>
                <c:ptCount val="23"/>
                <c:pt idx="0">
                  <c:v>190.17505669345496</c:v>
                </c:pt>
                <c:pt idx="1">
                  <c:v>161.98968292030312</c:v>
                </c:pt>
                <c:pt idx="2">
                  <c:v>137.6237316969692</c:v>
                </c:pt>
                <c:pt idx="3">
                  <c:v>112.20727404820116</c:v>
                </c:pt>
                <c:pt idx="4">
                  <c:v>105.91935005346114</c:v>
                </c:pt>
                <c:pt idx="5">
                  <c:v>75.351193264626232</c:v>
                </c:pt>
                <c:pt idx="6">
                  <c:v>73.216731076456256</c:v>
                </c:pt>
                <c:pt idx="7">
                  <c:v>73.606430914277738</c:v>
                </c:pt>
                <c:pt idx="8">
                  <c:v>81.149103921248084</c:v>
                </c:pt>
                <c:pt idx="9">
                  <c:v>190.26667570577698</c:v>
                </c:pt>
                <c:pt idx="10">
                  <c:v>149.29981351843492</c:v>
                </c:pt>
                <c:pt idx="11">
                  <c:v>130.16263983736002</c:v>
                </c:pt>
                <c:pt idx="12">
                  <c:v>128.16534983027569</c:v>
                </c:pt>
                <c:pt idx="13">
                  <c:v>123.48996398381513</c:v>
                </c:pt>
                <c:pt idx="14">
                  <c:v>113.99976186567426</c:v>
                </c:pt>
                <c:pt idx="15">
                  <c:v>137.55999767224691</c:v>
                </c:pt>
                <c:pt idx="16">
                  <c:v>134.81749894855872</c:v>
                </c:pt>
                <c:pt idx="17">
                  <c:v>124.58938736476804</c:v>
                </c:pt>
                <c:pt idx="18">
                  <c:v>112.36027685233805</c:v>
                </c:pt>
                <c:pt idx="19">
                  <c:v>99.829013177357496</c:v>
                </c:pt>
                <c:pt idx="20">
                  <c:v>158.69936711949774</c:v>
                </c:pt>
                <c:pt idx="21">
                  <c:v>132.65290636033194</c:v>
                </c:pt>
                <c:pt idx="22">
                  <c:v>66.457136922747793</c:v>
                </c:pt>
              </c:numCache>
            </c:numRef>
          </c:val>
          <c:extLst>
            <c:ext xmlns:c16="http://schemas.microsoft.com/office/drawing/2014/chart" uri="{C3380CC4-5D6E-409C-BE32-E72D297353CC}">
              <c16:uniqueId val="{00000001-B555-4060-B9D5-1859D3564F66}"/>
            </c:ext>
          </c:extLst>
        </c:ser>
        <c:dLbls>
          <c:showLegendKey val="0"/>
          <c:showVal val="0"/>
          <c:showCatName val="0"/>
          <c:showSerName val="0"/>
          <c:showPercent val="0"/>
          <c:showBubbleSize val="0"/>
        </c:dLbls>
        <c:gapWidth val="150"/>
        <c:axId val="168965248"/>
        <c:axId val="168966784"/>
      </c:barChart>
      <c:catAx>
        <c:axId val="168965248"/>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1380000" spcFirstLastPara="1" vertOverflow="ellipsis" wrap="square" anchor="ctr" anchorCtr="1"/>
          <a:lstStyle/>
          <a:p>
            <a:pPr>
              <a:defRPr sz="875" b="0" i="0" u="none" strike="noStrike" kern="1200" baseline="0">
                <a:solidFill>
                  <a:srgbClr val="000000"/>
                </a:solidFill>
                <a:latin typeface="Arial Armenian"/>
                <a:ea typeface="Arial Armenian"/>
                <a:cs typeface="Arial Armenian"/>
              </a:defRPr>
            </a:pPr>
            <a:endParaRPr lang="en-US"/>
          </a:p>
        </c:txPr>
        <c:crossAx val="168966784"/>
        <c:crosses val="autoZero"/>
        <c:auto val="1"/>
        <c:lblAlgn val="ctr"/>
        <c:lblOffset val="100"/>
        <c:tickLblSkip val="1"/>
        <c:tickMarkSkip val="1"/>
        <c:noMultiLvlLbl val="0"/>
      </c:catAx>
      <c:valAx>
        <c:axId val="168966784"/>
        <c:scaling>
          <c:orientation val="minMax"/>
        </c:scaling>
        <c:delete val="0"/>
        <c:axPos val="l"/>
        <c:majorGridlines>
          <c:spPr>
            <a:ln w="3175" cap="flat" cmpd="sng" algn="ctr">
              <a:solidFill>
                <a:srgbClr val="C0C0C0"/>
              </a:solidFill>
              <a:prstDash val="sysDash"/>
              <a:round/>
            </a:ln>
            <a:effectLst/>
          </c:spPr>
        </c:majorGridlines>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875" b="0" i="0" u="none" strike="noStrike" kern="1200" baseline="0">
                <a:solidFill>
                  <a:srgbClr val="000000"/>
                </a:solidFill>
                <a:latin typeface="Arial Armenian"/>
                <a:ea typeface="Arial Armenian"/>
                <a:cs typeface="Arial Armenian"/>
              </a:defRPr>
            </a:pPr>
            <a:endParaRPr lang="en-US"/>
          </a:p>
        </c:txPr>
        <c:crossAx val="168965248"/>
        <c:crosses val="autoZero"/>
        <c:crossBetween val="between"/>
      </c:valAx>
      <c:spPr>
        <a:solidFill>
          <a:srgbClr val="FFFFFF"/>
        </a:solidFill>
        <a:ln w="12700">
          <a:solidFill>
            <a:srgbClr val="FFFFFF"/>
          </a:solidFill>
          <a:prstDash val="solid"/>
        </a:ln>
        <a:effectLst/>
      </c:spPr>
    </c:plotArea>
    <c:legend>
      <c:legendPos val="r"/>
      <c:layout>
        <c:manualLayout>
          <c:xMode val="edge"/>
          <c:yMode val="edge"/>
          <c:x val="2.9020395888013993E-2"/>
          <c:y val="0.89018122734658167"/>
          <c:w val="0.93610625060756292"/>
          <c:h val="0.1098187726534183"/>
        </c:manualLayout>
      </c:layout>
      <c:overlay val="0"/>
      <c:spPr>
        <a:solidFill>
          <a:srgbClr val="FFFFFF"/>
        </a:solidFill>
        <a:ln w="3175">
          <a:noFill/>
          <a:prstDash val="solid"/>
        </a:ln>
        <a:effectLst/>
      </c:spPr>
      <c:txPr>
        <a:bodyPr rot="0" spcFirstLastPara="1" vertOverflow="ellipsis" vert="horz" wrap="square" anchor="ctr" anchorCtr="1"/>
        <a:lstStyle/>
        <a:p>
          <a:pPr>
            <a:defRPr sz="900" b="0" i="0" u="none" strike="noStrike" kern="1200"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12700" cap="flat" cmpd="sng" algn="ctr">
      <a:solidFill>
        <a:srgbClr val="C0C0C0"/>
      </a:solidFill>
      <a:prstDash val="solid"/>
      <a:round/>
    </a:ln>
    <a:effectLst/>
  </c:spPr>
  <c:txPr>
    <a:bodyPr/>
    <a:lstStyle/>
    <a:p>
      <a:pPr>
        <a:defRPr sz="1125" b="0" i="0" u="none" strike="noStrike" baseline="0">
          <a:solidFill>
            <a:srgbClr val="000000"/>
          </a:solidFill>
          <a:latin typeface="Arial Armenian"/>
          <a:ea typeface="Arial Armenian"/>
          <a:cs typeface="Arial Armenian"/>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59634356050321"/>
          <c:y val="7.1524831934149699E-2"/>
          <c:w val="0.49754529821703319"/>
          <c:h val="0.85766675143415672"/>
        </c:manualLayout>
      </c:layout>
      <c:pieChart>
        <c:varyColors val="1"/>
        <c:ser>
          <c:idx val="0"/>
          <c:order val="0"/>
          <c:tx>
            <c:strRef>
              <c:f>'[Charts_2022+eng.xlsx]Գ19'!$A$19:$A$20</c:f>
              <c:strCache>
                <c:ptCount val="2"/>
                <c:pt idx="0">
                  <c:v>Resident investors</c:v>
                </c:pt>
                <c:pt idx="1">
                  <c:v>Non-resident investors</c:v>
                </c:pt>
              </c:strCache>
            </c:strRef>
          </c:tx>
          <c:spPr>
            <a:effectLst>
              <a:innerShdw blurRad="63500" dist="50800" dir="18900000">
                <a:prstClr val="black">
                  <a:alpha val="50000"/>
                </a:prstClr>
              </a:innerShdw>
            </a:effectLst>
          </c:spPr>
          <c:explosion val="8"/>
          <c:dLbls>
            <c:dLbl>
              <c:idx val="0"/>
              <c:layout>
                <c:manualLayout>
                  <c:x val="-0.13090867951850846"/>
                  <c:y val="-0.16688204839568171"/>
                </c:manualLayout>
              </c:layout>
              <c:tx>
                <c:rich>
                  <a:bodyPr wrap="square" lIns="38100" tIns="19050" rIns="38100" bIns="19050" anchor="ctr">
                    <a:spAutoFit/>
                  </a:bodyPr>
                  <a:lstStyle/>
                  <a:p>
                    <a:pPr>
                      <a:defRPr b="1">
                        <a:solidFill>
                          <a:schemeClr val="bg1"/>
                        </a:solidFill>
                      </a:defRPr>
                    </a:pPr>
                    <a:r>
                      <a:rPr lang="en-US"/>
                      <a:t>96.5%</a:t>
                    </a:r>
                  </a:p>
                </c:rich>
              </c:tx>
              <c:spPr>
                <a:noFill/>
                <a:ln>
                  <a:noFill/>
                </a:ln>
                <a:effectLst/>
              </c:spPr>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4AB4-4BE8-9D94-CCB81E16D88C}"/>
                </c:ext>
              </c:extLst>
            </c:dLbl>
            <c:dLbl>
              <c:idx val="1"/>
              <c:tx>
                <c:rich>
                  <a:bodyPr/>
                  <a:lstStyle/>
                  <a:p>
                    <a:r>
                      <a:rPr lang="en-US"/>
                      <a:t>3.5%</a:t>
                    </a:r>
                  </a:p>
                </c:rich>
              </c:tx>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AB4-4BE8-9D94-CCB81E16D88C}"/>
                </c:ext>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'[Charts_2022+eng.xlsx]Գ19'!$A$19:$A$20</c:f>
              <c:strCache>
                <c:ptCount val="2"/>
                <c:pt idx="0">
                  <c:v>Resident investors</c:v>
                </c:pt>
                <c:pt idx="1">
                  <c:v>Non-resident investors</c:v>
                </c:pt>
              </c:strCache>
            </c:strRef>
          </c:cat>
          <c:val>
            <c:numRef>
              <c:f>'[Charts_2022+eng.xlsx]Գ19'!$B$19:$B$20</c:f>
              <c:numCache>
                <c:formatCode>_(* #,##0.00_);_(* \(#,##0.00\);_(* "-"??_);_(@_)</c:formatCode>
                <c:ptCount val="2"/>
                <c:pt idx="0">
                  <c:v>96.526555562978871</c:v>
                </c:pt>
                <c:pt idx="1">
                  <c:v>3.4734444370211346</c:v>
                </c:pt>
              </c:numCache>
            </c:numRef>
          </c:val>
          <c:extLst>
            <c:ext xmlns:c16="http://schemas.microsoft.com/office/drawing/2014/chart" uri="{C3380CC4-5D6E-409C-BE32-E72D297353CC}">
              <c16:uniqueId val="{00000002-4AB4-4BE8-9D94-CCB81E16D88C}"/>
            </c:ext>
          </c:extLst>
        </c:ser>
        <c:dLbls>
          <c:showLegendKey val="0"/>
          <c:showVal val="0"/>
          <c:showCatName val="0"/>
          <c:showSerName val="0"/>
          <c:showPercent val="1"/>
          <c:showBubbleSize val="0"/>
          <c:showLeaderLines val="1"/>
        </c:dLbls>
        <c:firstSliceAng val="318"/>
      </c:pieChart>
    </c:plotArea>
    <c:legend>
      <c:legendPos val="r"/>
      <c:overlay val="0"/>
    </c:legend>
    <c:plotVisOnly val="1"/>
    <c:dispBlanksAs val="gap"/>
    <c:showDLblsOverMax val="0"/>
  </c:chart>
  <c:spPr>
    <a:solidFill>
      <a:schemeClr val="bg1"/>
    </a:solidFill>
    <a:ln>
      <a:solidFill>
        <a:schemeClr val="bg2"/>
      </a:solidFill>
    </a:ln>
  </c:spPr>
  <c:txPr>
    <a:bodyPr/>
    <a:lstStyle/>
    <a:p>
      <a:pPr>
        <a:defRPr>
          <a:latin typeface="GHEA Grapalat" panose="02000506050000020003" pitchFamily="50"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66095104874068"/>
          <c:y val="4.8832451214444864E-2"/>
          <c:w val="0.76177154073505859"/>
          <c:h val="0.71790901791824702"/>
        </c:manualLayout>
      </c:layout>
      <c:lineChart>
        <c:grouping val="stacked"/>
        <c:varyColors val="0"/>
        <c:ser>
          <c:idx val="0"/>
          <c:order val="0"/>
          <c:tx>
            <c:strRef>
              <c:f>'[Charts_2022+eng.xlsx]Գ20'!$N$5</c:f>
              <c:strCache>
                <c:ptCount val="1"/>
                <c:pt idx="0">
                  <c:v>outstanding amount</c:v>
                </c:pt>
              </c:strCache>
            </c:strRef>
          </c:tx>
          <c:spPr>
            <a:ln w="38100" cap="rnd" cmpd="sng" algn="ctr">
              <a:solidFill>
                <a:schemeClr val="accent2"/>
              </a:solidFill>
              <a:round/>
            </a:ln>
            <a:effectLst/>
          </c:spPr>
          <c:marker>
            <c:symbol val="none"/>
          </c:marker>
          <c:cat>
            <c:numRef>
              <c:f>'[Charts_2022+eng.xlsx]Գ20'!$M$6:$M$18</c:f>
              <c:numCache>
                <c:formatCode>[$-409]mmm\-yy;@</c:formatCode>
                <c:ptCount val="13"/>
                <c:pt idx="0">
                  <c:v>44531</c:v>
                </c:pt>
                <c:pt idx="1">
                  <c:v>44562</c:v>
                </c:pt>
                <c:pt idx="2">
                  <c:v>44593</c:v>
                </c:pt>
                <c:pt idx="3">
                  <c:v>44621</c:v>
                </c:pt>
                <c:pt idx="4">
                  <c:v>44652</c:v>
                </c:pt>
                <c:pt idx="5">
                  <c:v>44682</c:v>
                </c:pt>
                <c:pt idx="6">
                  <c:v>44713</c:v>
                </c:pt>
                <c:pt idx="7">
                  <c:v>44743</c:v>
                </c:pt>
                <c:pt idx="8">
                  <c:v>44774</c:v>
                </c:pt>
                <c:pt idx="9">
                  <c:v>44805</c:v>
                </c:pt>
                <c:pt idx="10">
                  <c:v>44835</c:v>
                </c:pt>
                <c:pt idx="11">
                  <c:v>44866</c:v>
                </c:pt>
                <c:pt idx="12">
                  <c:v>44896</c:v>
                </c:pt>
              </c:numCache>
            </c:numRef>
          </c:cat>
          <c:val>
            <c:numRef>
              <c:f>'[Charts_2022+eng.xlsx]Գ20'!$N$6:$N$18</c:f>
              <c:numCache>
                <c:formatCode>_(* #,##0_);_(* \(#,##0\);_(* "-"??_);_(@_)</c:formatCode>
                <c:ptCount val="13"/>
                <c:pt idx="0">
                  <c:v>6017.0820000000003</c:v>
                </c:pt>
                <c:pt idx="1">
                  <c:v>6318.8509999999997</c:v>
                </c:pt>
                <c:pt idx="2">
                  <c:v>6439.2119999999995</c:v>
                </c:pt>
                <c:pt idx="3">
                  <c:v>6254.0569999999998</c:v>
                </c:pt>
                <c:pt idx="4">
                  <c:v>7043.7440000000006</c:v>
                </c:pt>
                <c:pt idx="5">
                  <c:v>6378.6310000000003</c:v>
                </c:pt>
                <c:pt idx="6">
                  <c:v>6290.2120000000004</c:v>
                </c:pt>
                <c:pt idx="7">
                  <c:v>6198.6670000000004</c:v>
                </c:pt>
                <c:pt idx="8">
                  <c:v>6188.4480000000003</c:v>
                </c:pt>
                <c:pt idx="9">
                  <c:v>6104.2340000000004</c:v>
                </c:pt>
                <c:pt idx="10">
                  <c:v>5980.7749999999996</c:v>
                </c:pt>
                <c:pt idx="11">
                  <c:v>6087.4330000000009</c:v>
                </c:pt>
                <c:pt idx="12">
                  <c:v>6116.2040000000006</c:v>
                </c:pt>
              </c:numCache>
            </c:numRef>
          </c:val>
          <c:smooth val="0"/>
          <c:extLst>
            <c:ext xmlns:c16="http://schemas.microsoft.com/office/drawing/2014/chart" uri="{C3380CC4-5D6E-409C-BE32-E72D297353CC}">
              <c16:uniqueId val="{00000000-DE0B-43F6-A65B-37D9902DF34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9712000"/>
        <c:axId val="179713536"/>
      </c:lineChart>
      <c:dateAx>
        <c:axId val="179712000"/>
        <c:scaling>
          <c:orientation val="minMax"/>
        </c:scaling>
        <c:delete val="1"/>
        <c:axPos val="b"/>
        <c:numFmt formatCode="[$-1044D]dd\/mm\/yyyy;@" sourceLinked="0"/>
        <c:majorTickMark val="none"/>
        <c:minorTickMark val="none"/>
        <c:tickLblPos val="nextTo"/>
        <c:crossAx val="179713536"/>
        <c:crosses val="autoZero"/>
        <c:auto val="1"/>
        <c:lblOffset val="100"/>
        <c:baseTimeUnit val="months"/>
      </c:dateAx>
      <c:valAx>
        <c:axId val="179713536"/>
        <c:scaling>
          <c:orientation val="minMax"/>
          <c:max val="7200"/>
          <c:min val="50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mn-lt"/>
                <a:ea typeface="+mn-ea"/>
                <a:cs typeface="+mn-cs"/>
              </a:defRPr>
            </a:pPr>
            <a:endParaRPr lang="en-US"/>
          </a:p>
        </c:txPr>
        <c:crossAx val="179712000"/>
        <c:crosses val="autoZero"/>
        <c:crossBetween val="between"/>
        <c:majorUnit val="200"/>
        <c:minorUnit val="200"/>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800" b="0" i="0" u="none" strike="noStrike" kern="1200" baseline="0">
                <a:solidFill>
                  <a:sysClr val="windowText" lastClr="000000"/>
                </a:solidFill>
                <a:latin typeface="GHEA Grapalat" panose="02000506050000020003" pitchFamily="50" charset="0"/>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sz="100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853447685453958"/>
          <c:y val="3.8936818776615464E-2"/>
          <c:w val="0.80314242646714251"/>
          <c:h val="0.74627304151822516"/>
        </c:manualLayout>
      </c:layout>
      <c:barChart>
        <c:barDir val="col"/>
        <c:grouping val="clustered"/>
        <c:varyColors val="0"/>
        <c:ser>
          <c:idx val="0"/>
          <c:order val="0"/>
          <c:tx>
            <c:strRef>
              <c:f>'[Charts_2022+eng.xlsx]Գ21'!$O$1</c:f>
              <c:strCache>
                <c:ptCount val="1"/>
                <c:pt idx="0">
                  <c:v>The number of depository accounts </c:v>
                </c:pt>
              </c:strCache>
            </c:strRef>
          </c:tx>
          <c:spPr>
            <a:solidFill>
              <a:schemeClr val="accent4"/>
            </a:solidFill>
            <a:ln>
              <a:noFill/>
            </a:ln>
            <a:effectLst/>
          </c:spPr>
          <c:invertIfNegative val="0"/>
          <c:cat>
            <c:numRef>
              <c:f>'[Charts_2022+eng.xlsx]Գ21'!$N$5:$N$17</c:f>
              <c:numCache>
                <c:formatCode>mmm\-yy</c:formatCode>
                <c:ptCount val="13"/>
                <c:pt idx="0">
                  <c:v>44531</c:v>
                </c:pt>
                <c:pt idx="1">
                  <c:v>44562</c:v>
                </c:pt>
                <c:pt idx="2">
                  <c:v>44593</c:v>
                </c:pt>
                <c:pt idx="3">
                  <c:v>44621</c:v>
                </c:pt>
                <c:pt idx="4">
                  <c:v>44652</c:v>
                </c:pt>
                <c:pt idx="5">
                  <c:v>44682</c:v>
                </c:pt>
                <c:pt idx="6">
                  <c:v>44713</c:v>
                </c:pt>
                <c:pt idx="7">
                  <c:v>44743</c:v>
                </c:pt>
                <c:pt idx="8">
                  <c:v>44774</c:v>
                </c:pt>
                <c:pt idx="9">
                  <c:v>44805</c:v>
                </c:pt>
                <c:pt idx="10">
                  <c:v>44835</c:v>
                </c:pt>
                <c:pt idx="11">
                  <c:v>44866</c:v>
                </c:pt>
                <c:pt idx="12">
                  <c:v>44896</c:v>
                </c:pt>
              </c:numCache>
            </c:numRef>
          </c:cat>
          <c:val>
            <c:numRef>
              <c:f>'[Charts_2022+eng.xlsx]Գ21'!$O$5:$O$17</c:f>
              <c:numCache>
                <c:formatCode>General</c:formatCode>
                <c:ptCount val="13"/>
                <c:pt idx="0">
                  <c:v>1774</c:v>
                </c:pt>
                <c:pt idx="1">
                  <c:v>1784</c:v>
                </c:pt>
                <c:pt idx="2">
                  <c:v>1788</c:v>
                </c:pt>
                <c:pt idx="3">
                  <c:v>1798</c:v>
                </c:pt>
                <c:pt idx="4">
                  <c:v>1806</c:v>
                </c:pt>
                <c:pt idx="5">
                  <c:v>1808</c:v>
                </c:pt>
                <c:pt idx="6">
                  <c:v>1813</c:v>
                </c:pt>
                <c:pt idx="7">
                  <c:v>1816</c:v>
                </c:pt>
                <c:pt idx="8">
                  <c:v>1821</c:v>
                </c:pt>
                <c:pt idx="9">
                  <c:v>1826</c:v>
                </c:pt>
                <c:pt idx="10">
                  <c:v>1832</c:v>
                </c:pt>
                <c:pt idx="11">
                  <c:v>1842</c:v>
                </c:pt>
                <c:pt idx="12">
                  <c:v>1856</c:v>
                </c:pt>
              </c:numCache>
            </c:numRef>
          </c:val>
          <c:extLst>
            <c:ext xmlns:c16="http://schemas.microsoft.com/office/drawing/2014/chart" uri="{C3380CC4-5D6E-409C-BE32-E72D297353CC}">
              <c16:uniqueId val="{00000000-F5FA-4780-8060-9C0874CEFF1F}"/>
            </c:ext>
          </c:extLst>
        </c:ser>
        <c:dLbls>
          <c:showLegendKey val="0"/>
          <c:showVal val="0"/>
          <c:showCatName val="0"/>
          <c:showSerName val="0"/>
          <c:showPercent val="0"/>
          <c:showBubbleSize val="0"/>
        </c:dLbls>
        <c:gapWidth val="199"/>
        <c:axId val="179752320"/>
        <c:axId val="179754112"/>
      </c:barChart>
      <c:dateAx>
        <c:axId val="179752320"/>
        <c:scaling>
          <c:orientation val="minMax"/>
        </c:scaling>
        <c:delete val="1"/>
        <c:axPos val="b"/>
        <c:numFmt formatCode="mmm\-yy" sourceLinked="1"/>
        <c:majorTickMark val="none"/>
        <c:minorTickMark val="none"/>
        <c:tickLblPos val="nextTo"/>
        <c:crossAx val="179754112"/>
        <c:crossesAt val="1000"/>
        <c:auto val="1"/>
        <c:lblOffset val="120"/>
        <c:baseTimeUnit val="months"/>
        <c:minorUnit val="1"/>
      </c:dateAx>
      <c:valAx>
        <c:axId val="1797541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97523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616964300261899E-2"/>
          <c:y val="4.4325068870523419E-2"/>
          <c:w val="0.91028931698884541"/>
          <c:h val="0.67545507220413659"/>
        </c:manualLayout>
      </c:layout>
      <c:lineChart>
        <c:grouping val="standard"/>
        <c:varyColors val="0"/>
        <c:ser>
          <c:idx val="0"/>
          <c:order val="0"/>
          <c:tx>
            <c:strRef>
              <c:f>'[Charts_2022+eng.xlsx]Գ24.1'!$B$1</c:f>
              <c:strCache>
                <c:ptCount val="1"/>
                <c:pt idx="0">
                  <c:v>Issued in 2013 and maturing in 2020</c:v>
                </c:pt>
              </c:strCache>
            </c:strRef>
          </c:tx>
          <c:spPr>
            <a:ln w="28575" cap="rnd">
              <a:solidFill>
                <a:schemeClr val="accent1"/>
              </a:solidFill>
              <a:round/>
            </a:ln>
            <a:effectLst/>
          </c:spPr>
          <c:marker>
            <c:symbol val="none"/>
          </c:marker>
          <c:cat>
            <c:numRef>
              <c:f>'[Charts_2022+eng.xlsx]Գ24.1'!$A$2:$A$1529</c:f>
              <c:numCache>
                <c:formatCode>dd/mm/yy</c:formatCode>
                <c:ptCount val="1528"/>
                <c:pt idx="0">
                  <c:v>44925</c:v>
                </c:pt>
                <c:pt idx="1">
                  <c:v>44924</c:v>
                </c:pt>
                <c:pt idx="2">
                  <c:v>44923</c:v>
                </c:pt>
                <c:pt idx="3">
                  <c:v>44922</c:v>
                </c:pt>
                <c:pt idx="4">
                  <c:v>44918</c:v>
                </c:pt>
                <c:pt idx="5">
                  <c:v>44917</c:v>
                </c:pt>
                <c:pt idx="6">
                  <c:v>44916</c:v>
                </c:pt>
                <c:pt idx="7">
                  <c:v>44915</c:v>
                </c:pt>
                <c:pt idx="8">
                  <c:v>44914</c:v>
                </c:pt>
                <c:pt idx="9">
                  <c:v>44911</c:v>
                </c:pt>
                <c:pt idx="10">
                  <c:v>44910</c:v>
                </c:pt>
                <c:pt idx="11">
                  <c:v>44909</c:v>
                </c:pt>
                <c:pt idx="12">
                  <c:v>44908</c:v>
                </c:pt>
                <c:pt idx="13">
                  <c:v>44907</c:v>
                </c:pt>
                <c:pt idx="14">
                  <c:v>44904</c:v>
                </c:pt>
                <c:pt idx="15">
                  <c:v>44903</c:v>
                </c:pt>
                <c:pt idx="16">
                  <c:v>44902</c:v>
                </c:pt>
                <c:pt idx="17">
                  <c:v>44901</c:v>
                </c:pt>
                <c:pt idx="18">
                  <c:v>44900</c:v>
                </c:pt>
                <c:pt idx="19">
                  <c:v>44897</c:v>
                </c:pt>
                <c:pt idx="20">
                  <c:v>44896</c:v>
                </c:pt>
                <c:pt idx="21">
                  <c:v>44895</c:v>
                </c:pt>
                <c:pt idx="22">
                  <c:v>44894</c:v>
                </c:pt>
                <c:pt idx="23">
                  <c:v>44893</c:v>
                </c:pt>
                <c:pt idx="24">
                  <c:v>44890</c:v>
                </c:pt>
                <c:pt idx="25">
                  <c:v>44889</c:v>
                </c:pt>
                <c:pt idx="26">
                  <c:v>44888</c:v>
                </c:pt>
                <c:pt idx="27">
                  <c:v>44887</c:v>
                </c:pt>
                <c:pt idx="28">
                  <c:v>44886</c:v>
                </c:pt>
                <c:pt idx="29">
                  <c:v>44883</c:v>
                </c:pt>
                <c:pt idx="30">
                  <c:v>44882</c:v>
                </c:pt>
                <c:pt idx="31">
                  <c:v>44881</c:v>
                </c:pt>
                <c:pt idx="32">
                  <c:v>44880</c:v>
                </c:pt>
                <c:pt idx="33">
                  <c:v>44879</c:v>
                </c:pt>
                <c:pt idx="34">
                  <c:v>44876</c:v>
                </c:pt>
                <c:pt idx="35">
                  <c:v>44875</c:v>
                </c:pt>
                <c:pt idx="36">
                  <c:v>44874</c:v>
                </c:pt>
                <c:pt idx="37">
                  <c:v>44873</c:v>
                </c:pt>
                <c:pt idx="38">
                  <c:v>44872</c:v>
                </c:pt>
                <c:pt idx="39">
                  <c:v>44869</c:v>
                </c:pt>
                <c:pt idx="40">
                  <c:v>44868</c:v>
                </c:pt>
                <c:pt idx="41">
                  <c:v>44867</c:v>
                </c:pt>
                <c:pt idx="42">
                  <c:v>44866</c:v>
                </c:pt>
                <c:pt idx="43">
                  <c:v>44865</c:v>
                </c:pt>
                <c:pt idx="44">
                  <c:v>44862</c:v>
                </c:pt>
                <c:pt idx="45">
                  <c:v>44861</c:v>
                </c:pt>
                <c:pt idx="46">
                  <c:v>44860</c:v>
                </c:pt>
                <c:pt idx="47">
                  <c:v>44859</c:v>
                </c:pt>
                <c:pt idx="48">
                  <c:v>44858</c:v>
                </c:pt>
                <c:pt idx="49">
                  <c:v>44855</c:v>
                </c:pt>
                <c:pt idx="50">
                  <c:v>44854</c:v>
                </c:pt>
                <c:pt idx="51">
                  <c:v>44853</c:v>
                </c:pt>
                <c:pt idx="52">
                  <c:v>44852</c:v>
                </c:pt>
                <c:pt idx="53">
                  <c:v>44851</c:v>
                </c:pt>
                <c:pt idx="54">
                  <c:v>44848</c:v>
                </c:pt>
                <c:pt idx="55">
                  <c:v>44847</c:v>
                </c:pt>
                <c:pt idx="56">
                  <c:v>44846</c:v>
                </c:pt>
                <c:pt idx="57">
                  <c:v>44845</c:v>
                </c:pt>
                <c:pt idx="58">
                  <c:v>44844</c:v>
                </c:pt>
                <c:pt idx="59">
                  <c:v>44841</c:v>
                </c:pt>
                <c:pt idx="60">
                  <c:v>44840</c:v>
                </c:pt>
                <c:pt idx="61">
                  <c:v>44839</c:v>
                </c:pt>
                <c:pt idx="62">
                  <c:v>44838</c:v>
                </c:pt>
                <c:pt idx="63">
                  <c:v>44837</c:v>
                </c:pt>
                <c:pt idx="64">
                  <c:v>44834</c:v>
                </c:pt>
                <c:pt idx="65">
                  <c:v>44833</c:v>
                </c:pt>
                <c:pt idx="66">
                  <c:v>44832</c:v>
                </c:pt>
                <c:pt idx="67">
                  <c:v>44831</c:v>
                </c:pt>
                <c:pt idx="68">
                  <c:v>44830</c:v>
                </c:pt>
                <c:pt idx="69">
                  <c:v>44827</c:v>
                </c:pt>
                <c:pt idx="70">
                  <c:v>44826</c:v>
                </c:pt>
                <c:pt idx="71">
                  <c:v>44825</c:v>
                </c:pt>
                <c:pt idx="72">
                  <c:v>44824</c:v>
                </c:pt>
                <c:pt idx="73">
                  <c:v>44820</c:v>
                </c:pt>
                <c:pt idx="74">
                  <c:v>44819</c:v>
                </c:pt>
                <c:pt idx="75">
                  <c:v>44818</c:v>
                </c:pt>
                <c:pt idx="76">
                  <c:v>44817</c:v>
                </c:pt>
                <c:pt idx="77">
                  <c:v>44816</c:v>
                </c:pt>
                <c:pt idx="78">
                  <c:v>44813</c:v>
                </c:pt>
                <c:pt idx="79">
                  <c:v>44812</c:v>
                </c:pt>
                <c:pt idx="80">
                  <c:v>44811</c:v>
                </c:pt>
                <c:pt idx="81">
                  <c:v>44810</c:v>
                </c:pt>
                <c:pt idx="82">
                  <c:v>44809</c:v>
                </c:pt>
                <c:pt idx="83">
                  <c:v>44806</c:v>
                </c:pt>
                <c:pt idx="84">
                  <c:v>44805</c:v>
                </c:pt>
                <c:pt idx="85">
                  <c:v>44804</c:v>
                </c:pt>
                <c:pt idx="86">
                  <c:v>44803</c:v>
                </c:pt>
                <c:pt idx="87">
                  <c:v>44799</c:v>
                </c:pt>
                <c:pt idx="88">
                  <c:v>44798</c:v>
                </c:pt>
                <c:pt idx="89">
                  <c:v>44797</c:v>
                </c:pt>
                <c:pt idx="90">
                  <c:v>44796</c:v>
                </c:pt>
                <c:pt idx="91">
                  <c:v>44795</c:v>
                </c:pt>
                <c:pt idx="92">
                  <c:v>44792</c:v>
                </c:pt>
                <c:pt idx="93">
                  <c:v>44791</c:v>
                </c:pt>
                <c:pt idx="94">
                  <c:v>44790</c:v>
                </c:pt>
                <c:pt idx="95">
                  <c:v>44789</c:v>
                </c:pt>
                <c:pt idx="96">
                  <c:v>44788</c:v>
                </c:pt>
                <c:pt idx="97">
                  <c:v>44785</c:v>
                </c:pt>
                <c:pt idx="98">
                  <c:v>44784</c:v>
                </c:pt>
                <c:pt idx="99">
                  <c:v>44783</c:v>
                </c:pt>
                <c:pt idx="100">
                  <c:v>44782</c:v>
                </c:pt>
                <c:pt idx="101">
                  <c:v>44781</c:v>
                </c:pt>
                <c:pt idx="102">
                  <c:v>44778</c:v>
                </c:pt>
                <c:pt idx="103">
                  <c:v>44777</c:v>
                </c:pt>
                <c:pt idx="104">
                  <c:v>44776</c:v>
                </c:pt>
                <c:pt idx="105">
                  <c:v>44775</c:v>
                </c:pt>
                <c:pt idx="106">
                  <c:v>44774</c:v>
                </c:pt>
                <c:pt idx="107">
                  <c:v>44771</c:v>
                </c:pt>
                <c:pt idx="108">
                  <c:v>44770</c:v>
                </c:pt>
                <c:pt idx="109">
                  <c:v>44769</c:v>
                </c:pt>
                <c:pt idx="110">
                  <c:v>44768</c:v>
                </c:pt>
                <c:pt idx="111">
                  <c:v>44767</c:v>
                </c:pt>
                <c:pt idx="112">
                  <c:v>44764</c:v>
                </c:pt>
                <c:pt idx="113">
                  <c:v>44763</c:v>
                </c:pt>
                <c:pt idx="114">
                  <c:v>44762</c:v>
                </c:pt>
                <c:pt idx="115">
                  <c:v>44761</c:v>
                </c:pt>
                <c:pt idx="116">
                  <c:v>44760</c:v>
                </c:pt>
                <c:pt idx="117">
                  <c:v>44757</c:v>
                </c:pt>
                <c:pt idx="118">
                  <c:v>44756</c:v>
                </c:pt>
                <c:pt idx="119">
                  <c:v>44755</c:v>
                </c:pt>
                <c:pt idx="120">
                  <c:v>44754</c:v>
                </c:pt>
                <c:pt idx="121">
                  <c:v>44753</c:v>
                </c:pt>
                <c:pt idx="122">
                  <c:v>44750</c:v>
                </c:pt>
                <c:pt idx="123">
                  <c:v>44749</c:v>
                </c:pt>
                <c:pt idx="124">
                  <c:v>44748</c:v>
                </c:pt>
                <c:pt idx="125">
                  <c:v>44747</c:v>
                </c:pt>
                <c:pt idx="126">
                  <c:v>44746</c:v>
                </c:pt>
                <c:pt idx="127">
                  <c:v>44743</c:v>
                </c:pt>
                <c:pt idx="128">
                  <c:v>44742</c:v>
                </c:pt>
                <c:pt idx="129">
                  <c:v>44741</c:v>
                </c:pt>
                <c:pt idx="130">
                  <c:v>44740</c:v>
                </c:pt>
                <c:pt idx="131">
                  <c:v>44739</c:v>
                </c:pt>
                <c:pt idx="132">
                  <c:v>44736</c:v>
                </c:pt>
                <c:pt idx="133">
                  <c:v>44735</c:v>
                </c:pt>
                <c:pt idx="134">
                  <c:v>44734</c:v>
                </c:pt>
                <c:pt idx="135">
                  <c:v>44733</c:v>
                </c:pt>
                <c:pt idx="136">
                  <c:v>44732</c:v>
                </c:pt>
                <c:pt idx="137">
                  <c:v>44729</c:v>
                </c:pt>
                <c:pt idx="138">
                  <c:v>44728</c:v>
                </c:pt>
                <c:pt idx="139">
                  <c:v>44727</c:v>
                </c:pt>
                <c:pt idx="140">
                  <c:v>44726</c:v>
                </c:pt>
                <c:pt idx="141">
                  <c:v>44725</c:v>
                </c:pt>
                <c:pt idx="142">
                  <c:v>44722</c:v>
                </c:pt>
                <c:pt idx="143">
                  <c:v>44721</c:v>
                </c:pt>
                <c:pt idx="144">
                  <c:v>44720</c:v>
                </c:pt>
                <c:pt idx="145">
                  <c:v>44719</c:v>
                </c:pt>
                <c:pt idx="146">
                  <c:v>44718</c:v>
                </c:pt>
                <c:pt idx="147">
                  <c:v>44713</c:v>
                </c:pt>
                <c:pt idx="148">
                  <c:v>44712</c:v>
                </c:pt>
                <c:pt idx="149">
                  <c:v>44711</c:v>
                </c:pt>
                <c:pt idx="150">
                  <c:v>44708</c:v>
                </c:pt>
                <c:pt idx="151">
                  <c:v>44707</c:v>
                </c:pt>
                <c:pt idx="152">
                  <c:v>44706</c:v>
                </c:pt>
                <c:pt idx="153">
                  <c:v>44705</c:v>
                </c:pt>
                <c:pt idx="154">
                  <c:v>44704</c:v>
                </c:pt>
                <c:pt idx="155">
                  <c:v>44701</c:v>
                </c:pt>
                <c:pt idx="156">
                  <c:v>44700</c:v>
                </c:pt>
                <c:pt idx="157">
                  <c:v>44699</c:v>
                </c:pt>
                <c:pt idx="158">
                  <c:v>44698</c:v>
                </c:pt>
                <c:pt idx="159">
                  <c:v>44697</c:v>
                </c:pt>
                <c:pt idx="160">
                  <c:v>44694</c:v>
                </c:pt>
                <c:pt idx="161">
                  <c:v>44693</c:v>
                </c:pt>
                <c:pt idx="162">
                  <c:v>44692</c:v>
                </c:pt>
                <c:pt idx="163">
                  <c:v>44691</c:v>
                </c:pt>
                <c:pt idx="164">
                  <c:v>44690</c:v>
                </c:pt>
                <c:pt idx="165">
                  <c:v>44687</c:v>
                </c:pt>
                <c:pt idx="166">
                  <c:v>44686</c:v>
                </c:pt>
                <c:pt idx="167">
                  <c:v>44685</c:v>
                </c:pt>
                <c:pt idx="168">
                  <c:v>44684</c:v>
                </c:pt>
                <c:pt idx="169">
                  <c:v>44680</c:v>
                </c:pt>
                <c:pt idx="170">
                  <c:v>44679</c:v>
                </c:pt>
                <c:pt idx="171">
                  <c:v>44678</c:v>
                </c:pt>
                <c:pt idx="172">
                  <c:v>44677</c:v>
                </c:pt>
                <c:pt idx="173">
                  <c:v>44676</c:v>
                </c:pt>
                <c:pt idx="174">
                  <c:v>44673</c:v>
                </c:pt>
                <c:pt idx="175">
                  <c:v>44672</c:v>
                </c:pt>
                <c:pt idx="176">
                  <c:v>44671</c:v>
                </c:pt>
                <c:pt idx="177">
                  <c:v>44670</c:v>
                </c:pt>
                <c:pt idx="178">
                  <c:v>44665</c:v>
                </c:pt>
                <c:pt idx="179">
                  <c:v>44664</c:v>
                </c:pt>
                <c:pt idx="180">
                  <c:v>44663</c:v>
                </c:pt>
                <c:pt idx="181">
                  <c:v>44662</c:v>
                </c:pt>
                <c:pt idx="182">
                  <c:v>44659</c:v>
                </c:pt>
                <c:pt idx="183">
                  <c:v>44658</c:v>
                </c:pt>
                <c:pt idx="184">
                  <c:v>44657</c:v>
                </c:pt>
                <c:pt idx="185">
                  <c:v>44656</c:v>
                </c:pt>
                <c:pt idx="186">
                  <c:v>44655</c:v>
                </c:pt>
                <c:pt idx="187">
                  <c:v>44652</c:v>
                </c:pt>
                <c:pt idx="188">
                  <c:v>44651</c:v>
                </c:pt>
                <c:pt idx="189">
                  <c:v>44650</c:v>
                </c:pt>
                <c:pt idx="190">
                  <c:v>44649</c:v>
                </c:pt>
                <c:pt idx="191">
                  <c:v>44648</c:v>
                </c:pt>
                <c:pt idx="192">
                  <c:v>44645</c:v>
                </c:pt>
                <c:pt idx="193">
                  <c:v>44644</c:v>
                </c:pt>
                <c:pt idx="194">
                  <c:v>44643</c:v>
                </c:pt>
                <c:pt idx="195">
                  <c:v>44642</c:v>
                </c:pt>
                <c:pt idx="196">
                  <c:v>44641</c:v>
                </c:pt>
                <c:pt idx="197">
                  <c:v>44638</c:v>
                </c:pt>
                <c:pt idx="198">
                  <c:v>44637</c:v>
                </c:pt>
                <c:pt idx="199">
                  <c:v>44636</c:v>
                </c:pt>
                <c:pt idx="200">
                  <c:v>44635</c:v>
                </c:pt>
                <c:pt idx="201">
                  <c:v>44634</c:v>
                </c:pt>
                <c:pt idx="202">
                  <c:v>44631</c:v>
                </c:pt>
                <c:pt idx="203">
                  <c:v>44630</c:v>
                </c:pt>
                <c:pt idx="204">
                  <c:v>44629</c:v>
                </c:pt>
                <c:pt idx="205">
                  <c:v>44628</c:v>
                </c:pt>
                <c:pt idx="206">
                  <c:v>44627</c:v>
                </c:pt>
                <c:pt idx="207">
                  <c:v>44624</c:v>
                </c:pt>
                <c:pt idx="208">
                  <c:v>44623</c:v>
                </c:pt>
                <c:pt idx="209">
                  <c:v>44622</c:v>
                </c:pt>
                <c:pt idx="210">
                  <c:v>44621</c:v>
                </c:pt>
                <c:pt idx="211">
                  <c:v>44620</c:v>
                </c:pt>
                <c:pt idx="212">
                  <c:v>44617</c:v>
                </c:pt>
                <c:pt idx="213">
                  <c:v>44616</c:v>
                </c:pt>
                <c:pt idx="214">
                  <c:v>44615</c:v>
                </c:pt>
                <c:pt idx="215">
                  <c:v>44614</c:v>
                </c:pt>
                <c:pt idx="216">
                  <c:v>44613</c:v>
                </c:pt>
                <c:pt idx="217">
                  <c:v>44610</c:v>
                </c:pt>
                <c:pt idx="218">
                  <c:v>44609</c:v>
                </c:pt>
                <c:pt idx="219">
                  <c:v>44608</c:v>
                </c:pt>
                <c:pt idx="220">
                  <c:v>44607</c:v>
                </c:pt>
                <c:pt idx="221">
                  <c:v>44606</c:v>
                </c:pt>
                <c:pt idx="222">
                  <c:v>44603</c:v>
                </c:pt>
                <c:pt idx="223">
                  <c:v>44602</c:v>
                </c:pt>
                <c:pt idx="224">
                  <c:v>44601</c:v>
                </c:pt>
                <c:pt idx="225">
                  <c:v>44600</c:v>
                </c:pt>
                <c:pt idx="226">
                  <c:v>44599</c:v>
                </c:pt>
                <c:pt idx="227">
                  <c:v>44596</c:v>
                </c:pt>
                <c:pt idx="228">
                  <c:v>44595</c:v>
                </c:pt>
                <c:pt idx="229">
                  <c:v>44594</c:v>
                </c:pt>
                <c:pt idx="230">
                  <c:v>44593</c:v>
                </c:pt>
                <c:pt idx="231">
                  <c:v>44592</c:v>
                </c:pt>
                <c:pt idx="232">
                  <c:v>44589</c:v>
                </c:pt>
                <c:pt idx="233">
                  <c:v>44588</c:v>
                </c:pt>
                <c:pt idx="234">
                  <c:v>44587</c:v>
                </c:pt>
                <c:pt idx="235">
                  <c:v>44586</c:v>
                </c:pt>
                <c:pt idx="236">
                  <c:v>44585</c:v>
                </c:pt>
                <c:pt idx="237">
                  <c:v>44582</c:v>
                </c:pt>
                <c:pt idx="238">
                  <c:v>44581</c:v>
                </c:pt>
                <c:pt idx="239">
                  <c:v>44580</c:v>
                </c:pt>
                <c:pt idx="240">
                  <c:v>44579</c:v>
                </c:pt>
                <c:pt idx="241">
                  <c:v>44578</c:v>
                </c:pt>
                <c:pt idx="242">
                  <c:v>44575</c:v>
                </c:pt>
                <c:pt idx="243">
                  <c:v>44574</c:v>
                </c:pt>
                <c:pt idx="244">
                  <c:v>44573</c:v>
                </c:pt>
                <c:pt idx="245">
                  <c:v>44572</c:v>
                </c:pt>
                <c:pt idx="246">
                  <c:v>44571</c:v>
                </c:pt>
                <c:pt idx="247">
                  <c:v>44568</c:v>
                </c:pt>
                <c:pt idx="248">
                  <c:v>44567</c:v>
                </c:pt>
                <c:pt idx="249">
                  <c:v>44566</c:v>
                </c:pt>
                <c:pt idx="250">
                  <c:v>44565</c:v>
                </c:pt>
                <c:pt idx="251">
                  <c:v>44561</c:v>
                </c:pt>
                <c:pt idx="252">
                  <c:v>44560</c:v>
                </c:pt>
                <c:pt idx="253">
                  <c:v>44559</c:v>
                </c:pt>
                <c:pt idx="254">
                  <c:v>44558</c:v>
                </c:pt>
                <c:pt idx="255">
                  <c:v>44557</c:v>
                </c:pt>
                <c:pt idx="256">
                  <c:v>44553</c:v>
                </c:pt>
                <c:pt idx="257">
                  <c:v>44552</c:v>
                </c:pt>
                <c:pt idx="258">
                  <c:v>44551</c:v>
                </c:pt>
                <c:pt idx="259">
                  <c:v>44550</c:v>
                </c:pt>
                <c:pt idx="260">
                  <c:v>44547</c:v>
                </c:pt>
                <c:pt idx="261">
                  <c:v>44546</c:v>
                </c:pt>
                <c:pt idx="262">
                  <c:v>44545</c:v>
                </c:pt>
                <c:pt idx="263">
                  <c:v>44544</c:v>
                </c:pt>
                <c:pt idx="264">
                  <c:v>44543</c:v>
                </c:pt>
                <c:pt idx="265">
                  <c:v>44540</c:v>
                </c:pt>
                <c:pt idx="266">
                  <c:v>44539</c:v>
                </c:pt>
                <c:pt idx="267">
                  <c:v>44538</c:v>
                </c:pt>
                <c:pt idx="268">
                  <c:v>44537</c:v>
                </c:pt>
                <c:pt idx="269">
                  <c:v>44536</c:v>
                </c:pt>
                <c:pt idx="270">
                  <c:v>44533</c:v>
                </c:pt>
                <c:pt idx="271">
                  <c:v>44532</c:v>
                </c:pt>
                <c:pt idx="272">
                  <c:v>44531</c:v>
                </c:pt>
                <c:pt idx="273">
                  <c:v>44530</c:v>
                </c:pt>
                <c:pt idx="274">
                  <c:v>44529</c:v>
                </c:pt>
                <c:pt idx="275">
                  <c:v>44526</c:v>
                </c:pt>
                <c:pt idx="276">
                  <c:v>44524</c:v>
                </c:pt>
                <c:pt idx="277">
                  <c:v>44523</c:v>
                </c:pt>
                <c:pt idx="278">
                  <c:v>44522</c:v>
                </c:pt>
                <c:pt idx="279">
                  <c:v>44519</c:v>
                </c:pt>
                <c:pt idx="280">
                  <c:v>44518</c:v>
                </c:pt>
                <c:pt idx="281">
                  <c:v>44517</c:v>
                </c:pt>
                <c:pt idx="282">
                  <c:v>44516</c:v>
                </c:pt>
                <c:pt idx="283">
                  <c:v>44515</c:v>
                </c:pt>
                <c:pt idx="284">
                  <c:v>44512</c:v>
                </c:pt>
                <c:pt idx="285">
                  <c:v>44510</c:v>
                </c:pt>
                <c:pt idx="286">
                  <c:v>44509</c:v>
                </c:pt>
                <c:pt idx="287">
                  <c:v>44508</c:v>
                </c:pt>
                <c:pt idx="288">
                  <c:v>44505</c:v>
                </c:pt>
                <c:pt idx="289">
                  <c:v>44504</c:v>
                </c:pt>
                <c:pt idx="290">
                  <c:v>44503</c:v>
                </c:pt>
                <c:pt idx="291">
                  <c:v>44502</c:v>
                </c:pt>
                <c:pt idx="292">
                  <c:v>44501</c:v>
                </c:pt>
                <c:pt idx="293">
                  <c:v>44498</c:v>
                </c:pt>
                <c:pt idx="294">
                  <c:v>44497</c:v>
                </c:pt>
                <c:pt idx="295">
                  <c:v>44496</c:v>
                </c:pt>
                <c:pt idx="296">
                  <c:v>44495</c:v>
                </c:pt>
                <c:pt idx="297">
                  <c:v>44494</c:v>
                </c:pt>
                <c:pt idx="298">
                  <c:v>44491</c:v>
                </c:pt>
                <c:pt idx="299">
                  <c:v>44490</c:v>
                </c:pt>
                <c:pt idx="300">
                  <c:v>44489</c:v>
                </c:pt>
                <c:pt idx="301">
                  <c:v>44488</c:v>
                </c:pt>
                <c:pt idx="302">
                  <c:v>44487</c:v>
                </c:pt>
                <c:pt idx="303">
                  <c:v>44484</c:v>
                </c:pt>
                <c:pt idx="304">
                  <c:v>44483</c:v>
                </c:pt>
                <c:pt idx="305">
                  <c:v>44482</c:v>
                </c:pt>
                <c:pt idx="306">
                  <c:v>44481</c:v>
                </c:pt>
                <c:pt idx="307">
                  <c:v>44477</c:v>
                </c:pt>
                <c:pt idx="308">
                  <c:v>44476</c:v>
                </c:pt>
                <c:pt idx="309">
                  <c:v>44475</c:v>
                </c:pt>
                <c:pt idx="310">
                  <c:v>44474</c:v>
                </c:pt>
                <c:pt idx="311">
                  <c:v>44473</c:v>
                </c:pt>
                <c:pt idx="312">
                  <c:v>44470</c:v>
                </c:pt>
                <c:pt idx="313">
                  <c:v>44469</c:v>
                </c:pt>
                <c:pt idx="314">
                  <c:v>44468</c:v>
                </c:pt>
                <c:pt idx="315">
                  <c:v>44467</c:v>
                </c:pt>
                <c:pt idx="316">
                  <c:v>44466</c:v>
                </c:pt>
                <c:pt idx="317">
                  <c:v>44463</c:v>
                </c:pt>
                <c:pt idx="318">
                  <c:v>44462</c:v>
                </c:pt>
                <c:pt idx="319">
                  <c:v>44461</c:v>
                </c:pt>
                <c:pt idx="320">
                  <c:v>44460</c:v>
                </c:pt>
                <c:pt idx="321">
                  <c:v>44459</c:v>
                </c:pt>
                <c:pt idx="322">
                  <c:v>44456</c:v>
                </c:pt>
                <c:pt idx="323">
                  <c:v>44455</c:v>
                </c:pt>
                <c:pt idx="324">
                  <c:v>44454</c:v>
                </c:pt>
                <c:pt idx="325">
                  <c:v>44453</c:v>
                </c:pt>
                <c:pt idx="326">
                  <c:v>44452</c:v>
                </c:pt>
                <c:pt idx="327">
                  <c:v>44449</c:v>
                </c:pt>
                <c:pt idx="328">
                  <c:v>44448</c:v>
                </c:pt>
                <c:pt idx="329">
                  <c:v>44447</c:v>
                </c:pt>
                <c:pt idx="330">
                  <c:v>44446</c:v>
                </c:pt>
                <c:pt idx="331">
                  <c:v>44442</c:v>
                </c:pt>
                <c:pt idx="332">
                  <c:v>44441</c:v>
                </c:pt>
                <c:pt idx="333">
                  <c:v>44440</c:v>
                </c:pt>
                <c:pt idx="334">
                  <c:v>44439</c:v>
                </c:pt>
                <c:pt idx="335">
                  <c:v>44438</c:v>
                </c:pt>
                <c:pt idx="336">
                  <c:v>44435</c:v>
                </c:pt>
                <c:pt idx="337">
                  <c:v>44434</c:v>
                </c:pt>
                <c:pt idx="338">
                  <c:v>44433</c:v>
                </c:pt>
                <c:pt idx="339">
                  <c:v>44432</c:v>
                </c:pt>
                <c:pt idx="340">
                  <c:v>44431</c:v>
                </c:pt>
                <c:pt idx="341">
                  <c:v>44428</c:v>
                </c:pt>
                <c:pt idx="342">
                  <c:v>44427</c:v>
                </c:pt>
                <c:pt idx="343">
                  <c:v>44426</c:v>
                </c:pt>
                <c:pt idx="344">
                  <c:v>44425</c:v>
                </c:pt>
                <c:pt idx="345">
                  <c:v>44424</c:v>
                </c:pt>
                <c:pt idx="346">
                  <c:v>44421</c:v>
                </c:pt>
                <c:pt idx="347">
                  <c:v>44420</c:v>
                </c:pt>
                <c:pt idx="348">
                  <c:v>44419</c:v>
                </c:pt>
                <c:pt idx="349">
                  <c:v>44418</c:v>
                </c:pt>
                <c:pt idx="350">
                  <c:v>44417</c:v>
                </c:pt>
                <c:pt idx="351">
                  <c:v>44414</c:v>
                </c:pt>
                <c:pt idx="352">
                  <c:v>44413</c:v>
                </c:pt>
                <c:pt idx="353">
                  <c:v>44412</c:v>
                </c:pt>
                <c:pt idx="354">
                  <c:v>44411</c:v>
                </c:pt>
                <c:pt idx="355">
                  <c:v>44410</c:v>
                </c:pt>
                <c:pt idx="356">
                  <c:v>44407</c:v>
                </c:pt>
                <c:pt idx="357">
                  <c:v>44406</c:v>
                </c:pt>
                <c:pt idx="358">
                  <c:v>44405</c:v>
                </c:pt>
                <c:pt idx="359">
                  <c:v>44404</c:v>
                </c:pt>
                <c:pt idx="360">
                  <c:v>44403</c:v>
                </c:pt>
                <c:pt idx="361">
                  <c:v>44400</c:v>
                </c:pt>
                <c:pt idx="362">
                  <c:v>44399</c:v>
                </c:pt>
                <c:pt idx="363">
                  <c:v>44398</c:v>
                </c:pt>
                <c:pt idx="364">
                  <c:v>44397</c:v>
                </c:pt>
                <c:pt idx="365">
                  <c:v>44396</c:v>
                </c:pt>
                <c:pt idx="366">
                  <c:v>44393</c:v>
                </c:pt>
                <c:pt idx="367">
                  <c:v>44392</c:v>
                </c:pt>
                <c:pt idx="368">
                  <c:v>44391</c:v>
                </c:pt>
                <c:pt idx="369">
                  <c:v>44390</c:v>
                </c:pt>
                <c:pt idx="370">
                  <c:v>44389</c:v>
                </c:pt>
                <c:pt idx="371">
                  <c:v>44386</c:v>
                </c:pt>
                <c:pt idx="372">
                  <c:v>44385</c:v>
                </c:pt>
                <c:pt idx="373">
                  <c:v>44384</c:v>
                </c:pt>
                <c:pt idx="374">
                  <c:v>44383</c:v>
                </c:pt>
                <c:pt idx="375">
                  <c:v>44379</c:v>
                </c:pt>
                <c:pt idx="376">
                  <c:v>44378</c:v>
                </c:pt>
                <c:pt idx="377">
                  <c:v>44377</c:v>
                </c:pt>
                <c:pt idx="378">
                  <c:v>44376</c:v>
                </c:pt>
                <c:pt idx="379">
                  <c:v>44375</c:v>
                </c:pt>
                <c:pt idx="380">
                  <c:v>44372</c:v>
                </c:pt>
                <c:pt idx="381">
                  <c:v>44371</c:v>
                </c:pt>
                <c:pt idx="382">
                  <c:v>44370</c:v>
                </c:pt>
                <c:pt idx="383">
                  <c:v>44369</c:v>
                </c:pt>
                <c:pt idx="384">
                  <c:v>44368</c:v>
                </c:pt>
                <c:pt idx="385">
                  <c:v>44365</c:v>
                </c:pt>
                <c:pt idx="386">
                  <c:v>44364</c:v>
                </c:pt>
                <c:pt idx="387">
                  <c:v>44363</c:v>
                </c:pt>
                <c:pt idx="388">
                  <c:v>44362</c:v>
                </c:pt>
                <c:pt idx="389">
                  <c:v>44361</c:v>
                </c:pt>
                <c:pt idx="390">
                  <c:v>44358</c:v>
                </c:pt>
                <c:pt idx="391">
                  <c:v>44357</c:v>
                </c:pt>
                <c:pt idx="392">
                  <c:v>44356</c:v>
                </c:pt>
                <c:pt idx="393">
                  <c:v>44355</c:v>
                </c:pt>
                <c:pt idx="394">
                  <c:v>44354</c:v>
                </c:pt>
                <c:pt idx="395">
                  <c:v>44351</c:v>
                </c:pt>
                <c:pt idx="396">
                  <c:v>44350</c:v>
                </c:pt>
                <c:pt idx="397">
                  <c:v>44349</c:v>
                </c:pt>
                <c:pt idx="398">
                  <c:v>44348</c:v>
                </c:pt>
                <c:pt idx="399">
                  <c:v>44344</c:v>
                </c:pt>
                <c:pt idx="400">
                  <c:v>44343</c:v>
                </c:pt>
                <c:pt idx="401">
                  <c:v>44342</c:v>
                </c:pt>
                <c:pt idx="402">
                  <c:v>44341</c:v>
                </c:pt>
                <c:pt idx="403">
                  <c:v>44340</c:v>
                </c:pt>
                <c:pt idx="404">
                  <c:v>44337</c:v>
                </c:pt>
                <c:pt idx="405">
                  <c:v>44336</c:v>
                </c:pt>
                <c:pt idx="406">
                  <c:v>44335</c:v>
                </c:pt>
                <c:pt idx="407">
                  <c:v>44334</c:v>
                </c:pt>
                <c:pt idx="408">
                  <c:v>44333</c:v>
                </c:pt>
                <c:pt idx="409">
                  <c:v>44330</c:v>
                </c:pt>
                <c:pt idx="410">
                  <c:v>44329</c:v>
                </c:pt>
                <c:pt idx="411">
                  <c:v>44328</c:v>
                </c:pt>
                <c:pt idx="412">
                  <c:v>44327</c:v>
                </c:pt>
                <c:pt idx="413">
                  <c:v>44326</c:v>
                </c:pt>
                <c:pt idx="414">
                  <c:v>44323</c:v>
                </c:pt>
                <c:pt idx="415">
                  <c:v>44322</c:v>
                </c:pt>
                <c:pt idx="416">
                  <c:v>44321</c:v>
                </c:pt>
                <c:pt idx="417">
                  <c:v>44320</c:v>
                </c:pt>
                <c:pt idx="418">
                  <c:v>44319</c:v>
                </c:pt>
                <c:pt idx="419">
                  <c:v>44316</c:v>
                </c:pt>
                <c:pt idx="420">
                  <c:v>44315</c:v>
                </c:pt>
                <c:pt idx="421">
                  <c:v>44314</c:v>
                </c:pt>
                <c:pt idx="422">
                  <c:v>44313</c:v>
                </c:pt>
                <c:pt idx="423">
                  <c:v>44312</c:v>
                </c:pt>
                <c:pt idx="424">
                  <c:v>44309</c:v>
                </c:pt>
                <c:pt idx="425">
                  <c:v>44308</c:v>
                </c:pt>
                <c:pt idx="426">
                  <c:v>44307</c:v>
                </c:pt>
                <c:pt idx="427">
                  <c:v>44306</c:v>
                </c:pt>
                <c:pt idx="428">
                  <c:v>44305</c:v>
                </c:pt>
                <c:pt idx="429">
                  <c:v>44302</c:v>
                </c:pt>
                <c:pt idx="430">
                  <c:v>44301</c:v>
                </c:pt>
                <c:pt idx="431">
                  <c:v>44300</c:v>
                </c:pt>
                <c:pt idx="432">
                  <c:v>44299</c:v>
                </c:pt>
                <c:pt idx="433">
                  <c:v>44298</c:v>
                </c:pt>
                <c:pt idx="434">
                  <c:v>44295</c:v>
                </c:pt>
                <c:pt idx="435">
                  <c:v>44294</c:v>
                </c:pt>
                <c:pt idx="436">
                  <c:v>44293</c:v>
                </c:pt>
                <c:pt idx="437">
                  <c:v>44292</c:v>
                </c:pt>
                <c:pt idx="438">
                  <c:v>44291</c:v>
                </c:pt>
                <c:pt idx="439">
                  <c:v>44288</c:v>
                </c:pt>
                <c:pt idx="440">
                  <c:v>44287</c:v>
                </c:pt>
                <c:pt idx="441">
                  <c:v>44286</c:v>
                </c:pt>
                <c:pt idx="442">
                  <c:v>44285</c:v>
                </c:pt>
                <c:pt idx="443">
                  <c:v>44284</c:v>
                </c:pt>
                <c:pt idx="444">
                  <c:v>44281</c:v>
                </c:pt>
                <c:pt idx="445">
                  <c:v>44280</c:v>
                </c:pt>
                <c:pt idx="446">
                  <c:v>44279</c:v>
                </c:pt>
                <c:pt idx="447">
                  <c:v>44278</c:v>
                </c:pt>
                <c:pt idx="448">
                  <c:v>44277</c:v>
                </c:pt>
                <c:pt idx="449">
                  <c:v>44274</c:v>
                </c:pt>
                <c:pt idx="450">
                  <c:v>44273</c:v>
                </c:pt>
                <c:pt idx="451">
                  <c:v>44272</c:v>
                </c:pt>
                <c:pt idx="452">
                  <c:v>44271</c:v>
                </c:pt>
                <c:pt idx="453">
                  <c:v>44270</c:v>
                </c:pt>
                <c:pt idx="454">
                  <c:v>44267</c:v>
                </c:pt>
                <c:pt idx="455">
                  <c:v>44266</c:v>
                </c:pt>
                <c:pt idx="456">
                  <c:v>44265</c:v>
                </c:pt>
                <c:pt idx="457">
                  <c:v>44264</c:v>
                </c:pt>
                <c:pt idx="458">
                  <c:v>44263</c:v>
                </c:pt>
                <c:pt idx="459">
                  <c:v>44260</c:v>
                </c:pt>
                <c:pt idx="460">
                  <c:v>44259</c:v>
                </c:pt>
                <c:pt idx="461">
                  <c:v>44258</c:v>
                </c:pt>
                <c:pt idx="462">
                  <c:v>44257</c:v>
                </c:pt>
                <c:pt idx="463">
                  <c:v>44256</c:v>
                </c:pt>
                <c:pt idx="464">
                  <c:v>44253</c:v>
                </c:pt>
                <c:pt idx="465">
                  <c:v>44252</c:v>
                </c:pt>
                <c:pt idx="466">
                  <c:v>44251</c:v>
                </c:pt>
                <c:pt idx="467">
                  <c:v>44250</c:v>
                </c:pt>
                <c:pt idx="468">
                  <c:v>44249</c:v>
                </c:pt>
                <c:pt idx="469">
                  <c:v>44246</c:v>
                </c:pt>
                <c:pt idx="470">
                  <c:v>44245</c:v>
                </c:pt>
                <c:pt idx="471">
                  <c:v>44244</c:v>
                </c:pt>
                <c:pt idx="472">
                  <c:v>44243</c:v>
                </c:pt>
                <c:pt idx="473">
                  <c:v>44239</c:v>
                </c:pt>
                <c:pt idx="474">
                  <c:v>44238</c:v>
                </c:pt>
                <c:pt idx="475">
                  <c:v>44237</c:v>
                </c:pt>
                <c:pt idx="476">
                  <c:v>44236</c:v>
                </c:pt>
                <c:pt idx="477">
                  <c:v>44235</c:v>
                </c:pt>
                <c:pt idx="478">
                  <c:v>44232</c:v>
                </c:pt>
                <c:pt idx="479">
                  <c:v>44231</c:v>
                </c:pt>
                <c:pt idx="480">
                  <c:v>44230</c:v>
                </c:pt>
                <c:pt idx="481">
                  <c:v>44229</c:v>
                </c:pt>
                <c:pt idx="482">
                  <c:v>44228</c:v>
                </c:pt>
                <c:pt idx="483">
                  <c:v>44225</c:v>
                </c:pt>
                <c:pt idx="484">
                  <c:v>44224</c:v>
                </c:pt>
                <c:pt idx="485">
                  <c:v>44223</c:v>
                </c:pt>
                <c:pt idx="486">
                  <c:v>44222</c:v>
                </c:pt>
                <c:pt idx="487">
                  <c:v>44221</c:v>
                </c:pt>
                <c:pt idx="488">
                  <c:v>44218</c:v>
                </c:pt>
                <c:pt idx="489">
                  <c:v>44217</c:v>
                </c:pt>
                <c:pt idx="490">
                  <c:v>44216</c:v>
                </c:pt>
                <c:pt idx="491">
                  <c:v>44215</c:v>
                </c:pt>
                <c:pt idx="492">
                  <c:v>44211</c:v>
                </c:pt>
                <c:pt idx="493">
                  <c:v>44210</c:v>
                </c:pt>
                <c:pt idx="494">
                  <c:v>44209</c:v>
                </c:pt>
                <c:pt idx="495">
                  <c:v>44208</c:v>
                </c:pt>
                <c:pt idx="496">
                  <c:v>44207</c:v>
                </c:pt>
                <c:pt idx="497">
                  <c:v>44204</c:v>
                </c:pt>
                <c:pt idx="498">
                  <c:v>44203</c:v>
                </c:pt>
                <c:pt idx="499">
                  <c:v>44202</c:v>
                </c:pt>
                <c:pt idx="500">
                  <c:v>44201</c:v>
                </c:pt>
                <c:pt idx="501">
                  <c:v>44200</c:v>
                </c:pt>
                <c:pt idx="502">
                  <c:v>44196</c:v>
                </c:pt>
                <c:pt idx="503">
                  <c:v>44195</c:v>
                </c:pt>
                <c:pt idx="504">
                  <c:v>44194</c:v>
                </c:pt>
                <c:pt idx="505">
                  <c:v>44193</c:v>
                </c:pt>
                <c:pt idx="506">
                  <c:v>44189</c:v>
                </c:pt>
                <c:pt idx="507">
                  <c:v>44188</c:v>
                </c:pt>
                <c:pt idx="508">
                  <c:v>44187</c:v>
                </c:pt>
                <c:pt idx="509">
                  <c:v>44186</c:v>
                </c:pt>
                <c:pt idx="510">
                  <c:v>44183</c:v>
                </c:pt>
                <c:pt idx="511">
                  <c:v>44182</c:v>
                </c:pt>
                <c:pt idx="512">
                  <c:v>44181</c:v>
                </c:pt>
                <c:pt idx="513">
                  <c:v>44180</c:v>
                </c:pt>
                <c:pt idx="514">
                  <c:v>44179</c:v>
                </c:pt>
                <c:pt idx="515">
                  <c:v>44176</c:v>
                </c:pt>
                <c:pt idx="516">
                  <c:v>44175</c:v>
                </c:pt>
                <c:pt idx="517">
                  <c:v>44174</c:v>
                </c:pt>
                <c:pt idx="518">
                  <c:v>44173</c:v>
                </c:pt>
                <c:pt idx="519">
                  <c:v>44172</c:v>
                </c:pt>
                <c:pt idx="520">
                  <c:v>44169</c:v>
                </c:pt>
                <c:pt idx="521">
                  <c:v>44168</c:v>
                </c:pt>
                <c:pt idx="522">
                  <c:v>44167</c:v>
                </c:pt>
                <c:pt idx="523">
                  <c:v>44166</c:v>
                </c:pt>
                <c:pt idx="524">
                  <c:v>44165</c:v>
                </c:pt>
                <c:pt idx="525">
                  <c:v>44162</c:v>
                </c:pt>
                <c:pt idx="526">
                  <c:v>44160</c:v>
                </c:pt>
                <c:pt idx="527">
                  <c:v>44159</c:v>
                </c:pt>
                <c:pt idx="528">
                  <c:v>44158</c:v>
                </c:pt>
                <c:pt idx="529">
                  <c:v>44155</c:v>
                </c:pt>
                <c:pt idx="530">
                  <c:v>44154</c:v>
                </c:pt>
                <c:pt idx="531">
                  <c:v>44153</c:v>
                </c:pt>
                <c:pt idx="532">
                  <c:v>44152</c:v>
                </c:pt>
                <c:pt idx="533">
                  <c:v>44151</c:v>
                </c:pt>
                <c:pt idx="534">
                  <c:v>44148</c:v>
                </c:pt>
                <c:pt idx="535">
                  <c:v>44147</c:v>
                </c:pt>
                <c:pt idx="536">
                  <c:v>44145</c:v>
                </c:pt>
                <c:pt idx="537">
                  <c:v>44144</c:v>
                </c:pt>
                <c:pt idx="538">
                  <c:v>44141</c:v>
                </c:pt>
                <c:pt idx="539">
                  <c:v>44140</c:v>
                </c:pt>
                <c:pt idx="540">
                  <c:v>44139</c:v>
                </c:pt>
                <c:pt idx="541">
                  <c:v>44138</c:v>
                </c:pt>
                <c:pt idx="542">
                  <c:v>44137</c:v>
                </c:pt>
                <c:pt idx="543">
                  <c:v>44134</c:v>
                </c:pt>
                <c:pt idx="544">
                  <c:v>44133</c:v>
                </c:pt>
                <c:pt idx="545">
                  <c:v>44132</c:v>
                </c:pt>
                <c:pt idx="546">
                  <c:v>44131</c:v>
                </c:pt>
                <c:pt idx="547">
                  <c:v>44130</c:v>
                </c:pt>
                <c:pt idx="548">
                  <c:v>44127</c:v>
                </c:pt>
                <c:pt idx="549">
                  <c:v>44126</c:v>
                </c:pt>
                <c:pt idx="550">
                  <c:v>44125</c:v>
                </c:pt>
                <c:pt idx="551">
                  <c:v>44124</c:v>
                </c:pt>
                <c:pt idx="552">
                  <c:v>44123</c:v>
                </c:pt>
                <c:pt idx="553">
                  <c:v>44120</c:v>
                </c:pt>
                <c:pt idx="554">
                  <c:v>44119</c:v>
                </c:pt>
                <c:pt idx="555">
                  <c:v>44118</c:v>
                </c:pt>
                <c:pt idx="556">
                  <c:v>44117</c:v>
                </c:pt>
                <c:pt idx="557">
                  <c:v>44113</c:v>
                </c:pt>
                <c:pt idx="558">
                  <c:v>44112</c:v>
                </c:pt>
                <c:pt idx="559">
                  <c:v>44111</c:v>
                </c:pt>
                <c:pt idx="560">
                  <c:v>44110</c:v>
                </c:pt>
                <c:pt idx="561">
                  <c:v>44109</c:v>
                </c:pt>
                <c:pt idx="562">
                  <c:v>44106</c:v>
                </c:pt>
                <c:pt idx="563">
                  <c:v>44105</c:v>
                </c:pt>
                <c:pt idx="564">
                  <c:v>44104</c:v>
                </c:pt>
                <c:pt idx="565">
                  <c:v>44103</c:v>
                </c:pt>
                <c:pt idx="566">
                  <c:v>44102</c:v>
                </c:pt>
                <c:pt idx="567">
                  <c:v>44099</c:v>
                </c:pt>
                <c:pt idx="568">
                  <c:v>44098</c:v>
                </c:pt>
                <c:pt idx="569">
                  <c:v>44097</c:v>
                </c:pt>
                <c:pt idx="570">
                  <c:v>44096</c:v>
                </c:pt>
                <c:pt idx="571">
                  <c:v>44095</c:v>
                </c:pt>
                <c:pt idx="572">
                  <c:v>44092</c:v>
                </c:pt>
                <c:pt idx="573">
                  <c:v>44091</c:v>
                </c:pt>
                <c:pt idx="574">
                  <c:v>44090</c:v>
                </c:pt>
                <c:pt idx="575">
                  <c:v>44089</c:v>
                </c:pt>
                <c:pt idx="576">
                  <c:v>44088</c:v>
                </c:pt>
                <c:pt idx="577">
                  <c:v>44085</c:v>
                </c:pt>
                <c:pt idx="578">
                  <c:v>44084</c:v>
                </c:pt>
                <c:pt idx="579">
                  <c:v>44083</c:v>
                </c:pt>
                <c:pt idx="580">
                  <c:v>44082</c:v>
                </c:pt>
                <c:pt idx="581">
                  <c:v>44078</c:v>
                </c:pt>
                <c:pt idx="582">
                  <c:v>44077</c:v>
                </c:pt>
                <c:pt idx="583">
                  <c:v>44076</c:v>
                </c:pt>
                <c:pt idx="584">
                  <c:v>44075</c:v>
                </c:pt>
                <c:pt idx="585">
                  <c:v>44074</c:v>
                </c:pt>
                <c:pt idx="586">
                  <c:v>44071</c:v>
                </c:pt>
                <c:pt idx="587">
                  <c:v>44070</c:v>
                </c:pt>
                <c:pt idx="588">
                  <c:v>44069</c:v>
                </c:pt>
                <c:pt idx="589">
                  <c:v>44068</c:v>
                </c:pt>
                <c:pt idx="590">
                  <c:v>44067</c:v>
                </c:pt>
                <c:pt idx="591">
                  <c:v>44064</c:v>
                </c:pt>
                <c:pt idx="592">
                  <c:v>44063</c:v>
                </c:pt>
                <c:pt idx="593">
                  <c:v>44062</c:v>
                </c:pt>
                <c:pt idx="594">
                  <c:v>44061</c:v>
                </c:pt>
                <c:pt idx="595">
                  <c:v>44060</c:v>
                </c:pt>
                <c:pt idx="596">
                  <c:v>44057</c:v>
                </c:pt>
                <c:pt idx="597">
                  <c:v>44056</c:v>
                </c:pt>
                <c:pt idx="598">
                  <c:v>44055</c:v>
                </c:pt>
                <c:pt idx="599">
                  <c:v>44054</c:v>
                </c:pt>
                <c:pt idx="600">
                  <c:v>44053</c:v>
                </c:pt>
                <c:pt idx="601">
                  <c:v>44050</c:v>
                </c:pt>
                <c:pt idx="602">
                  <c:v>44049</c:v>
                </c:pt>
                <c:pt idx="603">
                  <c:v>44048</c:v>
                </c:pt>
                <c:pt idx="604">
                  <c:v>44047</c:v>
                </c:pt>
                <c:pt idx="605">
                  <c:v>44046</c:v>
                </c:pt>
                <c:pt idx="606">
                  <c:v>44043</c:v>
                </c:pt>
                <c:pt idx="607">
                  <c:v>44042</c:v>
                </c:pt>
                <c:pt idx="608">
                  <c:v>44041</c:v>
                </c:pt>
                <c:pt idx="609">
                  <c:v>44040</c:v>
                </c:pt>
                <c:pt idx="610">
                  <c:v>44039</c:v>
                </c:pt>
                <c:pt idx="611">
                  <c:v>44036</c:v>
                </c:pt>
                <c:pt idx="612">
                  <c:v>44035</c:v>
                </c:pt>
                <c:pt idx="613">
                  <c:v>44034</c:v>
                </c:pt>
                <c:pt idx="614">
                  <c:v>44033</c:v>
                </c:pt>
                <c:pt idx="615">
                  <c:v>44032</c:v>
                </c:pt>
                <c:pt idx="616">
                  <c:v>44029</c:v>
                </c:pt>
                <c:pt idx="617">
                  <c:v>44028</c:v>
                </c:pt>
                <c:pt idx="618">
                  <c:v>44027</c:v>
                </c:pt>
                <c:pt idx="619">
                  <c:v>44026</c:v>
                </c:pt>
                <c:pt idx="620">
                  <c:v>44025</c:v>
                </c:pt>
                <c:pt idx="621">
                  <c:v>44022</c:v>
                </c:pt>
                <c:pt idx="622">
                  <c:v>44021</c:v>
                </c:pt>
                <c:pt idx="623">
                  <c:v>44020</c:v>
                </c:pt>
                <c:pt idx="624">
                  <c:v>44019</c:v>
                </c:pt>
                <c:pt idx="625">
                  <c:v>44018</c:v>
                </c:pt>
                <c:pt idx="626">
                  <c:v>44014</c:v>
                </c:pt>
                <c:pt idx="627">
                  <c:v>44013</c:v>
                </c:pt>
                <c:pt idx="628">
                  <c:v>44012</c:v>
                </c:pt>
                <c:pt idx="629">
                  <c:v>44011</c:v>
                </c:pt>
                <c:pt idx="630">
                  <c:v>44008</c:v>
                </c:pt>
                <c:pt idx="631">
                  <c:v>44007</c:v>
                </c:pt>
                <c:pt idx="632">
                  <c:v>44006</c:v>
                </c:pt>
                <c:pt idx="633">
                  <c:v>44005</c:v>
                </c:pt>
                <c:pt idx="634">
                  <c:v>44004</c:v>
                </c:pt>
                <c:pt idx="635">
                  <c:v>44001</c:v>
                </c:pt>
                <c:pt idx="636">
                  <c:v>44000</c:v>
                </c:pt>
                <c:pt idx="637">
                  <c:v>43999</c:v>
                </c:pt>
                <c:pt idx="638">
                  <c:v>43998</c:v>
                </c:pt>
                <c:pt idx="639">
                  <c:v>43997</c:v>
                </c:pt>
                <c:pt idx="640">
                  <c:v>43994</c:v>
                </c:pt>
                <c:pt idx="641">
                  <c:v>43993</c:v>
                </c:pt>
                <c:pt idx="642">
                  <c:v>43992</c:v>
                </c:pt>
                <c:pt idx="643">
                  <c:v>43991</c:v>
                </c:pt>
                <c:pt idx="644">
                  <c:v>43990</c:v>
                </c:pt>
                <c:pt idx="645">
                  <c:v>43987</c:v>
                </c:pt>
                <c:pt idx="646">
                  <c:v>43986</c:v>
                </c:pt>
                <c:pt idx="647">
                  <c:v>43985</c:v>
                </c:pt>
                <c:pt idx="648">
                  <c:v>43984</c:v>
                </c:pt>
                <c:pt idx="649">
                  <c:v>43983</c:v>
                </c:pt>
                <c:pt idx="650">
                  <c:v>43980</c:v>
                </c:pt>
                <c:pt idx="651">
                  <c:v>43979</c:v>
                </c:pt>
                <c:pt idx="652">
                  <c:v>43978</c:v>
                </c:pt>
                <c:pt idx="653">
                  <c:v>43977</c:v>
                </c:pt>
                <c:pt idx="654">
                  <c:v>43973</c:v>
                </c:pt>
                <c:pt idx="655">
                  <c:v>43972</c:v>
                </c:pt>
                <c:pt idx="656">
                  <c:v>43971</c:v>
                </c:pt>
                <c:pt idx="657">
                  <c:v>43970</c:v>
                </c:pt>
                <c:pt idx="658">
                  <c:v>43969</c:v>
                </c:pt>
                <c:pt idx="659">
                  <c:v>43966</c:v>
                </c:pt>
                <c:pt idx="660">
                  <c:v>43965</c:v>
                </c:pt>
                <c:pt idx="661">
                  <c:v>43964</c:v>
                </c:pt>
                <c:pt idx="662">
                  <c:v>43963</c:v>
                </c:pt>
                <c:pt idx="663">
                  <c:v>43962</c:v>
                </c:pt>
                <c:pt idx="664">
                  <c:v>43959</c:v>
                </c:pt>
                <c:pt idx="665">
                  <c:v>43958</c:v>
                </c:pt>
                <c:pt idx="666">
                  <c:v>43957</c:v>
                </c:pt>
                <c:pt idx="667">
                  <c:v>43956</c:v>
                </c:pt>
                <c:pt idx="668">
                  <c:v>43955</c:v>
                </c:pt>
                <c:pt idx="669">
                  <c:v>43952</c:v>
                </c:pt>
                <c:pt idx="670">
                  <c:v>43951</c:v>
                </c:pt>
                <c:pt idx="671">
                  <c:v>43950</c:v>
                </c:pt>
                <c:pt idx="672">
                  <c:v>43949</c:v>
                </c:pt>
                <c:pt idx="673">
                  <c:v>43948</c:v>
                </c:pt>
                <c:pt idx="674">
                  <c:v>43945</c:v>
                </c:pt>
                <c:pt idx="675">
                  <c:v>43944</c:v>
                </c:pt>
                <c:pt idx="676">
                  <c:v>43943</c:v>
                </c:pt>
                <c:pt idx="677">
                  <c:v>43942</c:v>
                </c:pt>
                <c:pt idx="678">
                  <c:v>43941</c:v>
                </c:pt>
                <c:pt idx="679">
                  <c:v>43938</c:v>
                </c:pt>
                <c:pt idx="680">
                  <c:v>43937</c:v>
                </c:pt>
                <c:pt idx="681">
                  <c:v>43936</c:v>
                </c:pt>
                <c:pt idx="682">
                  <c:v>43935</c:v>
                </c:pt>
                <c:pt idx="683">
                  <c:v>43934</c:v>
                </c:pt>
                <c:pt idx="684">
                  <c:v>43930</c:v>
                </c:pt>
                <c:pt idx="685">
                  <c:v>43929</c:v>
                </c:pt>
                <c:pt idx="686">
                  <c:v>43928</c:v>
                </c:pt>
                <c:pt idx="687">
                  <c:v>43927</c:v>
                </c:pt>
                <c:pt idx="688">
                  <c:v>43924</c:v>
                </c:pt>
                <c:pt idx="689">
                  <c:v>43923</c:v>
                </c:pt>
                <c:pt idx="690">
                  <c:v>43922</c:v>
                </c:pt>
                <c:pt idx="691">
                  <c:v>43921</c:v>
                </c:pt>
                <c:pt idx="692">
                  <c:v>43920</c:v>
                </c:pt>
                <c:pt idx="693">
                  <c:v>43917</c:v>
                </c:pt>
                <c:pt idx="694">
                  <c:v>43916</c:v>
                </c:pt>
                <c:pt idx="695">
                  <c:v>43915</c:v>
                </c:pt>
                <c:pt idx="696">
                  <c:v>43914</c:v>
                </c:pt>
                <c:pt idx="697">
                  <c:v>43913</c:v>
                </c:pt>
                <c:pt idx="698">
                  <c:v>43910</c:v>
                </c:pt>
                <c:pt idx="699">
                  <c:v>43909</c:v>
                </c:pt>
                <c:pt idx="700">
                  <c:v>43908</c:v>
                </c:pt>
                <c:pt idx="701">
                  <c:v>43907</c:v>
                </c:pt>
                <c:pt idx="702">
                  <c:v>43906</c:v>
                </c:pt>
                <c:pt idx="703">
                  <c:v>43903</c:v>
                </c:pt>
                <c:pt idx="704">
                  <c:v>43902</c:v>
                </c:pt>
                <c:pt idx="705">
                  <c:v>43901</c:v>
                </c:pt>
                <c:pt idx="706">
                  <c:v>43900</c:v>
                </c:pt>
                <c:pt idx="707">
                  <c:v>43899</c:v>
                </c:pt>
                <c:pt idx="708">
                  <c:v>43896</c:v>
                </c:pt>
                <c:pt idx="709">
                  <c:v>43895</c:v>
                </c:pt>
                <c:pt idx="710">
                  <c:v>43894</c:v>
                </c:pt>
                <c:pt idx="711">
                  <c:v>43893</c:v>
                </c:pt>
                <c:pt idx="712">
                  <c:v>43892</c:v>
                </c:pt>
                <c:pt idx="713">
                  <c:v>43889</c:v>
                </c:pt>
                <c:pt idx="714">
                  <c:v>43888</c:v>
                </c:pt>
                <c:pt idx="715">
                  <c:v>43887</c:v>
                </c:pt>
                <c:pt idx="716">
                  <c:v>43886</c:v>
                </c:pt>
                <c:pt idx="717">
                  <c:v>43885</c:v>
                </c:pt>
                <c:pt idx="718">
                  <c:v>43882</c:v>
                </c:pt>
                <c:pt idx="719">
                  <c:v>43881</c:v>
                </c:pt>
                <c:pt idx="720">
                  <c:v>43880</c:v>
                </c:pt>
                <c:pt idx="721">
                  <c:v>43879</c:v>
                </c:pt>
                <c:pt idx="722">
                  <c:v>43875</c:v>
                </c:pt>
                <c:pt idx="723">
                  <c:v>43874</c:v>
                </c:pt>
                <c:pt idx="724">
                  <c:v>43873</c:v>
                </c:pt>
                <c:pt idx="725">
                  <c:v>43872</c:v>
                </c:pt>
                <c:pt idx="726">
                  <c:v>43871</c:v>
                </c:pt>
                <c:pt idx="727">
                  <c:v>43868</c:v>
                </c:pt>
                <c:pt idx="728">
                  <c:v>43867</c:v>
                </c:pt>
                <c:pt idx="729">
                  <c:v>43866</c:v>
                </c:pt>
                <c:pt idx="730">
                  <c:v>43865</c:v>
                </c:pt>
                <c:pt idx="731">
                  <c:v>43864</c:v>
                </c:pt>
                <c:pt idx="732">
                  <c:v>43861</c:v>
                </c:pt>
                <c:pt idx="733">
                  <c:v>43860</c:v>
                </c:pt>
                <c:pt idx="734">
                  <c:v>43859</c:v>
                </c:pt>
                <c:pt idx="735">
                  <c:v>43858</c:v>
                </c:pt>
                <c:pt idx="736">
                  <c:v>43857</c:v>
                </c:pt>
                <c:pt idx="737">
                  <c:v>43854</c:v>
                </c:pt>
                <c:pt idx="738">
                  <c:v>43853</c:v>
                </c:pt>
                <c:pt idx="739">
                  <c:v>43852</c:v>
                </c:pt>
                <c:pt idx="740">
                  <c:v>43851</c:v>
                </c:pt>
                <c:pt idx="741">
                  <c:v>43847</c:v>
                </c:pt>
                <c:pt idx="742">
                  <c:v>43846</c:v>
                </c:pt>
                <c:pt idx="743">
                  <c:v>43845</c:v>
                </c:pt>
                <c:pt idx="744">
                  <c:v>43844</c:v>
                </c:pt>
                <c:pt idx="745">
                  <c:v>43843</c:v>
                </c:pt>
                <c:pt idx="746">
                  <c:v>43840</c:v>
                </c:pt>
                <c:pt idx="747">
                  <c:v>43839</c:v>
                </c:pt>
                <c:pt idx="748">
                  <c:v>43838</c:v>
                </c:pt>
                <c:pt idx="749">
                  <c:v>43837</c:v>
                </c:pt>
                <c:pt idx="750">
                  <c:v>43836</c:v>
                </c:pt>
                <c:pt idx="751">
                  <c:v>43833</c:v>
                </c:pt>
                <c:pt idx="752">
                  <c:v>43832</c:v>
                </c:pt>
                <c:pt idx="754">
                  <c:v>43830</c:v>
                </c:pt>
                <c:pt idx="755">
                  <c:v>43829</c:v>
                </c:pt>
                <c:pt idx="756">
                  <c:v>43826</c:v>
                </c:pt>
                <c:pt idx="757">
                  <c:v>43823</c:v>
                </c:pt>
                <c:pt idx="758">
                  <c:v>43822</c:v>
                </c:pt>
                <c:pt idx="759">
                  <c:v>43819</c:v>
                </c:pt>
                <c:pt idx="760">
                  <c:v>43818</c:v>
                </c:pt>
                <c:pt idx="761">
                  <c:v>43817</c:v>
                </c:pt>
                <c:pt idx="762">
                  <c:v>43816</c:v>
                </c:pt>
                <c:pt idx="763">
                  <c:v>43815</c:v>
                </c:pt>
                <c:pt idx="764">
                  <c:v>43812</c:v>
                </c:pt>
                <c:pt idx="765">
                  <c:v>43811</c:v>
                </c:pt>
                <c:pt idx="766">
                  <c:v>43810</c:v>
                </c:pt>
                <c:pt idx="767">
                  <c:v>43809</c:v>
                </c:pt>
                <c:pt idx="768">
                  <c:v>43808</c:v>
                </c:pt>
                <c:pt idx="769">
                  <c:v>43805</c:v>
                </c:pt>
                <c:pt idx="770">
                  <c:v>43804</c:v>
                </c:pt>
                <c:pt idx="771">
                  <c:v>43803</c:v>
                </c:pt>
                <c:pt idx="772">
                  <c:v>43802</c:v>
                </c:pt>
                <c:pt idx="773">
                  <c:v>43801</c:v>
                </c:pt>
                <c:pt idx="774">
                  <c:v>43798</c:v>
                </c:pt>
                <c:pt idx="775">
                  <c:v>43797</c:v>
                </c:pt>
                <c:pt idx="776">
                  <c:v>43796</c:v>
                </c:pt>
                <c:pt idx="777">
                  <c:v>43795</c:v>
                </c:pt>
                <c:pt idx="778">
                  <c:v>43794</c:v>
                </c:pt>
                <c:pt idx="779">
                  <c:v>43791</c:v>
                </c:pt>
                <c:pt idx="780">
                  <c:v>43790</c:v>
                </c:pt>
                <c:pt idx="781">
                  <c:v>43789</c:v>
                </c:pt>
                <c:pt idx="782">
                  <c:v>43788</c:v>
                </c:pt>
                <c:pt idx="783">
                  <c:v>43787</c:v>
                </c:pt>
                <c:pt idx="784">
                  <c:v>43784</c:v>
                </c:pt>
                <c:pt idx="785">
                  <c:v>43783</c:v>
                </c:pt>
                <c:pt idx="786">
                  <c:v>43782</c:v>
                </c:pt>
                <c:pt idx="787">
                  <c:v>43781</c:v>
                </c:pt>
                <c:pt idx="788">
                  <c:v>43780</c:v>
                </c:pt>
                <c:pt idx="789">
                  <c:v>43777</c:v>
                </c:pt>
                <c:pt idx="790">
                  <c:v>43776</c:v>
                </c:pt>
                <c:pt idx="791">
                  <c:v>43775</c:v>
                </c:pt>
                <c:pt idx="792">
                  <c:v>43774</c:v>
                </c:pt>
                <c:pt idx="793">
                  <c:v>43773</c:v>
                </c:pt>
                <c:pt idx="794">
                  <c:v>43770</c:v>
                </c:pt>
                <c:pt idx="795">
                  <c:v>43769</c:v>
                </c:pt>
                <c:pt idx="796">
                  <c:v>43768</c:v>
                </c:pt>
                <c:pt idx="797">
                  <c:v>43767</c:v>
                </c:pt>
                <c:pt idx="798">
                  <c:v>43766</c:v>
                </c:pt>
                <c:pt idx="799">
                  <c:v>43763</c:v>
                </c:pt>
                <c:pt idx="800">
                  <c:v>43762</c:v>
                </c:pt>
                <c:pt idx="801">
                  <c:v>43761</c:v>
                </c:pt>
                <c:pt idx="802">
                  <c:v>43760</c:v>
                </c:pt>
                <c:pt idx="803">
                  <c:v>43759</c:v>
                </c:pt>
                <c:pt idx="804">
                  <c:v>43756</c:v>
                </c:pt>
                <c:pt idx="805">
                  <c:v>43755</c:v>
                </c:pt>
                <c:pt idx="806">
                  <c:v>43754</c:v>
                </c:pt>
                <c:pt idx="807">
                  <c:v>43753</c:v>
                </c:pt>
                <c:pt idx="808">
                  <c:v>43752</c:v>
                </c:pt>
                <c:pt idx="809">
                  <c:v>43749</c:v>
                </c:pt>
                <c:pt idx="810">
                  <c:v>43748</c:v>
                </c:pt>
                <c:pt idx="811">
                  <c:v>43747</c:v>
                </c:pt>
                <c:pt idx="812">
                  <c:v>43746</c:v>
                </c:pt>
                <c:pt idx="813">
                  <c:v>43745</c:v>
                </c:pt>
                <c:pt idx="814">
                  <c:v>43742</c:v>
                </c:pt>
                <c:pt idx="815">
                  <c:v>43741</c:v>
                </c:pt>
                <c:pt idx="816">
                  <c:v>43740</c:v>
                </c:pt>
                <c:pt idx="817">
                  <c:v>43739</c:v>
                </c:pt>
                <c:pt idx="818">
                  <c:v>43738</c:v>
                </c:pt>
                <c:pt idx="819">
                  <c:v>43735</c:v>
                </c:pt>
                <c:pt idx="820">
                  <c:v>43734</c:v>
                </c:pt>
                <c:pt idx="821">
                  <c:v>43733</c:v>
                </c:pt>
                <c:pt idx="822">
                  <c:v>43732</c:v>
                </c:pt>
                <c:pt idx="823">
                  <c:v>43731</c:v>
                </c:pt>
                <c:pt idx="824">
                  <c:v>43728</c:v>
                </c:pt>
                <c:pt idx="825">
                  <c:v>43727</c:v>
                </c:pt>
                <c:pt idx="826">
                  <c:v>43726</c:v>
                </c:pt>
                <c:pt idx="827">
                  <c:v>43725</c:v>
                </c:pt>
                <c:pt idx="828">
                  <c:v>43724</c:v>
                </c:pt>
                <c:pt idx="829">
                  <c:v>43721</c:v>
                </c:pt>
                <c:pt idx="830">
                  <c:v>43720</c:v>
                </c:pt>
                <c:pt idx="831">
                  <c:v>43719</c:v>
                </c:pt>
                <c:pt idx="832">
                  <c:v>43718</c:v>
                </c:pt>
                <c:pt idx="833">
                  <c:v>43717</c:v>
                </c:pt>
                <c:pt idx="834">
                  <c:v>43714</c:v>
                </c:pt>
                <c:pt idx="835">
                  <c:v>43713</c:v>
                </c:pt>
                <c:pt idx="836">
                  <c:v>43712</c:v>
                </c:pt>
                <c:pt idx="837">
                  <c:v>43711</c:v>
                </c:pt>
                <c:pt idx="838">
                  <c:v>43710</c:v>
                </c:pt>
                <c:pt idx="839">
                  <c:v>43707</c:v>
                </c:pt>
                <c:pt idx="840">
                  <c:v>43706</c:v>
                </c:pt>
                <c:pt idx="841">
                  <c:v>43705</c:v>
                </c:pt>
                <c:pt idx="842">
                  <c:v>43704</c:v>
                </c:pt>
                <c:pt idx="843">
                  <c:v>43703</c:v>
                </c:pt>
                <c:pt idx="844">
                  <c:v>43700</c:v>
                </c:pt>
                <c:pt idx="845">
                  <c:v>43699</c:v>
                </c:pt>
                <c:pt idx="846">
                  <c:v>43698</c:v>
                </c:pt>
                <c:pt idx="847">
                  <c:v>43697</c:v>
                </c:pt>
                <c:pt idx="848">
                  <c:v>43696</c:v>
                </c:pt>
                <c:pt idx="849">
                  <c:v>43693</c:v>
                </c:pt>
                <c:pt idx="850">
                  <c:v>43692</c:v>
                </c:pt>
                <c:pt idx="851">
                  <c:v>43691</c:v>
                </c:pt>
                <c:pt idx="852">
                  <c:v>43690</c:v>
                </c:pt>
                <c:pt idx="853">
                  <c:v>43689</c:v>
                </c:pt>
                <c:pt idx="854">
                  <c:v>43686</c:v>
                </c:pt>
                <c:pt idx="855">
                  <c:v>43685</c:v>
                </c:pt>
                <c:pt idx="856">
                  <c:v>43684</c:v>
                </c:pt>
                <c:pt idx="857">
                  <c:v>43683</c:v>
                </c:pt>
                <c:pt idx="858">
                  <c:v>43682</c:v>
                </c:pt>
                <c:pt idx="859">
                  <c:v>43679</c:v>
                </c:pt>
                <c:pt idx="860">
                  <c:v>43678</c:v>
                </c:pt>
                <c:pt idx="861">
                  <c:v>43677</c:v>
                </c:pt>
                <c:pt idx="862">
                  <c:v>43676</c:v>
                </c:pt>
                <c:pt idx="863">
                  <c:v>43675</c:v>
                </c:pt>
                <c:pt idx="864">
                  <c:v>43672</c:v>
                </c:pt>
                <c:pt idx="865">
                  <c:v>43671</c:v>
                </c:pt>
                <c:pt idx="866">
                  <c:v>43670</c:v>
                </c:pt>
                <c:pt idx="867">
                  <c:v>43669</c:v>
                </c:pt>
                <c:pt idx="868">
                  <c:v>43668</c:v>
                </c:pt>
                <c:pt idx="869">
                  <c:v>43665</c:v>
                </c:pt>
                <c:pt idx="870">
                  <c:v>43664</c:v>
                </c:pt>
                <c:pt idx="871">
                  <c:v>43663</c:v>
                </c:pt>
                <c:pt idx="872">
                  <c:v>43662</c:v>
                </c:pt>
                <c:pt idx="873">
                  <c:v>43661</c:v>
                </c:pt>
                <c:pt idx="874">
                  <c:v>43658</c:v>
                </c:pt>
                <c:pt idx="875">
                  <c:v>43657</c:v>
                </c:pt>
                <c:pt idx="876">
                  <c:v>43656</c:v>
                </c:pt>
                <c:pt idx="877">
                  <c:v>43655</c:v>
                </c:pt>
                <c:pt idx="878">
                  <c:v>43654</c:v>
                </c:pt>
                <c:pt idx="879">
                  <c:v>43651</c:v>
                </c:pt>
                <c:pt idx="880">
                  <c:v>43650</c:v>
                </c:pt>
                <c:pt idx="881">
                  <c:v>43649</c:v>
                </c:pt>
                <c:pt idx="882">
                  <c:v>43648</c:v>
                </c:pt>
                <c:pt idx="883">
                  <c:v>43647</c:v>
                </c:pt>
                <c:pt idx="884">
                  <c:v>43644</c:v>
                </c:pt>
                <c:pt idx="885">
                  <c:v>43643</c:v>
                </c:pt>
                <c:pt idx="886">
                  <c:v>43642</c:v>
                </c:pt>
                <c:pt idx="887">
                  <c:v>43641</c:v>
                </c:pt>
                <c:pt idx="888">
                  <c:v>43640</c:v>
                </c:pt>
                <c:pt idx="889">
                  <c:v>43637</c:v>
                </c:pt>
                <c:pt idx="890">
                  <c:v>43636</c:v>
                </c:pt>
                <c:pt idx="891">
                  <c:v>43635</c:v>
                </c:pt>
                <c:pt idx="892">
                  <c:v>43634</c:v>
                </c:pt>
                <c:pt idx="893">
                  <c:v>43633</c:v>
                </c:pt>
                <c:pt idx="894">
                  <c:v>43630</c:v>
                </c:pt>
                <c:pt idx="895">
                  <c:v>43629</c:v>
                </c:pt>
                <c:pt idx="896">
                  <c:v>43628</c:v>
                </c:pt>
                <c:pt idx="897">
                  <c:v>43627</c:v>
                </c:pt>
                <c:pt idx="898">
                  <c:v>43626</c:v>
                </c:pt>
                <c:pt idx="899">
                  <c:v>43623</c:v>
                </c:pt>
                <c:pt idx="900">
                  <c:v>43622</c:v>
                </c:pt>
                <c:pt idx="901">
                  <c:v>43621</c:v>
                </c:pt>
                <c:pt idx="902">
                  <c:v>43620</c:v>
                </c:pt>
                <c:pt idx="903">
                  <c:v>43619</c:v>
                </c:pt>
                <c:pt idx="904">
                  <c:v>43616</c:v>
                </c:pt>
                <c:pt idx="905">
                  <c:v>43615</c:v>
                </c:pt>
                <c:pt idx="906">
                  <c:v>43614</c:v>
                </c:pt>
                <c:pt idx="907">
                  <c:v>43613</c:v>
                </c:pt>
                <c:pt idx="908">
                  <c:v>43612</c:v>
                </c:pt>
                <c:pt idx="909">
                  <c:v>43609</c:v>
                </c:pt>
                <c:pt idx="910">
                  <c:v>43608</c:v>
                </c:pt>
                <c:pt idx="911">
                  <c:v>43607</c:v>
                </c:pt>
                <c:pt idx="912">
                  <c:v>43606</c:v>
                </c:pt>
                <c:pt idx="913">
                  <c:v>43605</c:v>
                </c:pt>
                <c:pt idx="914">
                  <c:v>43602</c:v>
                </c:pt>
                <c:pt idx="915">
                  <c:v>43601</c:v>
                </c:pt>
                <c:pt idx="916">
                  <c:v>43600</c:v>
                </c:pt>
                <c:pt idx="917">
                  <c:v>43599</c:v>
                </c:pt>
                <c:pt idx="918">
                  <c:v>43598</c:v>
                </c:pt>
                <c:pt idx="919">
                  <c:v>43595</c:v>
                </c:pt>
                <c:pt idx="920">
                  <c:v>43594</c:v>
                </c:pt>
                <c:pt idx="921">
                  <c:v>43593</c:v>
                </c:pt>
                <c:pt idx="922">
                  <c:v>43592</c:v>
                </c:pt>
                <c:pt idx="923">
                  <c:v>43591</c:v>
                </c:pt>
                <c:pt idx="924">
                  <c:v>43588</c:v>
                </c:pt>
                <c:pt idx="925">
                  <c:v>43587</c:v>
                </c:pt>
                <c:pt idx="926">
                  <c:v>43586</c:v>
                </c:pt>
                <c:pt idx="927">
                  <c:v>43585</c:v>
                </c:pt>
                <c:pt idx="928">
                  <c:v>43584</c:v>
                </c:pt>
                <c:pt idx="929">
                  <c:v>43581</c:v>
                </c:pt>
                <c:pt idx="930">
                  <c:v>43580</c:v>
                </c:pt>
                <c:pt idx="931">
                  <c:v>43579</c:v>
                </c:pt>
                <c:pt idx="932">
                  <c:v>43578</c:v>
                </c:pt>
                <c:pt idx="933">
                  <c:v>43577</c:v>
                </c:pt>
                <c:pt idx="934">
                  <c:v>43574</c:v>
                </c:pt>
                <c:pt idx="935">
                  <c:v>43573</c:v>
                </c:pt>
                <c:pt idx="936">
                  <c:v>43572</c:v>
                </c:pt>
                <c:pt idx="937">
                  <c:v>43571</c:v>
                </c:pt>
                <c:pt idx="938">
                  <c:v>43570</c:v>
                </c:pt>
                <c:pt idx="939">
                  <c:v>43567</c:v>
                </c:pt>
                <c:pt idx="940">
                  <c:v>43566</c:v>
                </c:pt>
                <c:pt idx="941">
                  <c:v>43565</c:v>
                </c:pt>
                <c:pt idx="942">
                  <c:v>43564</c:v>
                </c:pt>
                <c:pt idx="943">
                  <c:v>43563</c:v>
                </c:pt>
                <c:pt idx="944">
                  <c:v>43560</c:v>
                </c:pt>
                <c:pt idx="945">
                  <c:v>43559</c:v>
                </c:pt>
                <c:pt idx="946">
                  <c:v>43558</c:v>
                </c:pt>
                <c:pt idx="947">
                  <c:v>43557</c:v>
                </c:pt>
                <c:pt idx="948">
                  <c:v>43556</c:v>
                </c:pt>
                <c:pt idx="949">
                  <c:v>43553</c:v>
                </c:pt>
                <c:pt idx="950">
                  <c:v>43552</c:v>
                </c:pt>
                <c:pt idx="951">
                  <c:v>43551</c:v>
                </c:pt>
                <c:pt idx="952">
                  <c:v>43550</c:v>
                </c:pt>
                <c:pt idx="953">
                  <c:v>43549</c:v>
                </c:pt>
                <c:pt idx="954">
                  <c:v>43546</c:v>
                </c:pt>
                <c:pt idx="955">
                  <c:v>43545</c:v>
                </c:pt>
                <c:pt idx="956">
                  <c:v>43544</c:v>
                </c:pt>
                <c:pt idx="957">
                  <c:v>43543</c:v>
                </c:pt>
                <c:pt idx="958">
                  <c:v>43542</c:v>
                </c:pt>
                <c:pt idx="959">
                  <c:v>43539</c:v>
                </c:pt>
                <c:pt idx="960">
                  <c:v>43538</c:v>
                </c:pt>
                <c:pt idx="961">
                  <c:v>43537</c:v>
                </c:pt>
                <c:pt idx="962">
                  <c:v>43536</c:v>
                </c:pt>
                <c:pt idx="963">
                  <c:v>43535</c:v>
                </c:pt>
                <c:pt idx="964">
                  <c:v>43532</c:v>
                </c:pt>
                <c:pt idx="965">
                  <c:v>43531</c:v>
                </c:pt>
                <c:pt idx="966">
                  <c:v>43530</c:v>
                </c:pt>
                <c:pt idx="967">
                  <c:v>43529</c:v>
                </c:pt>
                <c:pt idx="968">
                  <c:v>43528</c:v>
                </c:pt>
                <c:pt idx="969">
                  <c:v>43525</c:v>
                </c:pt>
                <c:pt idx="970">
                  <c:v>43524</c:v>
                </c:pt>
                <c:pt idx="971">
                  <c:v>43523</c:v>
                </c:pt>
                <c:pt idx="972">
                  <c:v>43522</c:v>
                </c:pt>
                <c:pt idx="973">
                  <c:v>43521</c:v>
                </c:pt>
                <c:pt idx="974">
                  <c:v>43518</c:v>
                </c:pt>
                <c:pt idx="975">
                  <c:v>43517</c:v>
                </c:pt>
                <c:pt idx="976">
                  <c:v>43516</c:v>
                </c:pt>
                <c:pt idx="977">
                  <c:v>43515</c:v>
                </c:pt>
                <c:pt idx="978">
                  <c:v>43514</c:v>
                </c:pt>
                <c:pt idx="979">
                  <c:v>43511</c:v>
                </c:pt>
                <c:pt idx="980">
                  <c:v>43510</c:v>
                </c:pt>
                <c:pt idx="981">
                  <c:v>43509</c:v>
                </c:pt>
                <c:pt idx="982">
                  <c:v>43508</c:v>
                </c:pt>
                <c:pt idx="983">
                  <c:v>43507</c:v>
                </c:pt>
                <c:pt idx="984">
                  <c:v>43504</c:v>
                </c:pt>
                <c:pt idx="985">
                  <c:v>43503</c:v>
                </c:pt>
                <c:pt idx="986">
                  <c:v>43502</c:v>
                </c:pt>
                <c:pt idx="987">
                  <c:v>43501</c:v>
                </c:pt>
                <c:pt idx="988">
                  <c:v>43500</c:v>
                </c:pt>
                <c:pt idx="989">
                  <c:v>43497</c:v>
                </c:pt>
                <c:pt idx="990">
                  <c:v>43496</c:v>
                </c:pt>
                <c:pt idx="991">
                  <c:v>43495</c:v>
                </c:pt>
                <c:pt idx="992">
                  <c:v>43494</c:v>
                </c:pt>
                <c:pt idx="993">
                  <c:v>43493</c:v>
                </c:pt>
                <c:pt idx="994">
                  <c:v>43490</c:v>
                </c:pt>
                <c:pt idx="995">
                  <c:v>43489</c:v>
                </c:pt>
                <c:pt idx="996">
                  <c:v>43488</c:v>
                </c:pt>
                <c:pt idx="997">
                  <c:v>43487</c:v>
                </c:pt>
                <c:pt idx="998">
                  <c:v>43486</c:v>
                </c:pt>
                <c:pt idx="999">
                  <c:v>43483</c:v>
                </c:pt>
                <c:pt idx="1000">
                  <c:v>43482</c:v>
                </c:pt>
                <c:pt idx="1001">
                  <c:v>43481</c:v>
                </c:pt>
                <c:pt idx="1002">
                  <c:v>43480</c:v>
                </c:pt>
                <c:pt idx="1003">
                  <c:v>43479</c:v>
                </c:pt>
                <c:pt idx="1004">
                  <c:v>43476</c:v>
                </c:pt>
                <c:pt idx="1005">
                  <c:v>43475</c:v>
                </c:pt>
                <c:pt idx="1006">
                  <c:v>43474</c:v>
                </c:pt>
                <c:pt idx="1007">
                  <c:v>43473</c:v>
                </c:pt>
                <c:pt idx="1008">
                  <c:v>43472</c:v>
                </c:pt>
                <c:pt idx="1009">
                  <c:v>43469</c:v>
                </c:pt>
                <c:pt idx="1010">
                  <c:v>43468</c:v>
                </c:pt>
                <c:pt idx="1011">
                  <c:v>43467</c:v>
                </c:pt>
                <c:pt idx="1012">
                  <c:v>43466</c:v>
                </c:pt>
                <c:pt idx="1013">
                  <c:v>43465</c:v>
                </c:pt>
                <c:pt idx="1014">
                  <c:v>43462</c:v>
                </c:pt>
                <c:pt idx="1015">
                  <c:v>43461</c:v>
                </c:pt>
                <c:pt idx="1016">
                  <c:v>43460</c:v>
                </c:pt>
                <c:pt idx="1017">
                  <c:v>43459</c:v>
                </c:pt>
                <c:pt idx="1018">
                  <c:v>43458</c:v>
                </c:pt>
                <c:pt idx="1019">
                  <c:v>43455</c:v>
                </c:pt>
                <c:pt idx="1020">
                  <c:v>43454</c:v>
                </c:pt>
                <c:pt idx="1021">
                  <c:v>43453</c:v>
                </c:pt>
                <c:pt idx="1022">
                  <c:v>43452</c:v>
                </c:pt>
                <c:pt idx="1023">
                  <c:v>43451</c:v>
                </c:pt>
                <c:pt idx="1024">
                  <c:v>43448</c:v>
                </c:pt>
                <c:pt idx="1025">
                  <c:v>43447</c:v>
                </c:pt>
                <c:pt idx="1026">
                  <c:v>43446</c:v>
                </c:pt>
                <c:pt idx="1027">
                  <c:v>43445</c:v>
                </c:pt>
                <c:pt idx="1028">
                  <c:v>43444</c:v>
                </c:pt>
                <c:pt idx="1029">
                  <c:v>43441</c:v>
                </c:pt>
                <c:pt idx="1030">
                  <c:v>43440</c:v>
                </c:pt>
                <c:pt idx="1031">
                  <c:v>43439</c:v>
                </c:pt>
                <c:pt idx="1032">
                  <c:v>43438</c:v>
                </c:pt>
                <c:pt idx="1033">
                  <c:v>43437</c:v>
                </c:pt>
                <c:pt idx="1034">
                  <c:v>43434</c:v>
                </c:pt>
                <c:pt idx="1035">
                  <c:v>43433</c:v>
                </c:pt>
                <c:pt idx="1036">
                  <c:v>43432</c:v>
                </c:pt>
                <c:pt idx="1037">
                  <c:v>43431</c:v>
                </c:pt>
                <c:pt idx="1038">
                  <c:v>43430</c:v>
                </c:pt>
                <c:pt idx="1039">
                  <c:v>43427</c:v>
                </c:pt>
                <c:pt idx="1040">
                  <c:v>43426</c:v>
                </c:pt>
                <c:pt idx="1041">
                  <c:v>43425</c:v>
                </c:pt>
                <c:pt idx="1042">
                  <c:v>43424</c:v>
                </c:pt>
                <c:pt idx="1043">
                  <c:v>43423</c:v>
                </c:pt>
                <c:pt idx="1044">
                  <c:v>43420</c:v>
                </c:pt>
                <c:pt idx="1045">
                  <c:v>43419</c:v>
                </c:pt>
                <c:pt idx="1046">
                  <c:v>43418</c:v>
                </c:pt>
                <c:pt idx="1047">
                  <c:v>43417</c:v>
                </c:pt>
                <c:pt idx="1048">
                  <c:v>43416</c:v>
                </c:pt>
                <c:pt idx="1049">
                  <c:v>43413</c:v>
                </c:pt>
                <c:pt idx="1050">
                  <c:v>43412</c:v>
                </c:pt>
                <c:pt idx="1051">
                  <c:v>43411</c:v>
                </c:pt>
                <c:pt idx="1052">
                  <c:v>43410</c:v>
                </c:pt>
                <c:pt idx="1053">
                  <c:v>43409</c:v>
                </c:pt>
                <c:pt idx="1054">
                  <c:v>43406</c:v>
                </c:pt>
                <c:pt idx="1055">
                  <c:v>43405</c:v>
                </c:pt>
                <c:pt idx="1056">
                  <c:v>43404</c:v>
                </c:pt>
                <c:pt idx="1057">
                  <c:v>43403</c:v>
                </c:pt>
                <c:pt idx="1058">
                  <c:v>43402</c:v>
                </c:pt>
                <c:pt idx="1059">
                  <c:v>43399</c:v>
                </c:pt>
                <c:pt idx="1060">
                  <c:v>43398</c:v>
                </c:pt>
                <c:pt idx="1061">
                  <c:v>43397</c:v>
                </c:pt>
                <c:pt idx="1062">
                  <c:v>43396</c:v>
                </c:pt>
                <c:pt idx="1063">
                  <c:v>43395</c:v>
                </c:pt>
                <c:pt idx="1064">
                  <c:v>43392</c:v>
                </c:pt>
                <c:pt idx="1065">
                  <c:v>43391</c:v>
                </c:pt>
                <c:pt idx="1066">
                  <c:v>43390</c:v>
                </c:pt>
                <c:pt idx="1067">
                  <c:v>43389</c:v>
                </c:pt>
                <c:pt idx="1068">
                  <c:v>43388</c:v>
                </c:pt>
                <c:pt idx="1069">
                  <c:v>43385</c:v>
                </c:pt>
                <c:pt idx="1070">
                  <c:v>43384</c:v>
                </c:pt>
                <c:pt idx="1071">
                  <c:v>43383</c:v>
                </c:pt>
                <c:pt idx="1072">
                  <c:v>43382</c:v>
                </c:pt>
                <c:pt idx="1073">
                  <c:v>43381</c:v>
                </c:pt>
                <c:pt idx="1074">
                  <c:v>43378</c:v>
                </c:pt>
                <c:pt idx="1075">
                  <c:v>43377</c:v>
                </c:pt>
                <c:pt idx="1076">
                  <c:v>43376</c:v>
                </c:pt>
                <c:pt idx="1077">
                  <c:v>43375</c:v>
                </c:pt>
                <c:pt idx="1078">
                  <c:v>43374</c:v>
                </c:pt>
                <c:pt idx="1079">
                  <c:v>43371</c:v>
                </c:pt>
                <c:pt idx="1080">
                  <c:v>43370</c:v>
                </c:pt>
                <c:pt idx="1081">
                  <c:v>43369</c:v>
                </c:pt>
                <c:pt idx="1082">
                  <c:v>43368</c:v>
                </c:pt>
                <c:pt idx="1083">
                  <c:v>43367</c:v>
                </c:pt>
                <c:pt idx="1084">
                  <c:v>43364</c:v>
                </c:pt>
                <c:pt idx="1085">
                  <c:v>43363</c:v>
                </c:pt>
                <c:pt idx="1086">
                  <c:v>43362</c:v>
                </c:pt>
                <c:pt idx="1087">
                  <c:v>43361</c:v>
                </c:pt>
                <c:pt idx="1088">
                  <c:v>43360</c:v>
                </c:pt>
                <c:pt idx="1089">
                  <c:v>43357</c:v>
                </c:pt>
                <c:pt idx="1090">
                  <c:v>43356</c:v>
                </c:pt>
                <c:pt idx="1091">
                  <c:v>43355</c:v>
                </c:pt>
                <c:pt idx="1092">
                  <c:v>43354</c:v>
                </c:pt>
                <c:pt idx="1093">
                  <c:v>43353</c:v>
                </c:pt>
                <c:pt idx="1094">
                  <c:v>43350</c:v>
                </c:pt>
                <c:pt idx="1095">
                  <c:v>43349</c:v>
                </c:pt>
                <c:pt idx="1096">
                  <c:v>43348</c:v>
                </c:pt>
                <c:pt idx="1097">
                  <c:v>43347</c:v>
                </c:pt>
                <c:pt idx="1098">
                  <c:v>43346</c:v>
                </c:pt>
                <c:pt idx="1099">
                  <c:v>43343</c:v>
                </c:pt>
                <c:pt idx="1100">
                  <c:v>43342</c:v>
                </c:pt>
                <c:pt idx="1101">
                  <c:v>43341</c:v>
                </c:pt>
                <c:pt idx="1102">
                  <c:v>43340</c:v>
                </c:pt>
                <c:pt idx="1103">
                  <c:v>43339</c:v>
                </c:pt>
                <c:pt idx="1104">
                  <c:v>43336</c:v>
                </c:pt>
                <c:pt idx="1105">
                  <c:v>43335</c:v>
                </c:pt>
                <c:pt idx="1106">
                  <c:v>43334</c:v>
                </c:pt>
                <c:pt idx="1107">
                  <c:v>43333</c:v>
                </c:pt>
                <c:pt idx="1108">
                  <c:v>43332</c:v>
                </c:pt>
                <c:pt idx="1109">
                  <c:v>43329</c:v>
                </c:pt>
                <c:pt idx="1110">
                  <c:v>43328</c:v>
                </c:pt>
                <c:pt idx="1111">
                  <c:v>43327</c:v>
                </c:pt>
                <c:pt idx="1112">
                  <c:v>43326</c:v>
                </c:pt>
                <c:pt idx="1113">
                  <c:v>43325</c:v>
                </c:pt>
                <c:pt idx="1114">
                  <c:v>43322</c:v>
                </c:pt>
                <c:pt idx="1115">
                  <c:v>43321</c:v>
                </c:pt>
                <c:pt idx="1116">
                  <c:v>43320</c:v>
                </c:pt>
                <c:pt idx="1117">
                  <c:v>43319</c:v>
                </c:pt>
                <c:pt idx="1118">
                  <c:v>43318</c:v>
                </c:pt>
                <c:pt idx="1119">
                  <c:v>43315</c:v>
                </c:pt>
                <c:pt idx="1120">
                  <c:v>43314</c:v>
                </c:pt>
                <c:pt idx="1121">
                  <c:v>43313</c:v>
                </c:pt>
                <c:pt idx="1122">
                  <c:v>43312</c:v>
                </c:pt>
                <c:pt idx="1123">
                  <c:v>43311</c:v>
                </c:pt>
                <c:pt idx="1124">
                  <c:v>43308</c:v>
                </c:pt>
                <c:pt idx="1125">
                  <c:v>43307</c:v>
                </c:pt>
                <c:pt idx="1126">
                  <c:v>43306</c:v>
                </c:pt>
                <c:pt idx="1127">
                  <c:v>43305</c:v>
                </c:pt>
                <c:pt idx="1128">
                  <c:v>43304</c:v>
                </c:pt>
                <c:pt idx="1129">
                  <c:v>43301</c:v>
                </c:pt>
                <c:pt idx="1130">
                  <c:v>43300</c:v>
                </c:pt>
                <c:pt idx="1131">
                  <c:v>43299</c:v>
                </c:pt>
                <c:pt idx="1132">
                  <c:v>43298</c:v>
                </c:pt>
                <c:pt idx="1133">
                  <c:v>43297</c:v>
                </c:pt>
                <c:pt idx="1134">
                  <c:v>43294</c:v>
                </c:pt>
                <c:pt idx="1135">
                  <c:v>43293</c:v>
                </c:pt>
                <c:pt idx="1136">
                  <c:v>43292</c:v>
                </c:pt>
                <c:pt idx="1137">
                  <c:v>43291</c:v>
                </c:pt>
                <c:pt idx="1138">
                  <c:v>43290</c:v>
                </c:pt>
                <c:pt idx="1139">
                  <c:v>43287</c:v>
                </c:pt>
                <c:pt idx="1140">
                  <c:v>43286</c:v>
                </c:pt>
                <c:pt idx="1141">
                  <c:v>43285</c:v>
                </c:pt>
                <c:pt idx="1142">
                  <c:v>43284</c:v>
                </c:pt>
                <c:pt idx="1143">
                  <c:v>43283</c:v>
                </c:pt>
                <c:pt idx="1144">
                  <c:v>43280</c:v>
                </c:pt>
                <c:pt idx="1145">
                  <c:v>43279</c:v>
                </c:pt>
                <c:pt idx="1146">
                  <c:v>43278</c:v>
                </c:pt>
                <c:pt idx="1147">
                  <c:v>43277</c:v>
                </c:pt>
                <c:pt idx="1148">
                  <c:v>43276</c:v>
                </c:pt>
                <c:pt idx="1149">
                  <c:v>43273</c:v>
                </c:pt>
                <c:pt idx="1150">
                  <c:v>43272</c:v>
                </c:pt>
                <c:pt idx="1151">
                  <c:v>43271</c:v>
                </c:pt>
                <c:pt idx="1152">
                  <c:v>43270</c:v>
                </c:pt>
                <c:pt idx="1153">
                  <c:v>43269</c:v>
                </c:pt>
                <c:pt idx="1154">
                  <c:v>43266</c:v>
                </c:pt>
                <c:pt idx="1155">
                  <c:v>43265</c:v>
                </c:pt>
                <c:pt idx="1156">
                  <c:v>43264</c:v>
                </c:pt>
                <c:pt idx="1157">
                  <c:v>43263</c:v>
                </c:pt>
                <c:pt idx="1158">
                  <c:v>43262</c:v>
                </c:pt>
                <c:pt idx="1159">
                  <c:v>43259</c:v>
                </c:pt>
                <c:pt idx="1160">
                  <c:v>43258</c:v>
                </c:pt>
                <c:pt idx="1161">
                  <c:v>43257</c:v>
                </c:pt>
                <c:pt idx="1162">
                  <c:v>43256</c:v>
                </c:pt>
                <c:pt idx="1163">
                  <c:v>43255</c:v>
                </c:pt>
                <c:pt idx="1164">
                  <c:v>43252</c:v>
                </c:pt>
                <c:pt idx="1165">
                  <c:v>43251</c:v>
                </c:pt>
                <c:pt idx="1166">
                  <c:v>43250</c:v>
                </c:pt>
                <c:pt idx="1167">
                  <c:v>43249</c:v>
                </c:pt>
                <c:pt idx="1168">
                  <c:v>43245</c:v>
                </c:pt>
                <c:pt idx="1169">
                  <c:v>43244</c:v>
                </c:pt>
                <c:pt idx="1170">
                  <c:v>43243</c:v>
                </c:pt>
                <c:pt idx="1171">
                  <c:v>43242</c:v>
                </c:pt>
                <c:pt idx="1172">
                  <c:v>43241</c:v>
                </c:pt>
                <c:pt idx="1173">
                  <c:v>43238</c:v>
                </c:pt>
                <c:pt idx="1174">
                  <c:v>43237</c:v>
                </c:pt>
                <c:pt idx="1175">
                  <c:v>43236</c:v>
                </c:pt>
                <c:pt idx="1176">
                  <c:v>43235</c:v>
                </c:pt>
                <c:pt idx="1177">
                  <c:v>43234</c:v>
                </c:pt>
                <c:pt idx="1178">
                  <c:v>43231</c:v>
                </c:pt>
                <c:pt idx="1179">
                  <c:v>43230</c:v>
                </c:pt>
                <c:pt idx="1180">
                  <c:v>43229</c:v>
                </c:pt>
                <c:pt idx="1181">
                  <c:v>43228</c:v>
                </c:pt>
                <c:pt idx="1182">
                  <c:v>43227</c:v>
                </c:pt>
                <c:pt idx="1183">
                  <c:v>43224</c:v>
                </c:pt>
                <c:pt idx="1184">
                  <c:v>43223</c:v>
                </c:pt>
                <c:pt idx="1185">
                  <c:v>43222</c:v>
                </c:pt>
                <c:pt idx="1186">
                  <c:v>43221</c:v>
                </c:pt>
                <c:pt idx="1187">
                  <c:v>43220</c:v>
                </c:pt>
                <c:pt idx="1188">
                  <c:v>43217</c:v>
                </c:pt>
                <c:pt idx="1189">
                  <c:v>43216</c:v>
                </c:pt>
                <c:pt idx="1190">
                  <c:v>43215</c:v>
                </c:pt>
                <c:pt idx="1191">
                  <c:v>43214</c:v>
                </c:pt>
                <c:pt idx="1192">
                  <c:v>43213</c:v>
                </c:pt>
                <c:pt idx="1193">
                  <c:v>43210</c:v>
                </c:pt>
                <c:pt idx="1194">
                  <c:v>43209</c:v>
                </c:pt>
                <c:pt idx="1195">
                  <c:v>43208</c:v>
                </c:pt>
                <c:pt idx="1196">
                  <c:v>43207</c:v>
                </c:pt>
                <c:pt idx="1197">
                  <c:v>43206</c:v>
                </c:pt>
                <c:pt idx="1198">
                  <c:v>43203</c:v>
                </c:pt>
                <c:pt idx="1199">
                  <c:v>43202</c:v>
                </c:pt>
                <c:pt idx="1200">
                  <c:v>43201</c:v>
                </c:pt>
                <c:pt idx="1201">
                  <c:v>43200</c:v>
                </c:pt>
                <c:pt idx="1202">
                  <c:v>43199</c:v>
                </c:pt>
                <c:pt idx="1203">
                  <c:v>43196</c:v>
                </c:pt>
                <c:pt idx="1204">
                  <c:v>43195</c:v>
                </c:pt>
                <c:pt idx="1205">
                  <c:v>43194</c:v>
                </c:pt>
                <c:pt idx="1206">
                  <c:v>43193</c:v>
                </c:pt>
                <c:pt idx="1207">
                  <c:v>43192</c:v>
                </c:pt>
                <c:pt idx="1208">
                  <c:v>43188</c:v>
                </c:pt>
                <c:pt idx="1209">
                  <c:v>43187</c:v>
                </c:pt>
                <c:pt idx="1210">
                  <c:v>43186</c:v>
                </c:pt>
                <c:pt idx="1211">
                  <c:v>43185</c:v>
                </c:pt>
                <c:pt idx="1212">
                  <c:v>43182</c:v>
                </c:pt>
                <c:pt idx="1213">
                  <c:v>43181</c:v>
                </c:pt>
                <c:pt idx="1214">
                  <c:v>43180</c:v>
                </c:pt>
                <c:pt idx="1215">
                  <c:v>43179</c:v>
                </c:pt>
                <c:pt idx="1216">
                  <c:v>43178</c:v>
                </c:pt>
                <c:pt idx="1217">
                  <c:v>43175</c:v>
                </c:pt>
                <c:pt idx="1218">
                  <c:v>43174</c:v>
                </c:pt>
                <c:pt idx="1219">
                  <c:v>43173</c:v>
                </c:pt>
                <c:pt idx="1220">
                  <c:v>43172</c:v>
                </c:pt>
                <c:pt idx="1221">
                  <c:v>43171</c:v>
                </c:pt>
                <c:pt idx="1222">
                  <c:v>43168</c:v>
                </c:pt>
                <c:pt idx="1223">
                  <c:v>43167</c:v>
                </c:pt>
                <c:pt idx="1224">
                  <c:v>43166</c:v>
                </c:pt>
                <c:pt idx="1225">
                  <c:v>43165</c:v>
                </c:pt>
                <c:pt idx="1226">
                  <c:v>43164</c:v>
                </c:pt>
                <c:pt idx="1227">
                  <c:v>43161</c:v>
                </c:pt>
                <c:pt idx="1228">
                  <c:v>43160</c:v>
                </c:pt>
                <c:pt idx="1229">
                  <c:v>43159</c:v>
                </c:pt>
                <c:pt idx="1230">
                  <c:v>43158</c:v>
                </c:pt>
                <c:pt idx="1231">
                  <c:v>43157</c:v>
                </c:pt>
                <c:pt idx="1232">
                  <c:v>43154</c:v>
                </c:pt>
                <c:pt idx="1233">
                  <c:v>43153</c:v>
                </c:pt>
                <c:pt idx="1234">
                  <c:v>43152</c:v>
                </c:pt>
                <c:pt idx="1235">
                  <c:v>43151</c:v>
                </c:pt>
                <c:pt idx="1236">
                  <c:v>43150</c:v>
                </c:pt>
                <c:pt idx="1237">
                  <c:v>43147</c:v>
                </c:pt>
                <c:pt idx="1238">
                  <c:v>43146</c:v>
                </c:pt>
                <c:pt idx="1239">
                  <c:v>43145</c:v>
                </c:pt>
                <c:pt idx="1240">
                  <c:v>43144</c:v>
                </c:pt>
                <c:pt idx="1241">
                  <c:v>43143</c:v>
                </c:pt>
                <c:pt idx="1242">
                  <c:v>43140</c:v>
                </c:pt>
                <c:pt idx="1243">
                  <c:v>43139</c:v>
                </c:pt>
                <c:pt idx="1244">
                  <c:v>43138</c:v>
                </c:pt>
                <c:pt idx="1245">
                  <c:v>43137</c:v>
                </c:pt>
                <c:pt idx="1246">
                  <c:v>43136</c:v>
                </c:pt>
                <c:pt idx="1247">
                  <c:v>43133</c:v>
                </c:pt>
                <c:pt idx="1248">
                  <c:v>43132</c:v>
                </c:pt>
                <c:pt idx="1249">
                  <c:v>43131</c:v>
                </c:pt>
                <c:pt idx="1250">
                  <c:v>43130</c:v>
                </c:pt>
                <c:pt idx="1251">
                  <c:v>43129</c:v>
                </c:pt>
                <c:pt idx="1252">
                  <c:v>43126</c:v>
                </c:pt>
                <c:pt idx="1253">
                  <c:v>43125</c:v>
                </c:pt>
                <c:pt idx="1254">
                  <c:v>43124</c:v>
                </c:pt>
                <c:pt idx="1255">
                  <c:v>43123</c:v>
                </c:pt>
                <c:pt idx="1256">
                  <c:v>43122</c:v>
                </c:pt>
                <c:pt idx="1257">
                  <c:v>43119</c:v>
                </c:pt>
                <c:pt idx="1258">
                  <c:v>43118</c:v>
                </c:pt>
                <c:pt idx="1259">
                  <c:v>43117</c:v>
                </c:pt>
                <c:pt idx="1260">
                  <c:v>43116</c:v>
                </c:pt>
                <c:pt idx="1261">
                  <c:v>43115</c:v>
                </c:pt>
                <c:pt idx="1262">
                  <c:v>43112</c:v>
                </c:pt>
                <c:pt idx="1263">
                  <c:v>43111</c:v>
                </c:pt>
                <c:pt idx="1264">
                  <c:v>43110</c:v>
                </c:pt>
                <c:pt idx="1265">
                  <c:v>43109</c:v>
                </c:pt>
                <c:pt idx="1266">
                  <c:v>43108</c:v>
                </c:pt>
                <c:pt idx="1267">
                  <c:v>43105</c:v>
                </c:pt>
                <c:pt idx="1268">
                  <c:v>43104</c:v>
                </c:pt>
                <c:pt idx="1269">
                  <c:v>43103</c:v>
                </c:pt>
                <c:pt idx="1270">
                  <c:v>43102</c:v>
                </c:pt>
                <c:pt idx="1271">
                  <c:v>43098</c:v>
                </c:pt>
                <c:pt idx="1272">
                  <c:v>43097</c:v>
                </c:pt>
                <c:pt idx="1273">
                  <c:v>43096</c:v>
                </c:pt>
                <c:pt idx="1274">
                  <c:v>43095</c:v>
                </c:pt>
                <c:pt idx="1275">
                  <c:v>43091</c:v>
                </c:pt>
                <c:pt idx="1276">
                  <c:v>43090</c:v>
                </c:pt>
                <c:pt idx="1277">
                  <c:v>43089</c:v>
                </c:pt>
                <c:pt idx="1278">
                  <c:v>43088</c:v>
                </c:pt>
                <c:pt idx="1279">
                  <c:v>43087</c:v>
                </c:pt>
                <c:pt idx="1280">
                  <c:v>43084</c:v>
                </c:pt>
                <c:pt idx="1281">
                  <c:v>43083</c:v>
                </c:pt>
                <c:pt idx="1282">
                  <c:v>43082</c:v>
                </c:pt>
                <c:pt idx="1283">
                  <c:v>43081</c:v>
                </c:pt>
                <c:pt idx="1284">
                  <c:v>43080</c:v>
                </c:pt>
                <c:pt idx="1285">
                  <c:v>43077</c:v>
                </c:pt>
                <c:pt idx="1286">
                  <c:v>43076</c:v>
                </c:pt>
                <c:pt idx="1287">
                  <c:v>43075</c:v>
                </c:pt>
                <c:pt idx="1288">
                  <c:v>43074</c:v>
                </c:pt>
                <c:pt idx="1289">
                  <c:v>43073</c:v>
                </c:pt>
                <c:pt idx="1290">
                  <c:v>43070</c:v>
                </c:pt>
                <c:pt idx="1291">
                  <c:v>43069</c:v>
                </c:pt>
                <c:pt idx="1292">
                  <c:v>43068</c:v>
                </c:pt>
                <c:pt idx="1293">
                  <c:v>43067</c:v>
                </c:pt>
                <c:pt idx="1294">
                  <c:v>43066</c:v>
                </c:pt>
                <c:pt idx="1295">
                  <c:v>43063</c:v>
                </c:pt>
                <c:pt idx="1296">
                  <c:v>43062</c:v>
                </c:pt>
                <c:pt idx="1297">
                  <c:v>43061</c:v>
                </c:pt>
                <c:pt idx="1298">
                  <c:v>43060</c:v>
                </c:pt>
                <c:pt idx="1299">
                  <c:v>43059</c:v>
                </c:pt>
                <c:pt idx="1300">
                  <c:v>43056</c:v>
                </c:pt>
                <c:pt idx="1301">
                  <c:v>43055</c:v>
                </c:pt>
                <c:pt idx="1302">
                  <c:v>43054</c:v>
                </c:pt>
                <c:pt idx="1303">
                  <c:v>43053</c:v>
                </c:pt>
                <c:pt idx="1304">
                  <c:v>43052</c:v>
                </c:pt>
                <c:pt idx="1305">
                  <c:v>43049</c:v>
                </c:pt>
                <c:pt idx="1306">
                  <c:v>43048</c:v>
                </c:pt>
                <c:pt idx="1307">
                  <c:v>43047</c:v>
                </c:pt>
                <c:pt idx="1308">
                  <c:v>43046</c:v>
                </c:pt>
                <c:pt idx="1309">
                  <c:v>43045</c:v>
                </c:pt>
                <c:pt idx="1310">
                  <c:v>43042</c:v>
                </c:pt>
                <c:pt idx="1311">
                  <c:v>43041</c:v>
                </c:pt>
                <c:pt idx="1312">
                  <c:v>43040</c:v>
                </c:pt>
                <c:pt idx="1313">
                  <c:v>43039</c:v>
                </c:pt>
                <c:pt idx="1314">
                  <c:v>43038</c:v>
                </c:pt>
                <c:pt idx="1315">
                  <c:v>43035</c:v>
                </c:pt>
                <c:pt idx="1316">
                  <c:v>43034</c:v>
                </c:pt>
                <c:pt idx="1317">
                  <c:v>43033</c:v>
                </c:pt>
                <c:pt idx="1318">
                  <c:v>43032</c:v>
                </c:pt>
                <c:pt idx="1319">
                  <c:v>43031</c:v>
                </c:pt>
                <c:pt idx="1320">
                  <c:v>43028</c:v>
                </c:pt>
                <c:pt idx="1321">
                  <c:v>43027</c:v>
                </c:pt>
                <c:pt idx="1322">
                  <c:v>43026</c:v>
                </c:pt>
                <c:pt idx="1323">
                  <c:v>43025</c:v>
                </c:pt>
                <c:pt idx="1324">
                  <c:v>43024</c:v>
                </c:pt>
                <c:pt idx="1325">
                  <c:v>43021</c:v>
                </c:pt>
                <c:pt idx="1326">
                  <c:v>43020</c:v>
                </c:pt>
                <c:pt idx="1327">
                  <c:v>43019</c:v>
                </c:pt>
                <c:pt idx="1328">
                  <c:v>43018</c:v>
                </c:pt>
                <c:pt idx="1329">
                  <c:v>43017</c:v>
                </c:pt>
                <c:pt idx="1330">
                  <c:v>43014</c:v>
                </c:pt>
                <c:pt idx="1331">
                  <c:v>43013</c:v>
                </c:pt>
                <c:pt idx="1332">
                  <c:v>43012</c:v>
                </c:pt>
                <c:pt idx="1333">
                  <c:v>43011</c:v>
                </c:pt>
                <c:pt idx="1334">
                  <c:v>43010</c:v>
                </c:pt>
                <c:pt idx="1335">
                  <c:v>43007</c:v>
                </c:pt>
                <c:pt idx="1336">
                  <c:v>43006</c:v>
                </c:pt>
                <c:pt idx="1337">
                  <c:v>43005</c:v>
                </c:pt>
                <c:pt idx="1338">
                  <c:v>43004</c:v>
                </c:pt>
                <c:pt idx="1339">
                  <c:v>43003</c:v>
                </c:pt>
                <c:pt idx="1340">
                  <c:v>43000</c:v>
                </c:pt>
                <c:pt idx="1341">
                  <c:v>42999</c:v>
                </c:pt>
                <c:pt idx="1342">
                  <c:v>42998</c:v>
                </c:pt>
                <c:pt idx="1343">
                  <c:v>42997</c:v>
                </c:pt>
                <c:pt idx="1344">
                  <c:v>42996</c:v>
                </c:pt>
                <c:pt idx="1345">
                  <c:v>42993</c:v>
                </c:pt>
                <c:pt idx="1346">
                  <c:v>42992</c:v>
                </c:pt>
                <c:pt idx="1347">
                  <c:v>42991</c:v>
                </c:pt>
                <c:pt idx="1348">
                  <c:v>42990</c:v>
                </c:pt>
                <c:pt idx="1349">
                  <c:v>42989</c:v>
                </c:pt>
                <c:pt idx="1350">
                  <c:v>42986</c:v>
                </c:pt>
                <c:pt idx="1351">
                  <c:v>42985</c:v>
                </c:pt>
                <c:pt idx="1352">
                  <c:v>42984</c:v>
                </c:pt>
                <c:pt idx="1353">
                  <c:v>42983</c:v>
                </c:pt>
                <c:pt idx="1354">
                  <c:v>42982</c:v>
                </c:pt>
                <c:pt idx="1355">
                  <c:v>42979</c:v>
                </c:pt>
                <c:pt idx="1356">
                  <c:v>42978</c:v>
                </c:pt>
                <c:pt idx="1357">
                  <c:v>42977</c:v>
                </c:pt>
                <c:pt idx="1358">
                  <c:v>42976</c:v>
                </c:pt>
                <c:pt idx="1359">
                  <c:v>42975</c:v>
                </c:pt>
                <c:pt idx="1360">
                  <c:v>42972</c:v>
                </c:pt>
                <c:pt idx="1361">
                  <c:v>42971</c:v>
                </c:pt>
                <c:pt idx="1362">
                  <c:v>42970</c:v>
                </c:pt>
                <c:pt idx="1363">
                  <c:v>42969</c:v>
                </c:pt>
                <c:pt idx="1364">
                  <c:v>42968</c:v>
                </c:pt>
                <c:pt idx="1365">
                  <c:v>42965</c:v>
                </c:pt>
                <c:pt idx="1366">
                  <c:v>42964</c:v>
                </c:pt>
                <c:pt idx="1367">
                  <c:v>42963</c:v>
                </c:pt>
                <c:pt idx="1368">
                  <c:v>42962</c:v>
                </c:pt>
                <c:pt idx="1369">
                  <c:v>42961</c:v>
                </c:pt>
                <c:pt idx="1370">
                  <c:v>42958</c:v>
                </c:pt>
                <c:pt idx="1371">
                  <c:v>42957</c:v>
                </c:pt>
                <c:pt idx="1372">
                  <c:v>42956</c:v>
                </c:pt>
                <c:pt idx="1373">
                  <c:v>42955</c:v>
                </c:pt>
                <c:pt idx="1374">
                  <c:v>42954</c:v>
                </c:pt>
                <c:pt idx="1375">
                  <c:v>42951</c:v>
                </c:pt>
                <c:pt idx="1376">
                  <c:v>42950</c:v>
                </c:pt>
                <c:pt idx="1377">
                  <c:v>42949</c:v>
                </c:pt>
                <c:pt idx="1378">
                  <c:v>42948</c:v>
                </c:pt>
                <c:pt idx="1379">
                  <c:v>42947</c:v>
                </c:pt>
                <c:pt idx="1380">
                  <c:v>42944</c:v>
                </c:pt>
                <c:pt idx="1381">
                  <c:v>42943</c:v>
                </c:pt>
                <c:pt idx="1382">
                  <c:v>42942</c:v>
                </c:pt>
                <c:pt idx="1383">
                  <c:v>42941</c:v>
                </c:pt>
                <c:pt idx="1384">
                  <c:v>42940</c:v>
                </c:pt>
                <c:pt idx="1385">
                  <c:v>42937</c:v>
                </c:pt>
                <c:pt idx="1386">
                  <c:v>42936</c:v>
                </c:pt>
                <c:pt idx="1387">
                  <c:v>42935</c:v>
                </c:pt>
                <c:pt idx="1388">
                  <c:v>42934</c:v>
                </c:pt>
                <c:pt idx="1389">
                  <c:v>42933</c:v>
                </c:pt>
                <c:pt idx="1390">
                  <c:v>42930</c:v>
                </c:pt>
                <c:pt idx="1391">
                  <c:v>42929</c:v>
                </c:pt>
                <c:pt idx="1392">
                  <c:v>42928</c:v>
                </c:pt>
                <c:pt idx="1393">
                  <c:v>42927</c:v>
                </c:pt>
                <c:pt idx="1394">
                  <c:v>42926</c:v>
                </c:pt>
                <c:pt idx="1395">
                  <c:v>42923</c:v>
                </c:pt>
                <c:pt idx="1396">
                  <c:v>42922</c:v>
                </c:pt>
                <c:pt idx="1397">
                  <c:v>42921</c:v>
                </c:pt>
                <c:pt idx="1398">
                  <c:v>42920</c:v>
                </c:pt>
                <c:pt idx="1399">
                  <c:v>42919</c:v>
                </c:pt>
                <c:pt idx="1400">
                  <c:v>42916</c:v>
                </c:pt>
                <c:pt idx="1401">
                  <c:v>42915</c:v>
                </c:pt>
                <c:pt idx="1402">
                  <c:v>42914</c:v>
                </c:pt>
                <c:pt idx="1403">
                  <c:v>42913</c:v>
                </c:pt>
                <c:pt idx="1404">
                  <c:v>42912</c:v>
                </c:pt>
                <c:pt idx="1405">
                  <c:v>42909</c:v>
                </c:pt>
                <c:pt idx="1406">
                  <c:v>42908</c:v>
                </c:pt>
                <c:pt idx="1407">
                  <c:v>42907</c:v>
                </c:pt>
                <c:pt idx="1408">
                  <c:v>42906</c:v>
                </c:pt>
                <c:pt idx="1409">
                  <c:v>42905</c:v>
                </c:pt>
                <c:pt idx="1410">
                  <c:v>42902</c:v>
                </c:pt>
                <c:pt idx="1411">
                  <c:v>42901</c:v>
                </c:pt>
                <c:pt idx="1412">
                  <c:v>42900</c:v>
                </c:pt>
                <c:pt idx="1413">
                  <c:v>42899</c:v>
                </c:pt>
                <c:pt idx="1414">
                  <c:v>42898</c:v>
                </c:pt>
                <c:pt idx="1415">
                  <c:v>42895</c:v>
                </c:pt>
                <c:pt idx="1416">
                  <c:v>42894</c:v>
                </c:pt>
                <c:pt idx="1417">
                  <c:v>42893</c:v>
                </c:pt>
                <c:pt idx="1418">
                  <c:v>42892</c:v>
                </c:pt>
                <c:pt idx="1419">
                  <c:v>42891</c:v>
                </c:pt>
                <c:pt idx="1420">
                  <c:v>42888</c:v>
                </c:pt>
                <c:pt idx="1421">
                  <c:v>42887</c:v>
                </c:pt>
                <c:pt idx="1422">
                  <c:v>42886</c:v>
                </c:pt>
                <c:pt idx="1423">
                  <c:v>42885</c:v>
                </c:pt>
                <c:pt idx="1424">
                  <c:v>42884</c:v>
                </c:pt>
                <c:pt idx="1425">
                  <c:v>42881</c:v>
                </c:pt>
                <c:pt idx="1426">
                  <c:v>42880</c:v>
                </c:pt>
                <c:pt idx="1427">
                  <c:v>42879</c:v>
                </c:pt>
                <c:pt idx="1428">
                  <c:v>42878</c:v>
                </c:pt>
                <c:pt idx="1429">
                  <c:v>42877</c:v>
                </c:pt>
                <c:pt idx="1430">
                  <c:v>42874</c:v>
                </c:pt>
                <c:pt idx="1431">
                  <c:v>42873</c:v>
                </c:pt>
                <c:pt idx="1432">
                  <c:v>42872</c:v>
                </c:pt>
                <c:pt idx="1433">
                  <c:v>42871</c:v>
                </c:pt>
                <c:pt idx="1434">
                  <c:v>42870</c:v>
                </c:pt>
                <c:pt idx="1435">
                  <c:v>42867</c:v>
                </c:pt>
                <c:pt idx="1436">
                  <c:v>42866</c:v>
                </c:pt>
                <c:pt idx="1437">
                  <c:v>42865</c:v>
                </c:pt>
                <c:pt idx="1438">
                  <c:v>42864</c:v>
                </c:pt>
                <c:pt idx="1439">
                  <c:v>42863</c:v>
                </c:pt>
                <c:pt idx="1440">
                  <c:v>42860</c:v>
                </c:pt>
                <c:pt idx="1441">
                  <c:v>42859</c:v>
                </c:pt>
                <c:pt idx="1442">
                  <c:v>42858</c:v>
                </c:pt>
                <c:pt idx="1443">
                  <c:v>42857</c:v>
                </c:pt>
                <c:pt idx="1444">
                  <c:v>42853</c:v>
                </c:pt>
                <c:pt idx="1445">
                  <c:v>42852</c:v>
                </c:pt>
                <c:pt idx="1446">
                  <c:v>42851</c:v>
                </c:pt>
                <c:pt idx="1447">
                  <c:v>42850</c:v>
                </c:pt>
                <c:pt idx="1448">
                  <c:v>42849</c:v>
                </c:pt>
                <c:pt idx="1449">
                  <c:v>42846</c:v>
                </c:pt>
                <c:pt idx="1450">
                  <c:v>42845</c:v>
                </c:pt>
                <c:pt idx="1451">
                  <c:v>42844</c:v>
                </c:pt>
                <c:pt idx="1452">
                  <c:v>42843</c:v>
                </c:pt>
                <c:pt idx="1453">
                  <c:v>42842</c:v>
                </c:pt>
                <c:pt idx="1454">
                  <c:v>42839</c:v>
                </c:pt>
                <c:pt idx="1455">
                  <c:v>42838</c:v>
                </c:pt>
                <c:pt idx="1456">
                  <c:v>42837</c:v>
                </c:pt>
                <c:pt idx="1457">
                  <c:v>42836</c:v>
                </c:pt>
                <c:pt idx="1458">
                  <c:v>42835</c:v>
                </c:pt>
                <c:pt idx="1459">
                  <c:v>42832</c:v>
                </c:pt>
                <c:pt idx="1460">
                  <c:v>42831</c:v>
                </c:pt>
                <c:pt idx="1461">
                  <c:v>42830</c:v>
                </c:pt>
                <c:pt idx="1462">
                  <c:v>42829</c:v>
                </c:pt>
                <c:pt idx="1463">
                  <c:v>42828</c:v>
                </c:pt>
                <c:pt idx="1464">
                  <c:v>42825</c:v>
                </c:pt>
                <c:pt idx="1465">
                  <c:v>42824</c:v>
                </c:pt>
                <c:pt idx="1466">
                  <c:v>42823</c:v>
                </c:pt>
                <c:pt idx="1467">
                  <c:v>42822</c:v>
                </c:pt>
                <c:pt idx="1468">
                  <c:v>42821</c:v>
                </c:pt>
                <c:pt idx="1469">
                  <c:v>42818</c:v>
                </c:pt>
                <c:pt idx="1470">
                  <c:v>42817</c:v>
                </c:pt>
                <c:pt idx="1471">
                  <c:v>42816</c:v>
                </c:pt>
                <c:pt idx="1472">
                  <c:v>42815</c:v>
                </c:pt>
                <c:pt idx="1473">
                  <c:v>42814</c:v>
                </c:pt>
                <c:pt idx="1474">
                  <c:v>42811</c:v>
                </c:pt>
                <c:pt idx="1475">
                  <c:v>42810</c:v>
                </c:pt>
                <c:pt idx="1476">
                  <c:v>42809</c:v>
                </c:pt>
                <c:pt idx="1477">
                  <c:v>42808</c:v>
                </c:pt>
                <c:pt idx="1478">
                  <c:v>42807</c:v>
                </c:pt>
                <c:pt idx="1479">
                  <c:v>42804</c:v>
                </c:pt>
                <c:pt idx="1480">
                  <c:v>42803</c:v>
                </c:pt>
                <c:pt idx="1481">
                  <c:v>42802</c:v>
                </c:pt>
                <c:pt idx="1482">
                  <c:v>42801</c:v>
                </c:pt>
                <c:pt idx="1483">
                  <c:v>42800</c:v>
                </c:pt>
                <c:pt idx="1484">
                  <c:v>42797</c:v>
                </c:pt>
                <c:pt idx="1485">
                  <c:v>42796</c:v>
                </c:pt>
                <c:pt idx="1486">
                  <c:v>42795</c:v>
                </c:pt>
                <c:pt idx="1487">
                  <c:v>42794</c:v>
                </c:pt>
                <c:pt idx="1488">
                  <c:v>42793</c:v>
                </c:pt>
                <c:pt idx="1489">
                  <c:v>42790</c:v>
                </c:pt>
                <c:pt idx="1490">
                  <c:v>42789</c:v>
                </c:pt>
                <c:pt idx="1491">
                  <c:v>42788</c:v>
                </c:pt>
                <c:pt idx="1492">
                  <c:v>42787</c:v>
                </c:pt>
                <c:pt idx="1493">
                  <c:v>42786</c:v>
                </c:pt>
                <c:pt idx="1494">
                  <c:v>42783</c:v>
                </c:pt>
                <c:pt idx="1495">
                  <c:v>42782</c:v>
                </c:pt>
                <c:pt idx="1496">
                  <c:v>42781</c:v>
                </c:pt>
                <c:pt idx="1497">
                  <c:v>42780</c:v>
                </c:pt>
                <c:pt idx="1498">
                  <c:v>42779</c:v>
                </c:pt>
                <c:pt idx="1499">
                  <c:v>42776</c:v>
                </c:pt>
                <c:pt idx="1500">
                  <c:v>42775</c:v>
                </c:pt>
                <c:pt idx="1501">
                  <c:v>42774</c:v>
                </c:pt>
                <c:pt idx="1502">
                  <c:v>42773</c:v>
                </c:pt>
                <c:pt idx="1503">
                  <c:v>42772</c:v>
                </c:pt>
                <c:pt idx="1504">
                  <c:v>42769</c:v>
                </c:pt>
                <c:pt idx="1505">
                  <c:v>42768</c:v>
                </c:pt>
                <c:pt idx="1506">
                  <c:v>42767</c:v>
                </c:pt>
                <c:pt idx="1507">
                  <c:v>42766</c:v>
                </c:pt>
                <c:pt idx="1508">
                  <c:v>42765</c:v>
                </c:pt>
                <c:pt idx="1509">
                  <c:v>42762</c:v>
                </c:pt>
                <c:pt idx="1510">
                  <c:v>42761</c:v>
                </c:pt>
                <c:pt idx="1511">
                  <c:v>42760</c:v>
                </c:pt>
                <c:pt idx="1512">
                  <c:v>42759</c:v>
                </c:pt>
                <c:pt idx="1513">
                  <c:v>42758</c:v>
                </c:pt>
                <c:pt idx="1514">
                  <c:v>42755</c:v>
                </c:pt>
                <c:pt idx="1515">
                  <c:v>42754</c:v>
                </c:pt>
                <c:pt idx="1516">
                  <c:v>42753</c:v>
                </c:pt>
                <c:pt idx="1517">
                  <c:v>42752</c:v>
                </c:pt>
                <c:pt idx="1518">
                  <c:v>42751</c:v>
                </c:pt>
                <c:pt idx="1519">
                  <c:v>42748</c:v>
                </c:pt>
                <c:pt idx="1520">
                  <c:v>42747</c:v>
                </c:pt>
                <c:pt idx="1521">
                  <c:v>42746</c:v>
                </c:pt>
                <c:pt idx="1522">
                  <c:v>42745</c:v>
                </c:pt>
                <c:pt idx="1523">
                  <c:v>42744</c:v>
                </c:pt>
                <c:pt idx="1524">
                  <c:v>42741</c:v>
                </c:pt>
                <c:pt idx="1525">
                  <c:v>42740</c:v>
                </c:pt>
                <c:pt idx="1526">
                  <c:v>42739</c:v>
                </c:pt>
                <c:pt idx="1527">
                  <c:v>42738</c:v>
                </c:pt>
              </c:numCache>
            </c:numRef>
          </c:cat>
          <c:val>
            <c:numRef>
              <c:f>'[Charts_2022+eng.xlsx]Գ24.1'!$B$2:$B$1529</c:f>
              <c:numCache>
                <c:formatCode>General</c:formatCode>
                <c:ptCount val="1528"/>
                <c:pt idx="572">
                  <c:v>848.87300000000005</c:v>
                </c:pt>
                <c:pt idx="573">
                  <c:v>728.49</c:v>
                </c:pt>
                <c:pt idx="574">
                  <c:v>689.38800000000003</c:v>
                </c:pt>
                <c:pt idx="575">
                  <c:v>776.64200000000005</c:v>
                </c:pt>
                <c:pt idx="576">
                  <c:v>626.44100000000003</c:v>
                </c:pt>
                <c:pt idx="577">
                  <c:v>704.63800000000003</c:v>
                </c:pt>
                <c:pt idx="578">
                  <c:v>613.12800000000004</c:v>
                </c:pt>
                <c:pt idx="579">
                  <c:v>607.08799999999997</c:v>
                </c:pt>
                <c:pt idx="580">
                  <c:v>633.88199999999995</c:v>
                </c:pt>
                <c:pt idx="581">
                  <c:v>604.88800000000003</c:v>
                </c:pt>
                <c:pt idx="582">
                  <c:v>686.48199999999997</c:v>
                </c:pt>
                <c:pt idx="583">
                  <c:v>670.01800000000003</c:v>
                </c:pt>
                <c:pt idx="584">
                  <c:v>665.91600000000005</c:v>
                </c:pt>
                <c:pt idx="585">
                  <c:v>678.45600000000002</c:v>
                </c:pt>
                <c:pt idx="586">
                  <c:v>678.45600000000002</c:v>
                </c:pt>
                <c:pt idx="587">
                  <c:v>742.57799999999997</c:v>
                </c:pt>
                <c:pt idx="588">
                  <c:v>702.51300000000003</c:v>
                </c:pt>
                <c:pt idx="589">
                  <c:v>705.68200000000002</c:v>
                </c:pt>
                <c:pt idx="590">
                  <c:v>705.68200000000002</c:v>
                </c:pt>
                <c:pt idx="591">
                  <c:v>705.68200000000002</c:v>
                </c:pt>
                <c:pt idx="592">
                  <c:v>705.68200000000002</c:v>
                </c:pt>
                <c:pt idx="593">
                  <c:v>576.58299999999997</c:v>
                </c:pt>
                <c:pt idx="594">
                  <c:v>576.58299999999997</c:v>
                </c:pt>
                <c:pt idx="595">
                  <c:v>576.58299999999997</c:v>
                </c:pt>
                <c:pt idx="596">
                  <c:v>576.58299999999997</c:v>
                </c:pt>
                <c:pt idx="597">
                  <c:v>578.56500000000005</c:v>
                </c:pt>
                <c:pt idx="598">
                  <c:v>576.52300000000002</c:v>
                </c:pt>
                <c:pt idx="599">
                  <c:v>576.93600000000004</c:v>
                </c:pt>
                <c:pt idx="600">
                  <c:v>576.93600000000004</c:v>
                </c:pt>
                <c:pt idx="601">
                  <c:v>586.32399999999996</c:v>
                </c:pt>
                <c:pt idx="602">
                  <c:v>610.61300000000006</c:v>
                </c:pt>
                <c:pt idx="603">
                  <c:v>619.61099999999999</c:v>
                </c:pt>
                <c:pt idx="604">
                  <c:v>604.87699999999995</c:v>
                </c:pt>
                <c:pt idx="605">
                  <c:v>572.64599999999996</c:v>
                </c:pt>
                <c:pt idx="606">
                  <c:v>607.15499999999997</c:v>
                </c:pt>
                <c:pt idx="607">
                  <c:v>618.70699999999999</c:v>
                </c:pt>
                <c:pt idx="608">
                  <c:v>597.66399999999999</c:v>
                </c:pt>
                <c:pt idx="609">
                  <c:v>597.16099999999994</c:v>
                </c:pt>
                <c:pt idx="610">
                  <c:v>606.52300000000002</c:v>
                </c:pt>
                <c:pt idx="611">
                  <c:v>626.25699999999995</c:v>
                </c:pt>
                <c:pt idx="612">
                  <c:v>607.72199999999998</c:v>
                </c:pt>
                <c:pt idx="613">
                  <c:v>631.08399999999995</c:v>
                </c:pt>
                <c:pt idx="614">
                  <c:v>630.06899999999996</c:v>
                </c:pt>
                <c:pt idx="615">
                  <c:v>648.73800000000006</c:v>
                </c:pt>
                <c:pt idx="616">
                  <c:v>667.72699999999998</c:v>
                </c:pt>
                <c:pt idx="617">
                  <c:v>666.24199999999996</c:v>
                </c:pt>
                <c:pt idx="618">
                  <c:v>711.90300000000002</c:v>
                </c:pt>
                <c:pt idx="619">
                  <c:v>753.31299999999999</c:v>
                </c:pt>
                <c:pt idx="620">
                  <c:v>756.34100000000001</c:v>
                </c:pt>
                <c:pt idx="621">
                  <c:v>673.2</c:v>
                </c:pt>
                <c:pt idx="622">
                  <c:v>608.83900000000006</c:v>
                </c:pt>
                <c:pt idx="623">
                  <c:v>646.29100000000005</c:v>
                </c:pt>
                <c:pt idx="624">
                  <c:v>608.82399999999996</c:v>
                </c:pt>
                <c:pt idx="625">
                  <c:v>661.67200000000003</c:v>
                </c:pt>
                <c:pt idx="626">
                  <c:v>652.87599999999998</c:v>
                </c:pt>
                <c:pt idx="627">
                  <c:v>646.20100000000002</c:v>
                </c:pt>
                <c:pt idx="628">
                  <c:v>648.15099999999995</c:v>
                </c:pt>
                <c:pt idx="629">
                  <c:v>635.72500000000002</c:v>
                </c:pt>
                <c:pt idx="630">
                  <c:v>648.59400000000005</c:v>
                </c:pt>
                <c:pt idx="631">
                  <c:v>702.29300000000001</c:v>
                </c:pt>
                <c:pt idx="632">
                  <c:v>619.59799999999996</c:v>
                </c:pt>
                <c:pt idx="633">
                  <c:v>616.17399999999998</c:v>
                </c:pt>
                <c:pt idx="634">
                  <c:v>664.73199999999997</c:v>
                </c:pt>
                <c:pt idx="635">
                  <c:v>594.19799999999998</c:v>
                </c:pt>
                <c:pt idx="636">
                  <c:v>621.92100000000005</c:v>
                </c:pt>
                <c:pt idx="637">
                  <c:v>575.24099999999999</c:v>
                </c:pt>
                <c:pt idx="638">
                  <c:v>574.803</c:v>
                </c:pt>
                <c:pt idx="639">
                  <c:v>570.88199999999995</c:v>
                </c:pt>
                <c:pt idx="640">
                  <c:v>568.82299999999998</c:v>
                </c:pt>
                <c:pt idx="641">
                  <c:v>522.72699999999998</c:v>
                </c:pt>
                <c:pt idx="642">
                  <c:v>497.98200000000003</c:v>
                </c:pt>
                <c:pt idx="643">
                  <c:v>456.673</c:v>
                </c:pt>
                <c:pt idx="644">
                  <c:v>501.505</c:v>
                </c:pt>
                <c:pt idx="645">
                  <c:v>576.97400000000005</c:v>
                </c:pt>
                <c:pt idx="646">
                  <c:v>522.39499999999998</c:v>
                </c:pt>
                <c:pt idx="647">
                  <c:v>467.81099999999998</c:v>
                </c:pt>
                <c:pt idx="648">
                  <c:v>478.34500000000003</c:v>
                </c:pt>
                <c:pt idx="649">
                  <c:v>500.99200000000002</c:v>
                </c:pt>
                <c:pt idx="650">
                  <c:v>619.77800000000002</c:v>
                </c:pt>
                <c:pt idx="651">
                  <c:v>529.51900000000001</c:v>
                </c:pt>
                <c:pt idx="652">
                  <c:v>955.58299999999997</c:v>
                </c:pt>
                <c:pt idx="653">
                  <c:v>580.51499999999999</c:v>
                </c:pt>
                <c:pt idx="654">
                  <c:v>827.77</c:v>
                </c:pt>
                <c:pt idx="655">
                  <c:v>970.79</c:v>
                </c:pt>
                <c:pt idx="656">
                  <c:v>686.63499999999999</c:v>
                </c:pt>
                <c:pt idx="657">
                  <c:v>766.46799999999996</c:v>
                </c:pt>
                <c:pt idx="658">
                  <c:v>764.68499999999995</c:v>
                </c:pt>
                <c:pt idx="659">
                  <c:v>720.97299999999996</c:v>
                </c:pt>
                <c:pt idx="660">
                  <c:v>719.55499999999995</c:v>
                </c:pt>
                <c:pt idx="661">
                  <c:v>809.26900000000001</c:v>
                </c:pt>
                <c:pt idx="662">
                  <c:v>1002.41</c:v>
                </c:pt>
                <c:pt idx="663">
                  <c:v>757.50699999999995</c:v>
                </c:pt>
                <c:pt idx="664">
                  <c:v>998.30799999999999</c:v>
                </c:pt>
                <c:pt idx="665">
                  <c:v>996.91499999999996</c:v>
                </c:pt>
                <c:pt idx="666">
                  <c:v>661.86199999999997</c:v>
                </c:pt>
                <c:pt idx="667">
                  <c:v>692.33299999999997</c:v>
                </c:pt>
                <c:pt idx="668">
                  <c:v>745.11199999999997</c:v>
                </c:pt>
                <c:pt idx="669">
                  <c:v>743.48500000000001</c:v>
                </c:pt>
                <c:pt idx="670">
                  <c:v>742.76300000000003</c:v>
                </c:pt>
                <c:pt idx="671">
                  <c:v>939.68299999999999</c:v>
                </c:pt>
                <c:pt idx="672">
                  <c:v>937.43700000000001</c:v>
                </c:pt>
                <c:pt idx="673">
                  <c:v>736.42399999999998</c:v>
                </c:pt>
                <c:pt idx="674">
                  <c:v>702.96799999999996</c:v>
                </c:pt>
                <c:pt idx="675">
                  <c:v>669.18</c:v>
                </c:pt>
                <c:pt idx="676">
                  <c:v>649.87300000000005</c:v>
                </c:pt>
                <c:pt idx="677">
                  <c:v>686.17200000000003</c:v>
                </c:pt>
                <c:pt idx="678">
                  <c:v>582.64499999999998</c:v>
                </c:pt>
                <c:pt idx="679">
                  <c:v>576.55499999999995</c:v>
                </c:pt>
                <c:pt idx="680">
                  <c:v>589.94600000000003</c:v>
                </c:pt>
                <c:pt idx="681">
                  <c:v>580.80399999999997</c:v>
                </c:pt>
                <c:pt idx="682">
                  <c:v>573.84400000000005</c:v>
                </c:pt>
                <c:pt idx="683">
                  <c:v>576.04100000000005</c:v>
                </c:pt>
                <c:pt idx="684">
                  <c:v>577.12099999999998</c:v>
                </c:pt>
                <c:pt idx="685">
                  <c:v>576.73099999999999</c:v>
                </c:pt>
                <c:pt idx="686">
                  <c:v>581.33600000000001</c:v>
                </c:pt>
                <c:pt idx="687">
                  <c:v>582.798</c:v>
                </c:pt>
                <c:pt idx="688">
                  <c:v>588.62</c:v>
                </c:pt>
                <c:pt idx="689">
                  <c:v>598.375</c:v>
                </c:pt>
                <c:pt idx="690">
                  <c:v>640.41999999999996</c:v>
                </c:pt>
                <c:pt idx="691">
                  <c:v>612.26300000000003</c:v>
                </c:pt>
                <c:pt idx="692">
                  <c:v>602.23099999999999</c:v>
                </c:pt>
                <c:pt idx="693">
                  <c:v>628.02300000000002</c:v>
                </c:pt>
                <c:pt idx="694">
                  <c:v>594.90499999999997</c:v>
                </c:pt>
                <c:pt idx="695">
                  <c:v>681.25699999999995</c:v>
                </c:pt>
                <c:pt idx="696">
                  <c:v>1043.588</c:v>
                </c:pt>
                <c:pt idx="697">
                  <c:v>970.66200000000003</c:v>
                </c:pt>
                <c:pt idx="698">
                  <c:v>657.61300000000006</c:v>
                </c:pt>
                <c:pt idx="699">
                  <c:v>584.22</c:v>
                </c:pt>
                <c:pt idx="700">
                  <c:v>632.63699999999994</c:v>
                </c:pt>
                <c:pt idx="701">
                  <c:v>381.72699999999998</c:v>
                </c:pt>
                <c:pt idx="702">
                  <c:v>380.79899999999998</c:v>
                </c:pt>
                <c:pt idx="703">
                  <c:v>362.83100000000002</c:v>
                </c:pt>
                <c:pt idx="704">
                  <c:v>379.07299999999998</c:v>
                </c:pt>
                <c:pt idx="705">
                  <c:v>476.73099999999999</c:v>
                </c:pt>
                <c:pt idx="706">
                  <c:v>351.23200000000003</c:v>
                </c:pt>
                <c:pt idx="707">
                  <c:v>383.625</c:v>
                </c:pt>
                <c:pt idx="708">
                  <c:v>293.43299999999999</c:v>
                </c:pt>
                <c:pt idx="709">
                  <c:v>254.749</c:v>
                </c:pt>
                <c:pt idx="710">
                  <c:v>244.59</c:v>
                </c:pt>
                <c:pt idx="711">
                  <c:v>220.96899999999999</c:v>
                </c:pt>
                <c:pt idx="712">
                  <c:v>266.13400000000001</c:v>
                </c:pt>
                <c:pt idx="713">
                  <c:v>264.86799999999999</c:v>
                </c:pt>
                <c:pt idx="714">
                  <c:v>238.52</c:v>
                </c:pt>
                <c:pt idx="715">
                  <c:v>143.185</c:v>
                </c:pt>
                <c:pt idx="716">
                  <c:v>176.54900000000001</c:v>
                </c:pt>
                <c:pt idx="717">
                  <c:v>174.803</c:v>
                </c:pt>
                <c:pt idx="718">
                  <c:v>130.62299999999999</c:v>
                </c:pt>
                <c:pt idx="719">
                  <c:v>135.64500000000001</c:v>
                </c:pt>
                <c:pt idx="720">
                  <c:v>144.423</c:v>
                </c:pt>
                <c:pt idx="721">
                  <c:v>140.482</c:v>
                </c:pt>
                <c:pt idx="722">
                  <c:v>120.49</c:v>
                </c:pt>
                <c:pt idx="723">
                  <c:v>120.97799999999999</c:v>
                </c:pt>
                <c:pt idx="724">
                  <c:v>115.621</c:v>
                </c:pt>
                <c:pt idx="725">
                  <c:v>150.286</c:v>
                </c:pt>
                <c:pt idx="726">
                  <c:v>150.012</c:v>
                </c:pt>
                <c:pt idx="727">
                  <c:v>131.965</c:v>
                </c:pt>
                <c:pt idx="728">
                  <c:v>149.49</c:v>
                </c:pt>
                <c:pt idx="729">
                  <c:v>145.547</c:v>
                </c:pt>
                <c:pt idx="730">
                  <c:v>161.20699999999999</c:v>
                </c:pt>
                <c:pt idx="731">
                  <c:v>161.261</c:v>
                </c:pt>
                <c:pt idx="732">
                  <c:v>130.286</c:v>
                </c:pt>
                <c:pt idx="733">
                  <c:v>146.404</c:v>
                </c:pt>
                <c:pt idx="734">
                  <c:v>126.717</c:v>
                </c:pt>
                <c:pt idx="735">
                  <c:v>150.50399999999999</c:v>
                </c:pt>
                <c:pt idx="736">
                  <c:v>126.509</c:v>
                </c:pt>
                <c:pt idx="737">
                  <c:v>129.41</c:v>
                </c:pt>
                <c:pt idx="738">
                  <c:v>128.63</c:v>
                </c:pt>
                <c:pt idx="739">
                  <c:v>148.85499999999999</c:v>
                </c:pt>
                <c:pt idx="740">
                  <c:v>129.73599999999999</c:v>
                </c:pt>
                <c:pt idx="741">
                  <c:v>136.833</c:v>
                </c:pt>
                <c:pt idx="742">
                  <c:v>152.548</c:v>
                </c:pt>
                <c:pt idx="743">
                  <c:v>151.453</c:v>
                </c:pt>
                <c:pt idx="744">
                  <c:v>152.328</c:v>
                </c:pt>
                <c:pt idx="745">
                  <c:v>149.10499999999999</c:v>
                </c:pt>
                <c:pt idx="746">
                  <c:v>165.40100000000001</c:v>
                </c:pt>
                <c:pt idx="747">
                  <c:v>163.74199999999999</c:v>
                </c:pt>
                <c:pt idx="748">
                  <c:v>167.11</c:v>
                </c:pt>
                <c:pt idx="749">
                  <c:v>145.63300000000001</c:v>
                </c:pt>
                <c:pt idx="750">
                  <c:v>145.89500000000001</c:v>
                </c:pt>
                <c:pt idx="751">
                  <c:v>145.03</c:v>
                </c:pt>
                <c:pt idx="752">
                  <c:v>139.744</c:v>
                </c:pt>
                <c:pt idx="753" formatCode="0">
                  <c:v>525.47703867403311</c:v>
                </c:pt>
                <c:pt idx="754">
                  <c:v>111.28400000000001</c:v>
                </c:pt>
                <c:pt idx="755">
                  <c:v>127.676</c:v>
                </c:pt>
                <c:pt idx="756">
                  <c:v>124.13500000000001</c:v>
                </c:pt>
                <c:pt idx="757">
                  <c:v>125.10299999999999</c:v>
                </c:pt>
                <c:pt idx="758">
                  <c:v>126.922</c:v>
                </c:pt>
                <c:pt idx="759">
                  <c:v>152.935</c:v>
                </c:pt>
                <c:pt idx="760">
                  <c:v>144.733</c:v>
                </c:pt>
                <c:pt idx="761">
                  <c:v>144.61500000000001</c:v>
                </c:pt>
                <c:pt idx="762">
                  <c:v>143.49799999999999</c:v>
                </c:pt>
                <c:pt idx="763">
                  <c:v>153.12799999999999</c:v>
                </c:pt>
                <c:pt idx="764">
                  <c:v>123.904</c:v>
                </c:pt>
                <c:pt idx="765">
                  <c:v>114.798</c:v>
                </c:pt>
                <c:pt idx="766">
                  <c:v>122.751</c:v>
                </c:pt>
                <c:pt idx="767">
                  <c:v>130.905</c:v>
                </c:pt>
                <c:pt idx="768">
                  <c:v>125.236</c:v>
                </c:pt>
                <c:pt idx="769">
                  <c:v>123.827</c:v>
                </c:pt>
                <c:pt idx="770">
                  <c:v>126.64100000000001</c:v>
                </c:pt>
                <c:pt idx="771">
                  <c:v>129.43299999999999</c:v>
                </c:pt>
                <c:pt idx="772">
                  <c:v>135.221</c:v>
                </c:pt>
                <c:pt idx="773">
                  <c:v>128.76599999999999</c:v>
                </c:pt>
                <c:pt idx="774">
                  <c:v>113.395</c:v>
                </c:pt>
                <c:pt idx="775">
                  <c:v>146.94900000000001</c:v>
                </c:pt>
                <c:pt idx="776">
                  <c:v>137.934</c:v>
                </c:pt>
                <c:pt idx="777">
                  <c:v>132.01300000000001</c:v>
                </c:pt>
                <c:pt idx="778">
                  <c:v>128.327</c:v>
                </c:pt>
                <c:pt idx="779">
                  <c:v>132.92099999999999</c:v>
                </c:pt>
                <c:pt idx="780">
                  <c:v>152.33000000000001</c:v>
                </c:pt>
                <c:pt idx="781">
                  <c:v>158.459</c:v>
                </c:pt>
                <c:pt idx="782">
                  <c:v>157.00200000000001</c:v>
                </c:pt>
                <c:pt idx="783">
                  <c:v>155.452</c:v>
                </c:pt>
                <c:pt idx="784">
                  <c:v>153.34399999999999</c:v>
                </c:pt>
                <c:pt idx="785">
                  <c:v>141.88399999999999</c:v>
                </c:pt>
                <c:pt idx="786">
                  <c:v>148.96299999999999</c:v>
                </c:pt>
                <c:pt idx="787">
                  <c:v>143.23699999999999</c:v>
                </c:pt>
                <c:pt idx="788">
                  <c:v>153.84899999999999</c:v>
                </c:pt>
                <c:pt idx="789">
                  <c:v>141.88999999999999</c:v>
                </c:pt>
                <c:pt idx="790">
                  <c:v>135.03</c:v>
                </c:pt>
                <c:pt idx="791">
                  <c:v>140.614</c:v>
                </c:pt>
                <c:pt idx="792">
                  <c:v>133.97800000000001</c:v>
                </c:pt>
                <c:pt idx="793">
                  <c:v>116.88500000000001</c:v>
                </c:pt>
                <c:pt idx="794">
                  <c:v>124.07599999999999</c:v>
                </c:pt>
                <c:pt idx="795">
                  <c:v>131.48699999999999</c:v>
                </c:pt>
                <c:pt idx="796">
                  <c:v>129.71299999999999</c:v>
                </c:pt>
                <c:pt idx="797">
                  <c:v>123.26300000000001</c:v>
                </c:pt>
                <c:pt idx="798">
                  <c:v>129.72499999999999</c:v>
                </c:pt>
                <c:pt idx="799">
                  <c:v>128.089</c:v>
                </c:pt>
                <c:pt idx="800">
                  <c:v>132.96199999999999</c:v>
                </c:pt>
                <c:pt idx="801">
                  <c:v>134.49799999999999</c:v>
                </c:pt>
                <c:pt idx="802">
                  <c:v>131.404</c:v>
                </c:pt>
                <c:pt idx="803">
                  <c:v>127.00700000000001</c:v>
                </c:pt>
                <c:pt idx="804">
                  <c:v>127.086</c:v>
                </c:pt>
                <c:pt idx="805">
                  <c:v>129.68600000000001</c:v>
                </c:pt>
                <c:pt idx="806">
                  <c:v>133.29900000000001</c:v>
                </c:pt>
                <c:pt idx="807">
                  <c:v>129.32400000000001</c:v>
                </c:pt>
                <c:pt idx="808">
                  <c:v>118.181</c:v>
                </c:pt>
                <c:pt idx="809">
                  <c:v>111.006</c:v>
                </c:pt>
                <c:pt idx="810">
                  <c:v>104.751</c:v>
                </c:pt>
                <c:pt idx="811">
                  <c:v>111.995</c:v>
                </c:pt>
                <c:pt idx="812">
                  <c:v>112.517</c:v>
                </c:pt>
                <c:pt idx="813">
                  <c:v>113.44199999999999</c:v>
                </c:pt>
                <c:pt idx="814">
                  <c:v>113.146</c:v>
                </c:pt>
                <c:pt idx="815">
                  <c:v>116.41</c:v>
                </c:pt>
                <c:pt idx="816">
                  <c:v>105.012</c:v>
                </c:pt>
                <c:pt idx="817">
                  <c:v>99.206999999999994</c:v>
                </c:pt>
                <c:pt idx="818">
                  <c:v>93.533000000000001</c:v>
                </c:pt>
                <c:pt idx="819">
                  <c:v>89.224000000000004</c:v>
                </c:pt>
                <c:pt idx="820">
                  <c:v>88.153999999999996</c:v>
                </c:pt>
                <c:pt idx="821">
                  <c:v>92.323999999999998</c:v>
                </c:pt>
                <c:pt idx="822">
                  <c:v>97.248000000000005</c:v>
                </c:pt>
                <c:pt idx="823">
                  <c:v>95.025999999999996</c:v>
                </c:pt>
                <c:pt idx="824">
                  <c:v>98.278000000000006</c:v>
                </c:pt>
                <c:pt idx="825">
                  <c:v>131.62299999999999</c:v>
                </c:pt>
                <c:pt idx="826">
                  <c:v>122.794</c:v>
                </c:pt>
                <c:pt idx="827">
                  <c:v>135.018</c:v>
                </c:pt>
                <c:pt idx="828">
                  <c:v>126.929</c:v>
                </c:pt>
                <c:pt idx="829">
                  <c:v>133.19300000000001</c:v>
                </c:pt>
                <c:pt idx="830">
                  <c:v>108.623</c:v>
                </c:pt>
                <c:pt idx="831">
                  <c:v>128.684</c:v>
                </c:pt>
                <c:pt idx="832">
                  <c:v>148.61799999999999</c:v>
                </c:pt>
                <c:pt idx="833">
                  <c:v>198.76400000000001</c:v>
                </c:pt>
                <c:pt idx="834">
                  <c:v>194.03200000000001</c:v>
                </c:pt>
                <c:pt idx="835">
                  <c:v>200.46100000000001</c:v>
                </c:pt>
                <c:pt idx="836">
                  <c:v>213.29400000000001</c:v>
                </c:pt>
                <c:pt idx="837">
                  <c:v>218.99299999999999</c:v>
                </c:pt>
                <c:pt idx="838">
                  <c:v>220.40600000000001</c:v>
                </c:pt>
                <c:pt idx="839">
                  <c:v>211.89099999999999</c:v>
                </c:pt>
                <c:pt idx="840">
                  <c:v>215.15799999999999</c:v>
                </c:pt>
                <c:pt idx="841">
                  <c:v>215.18</c:v>
                </c:pt>
                <c:pt idx="842">
                  <c:v>211.096</c:v>
                </c:pt>
                <c:pt idx="843">
                  <c:v>229.81899999999999</c:v>
                </c:pt>
                <c:pt idx="844">
                  <c:v>207.65199999999999</c:v>
                </c:pt>
                <c:pt idx="845">
                  <c:v>204.92400000000001</c:v>
                </c:pt>
                <c:pt idx="846">
                  <c:v>217.90299999999999</c:v>
                </c:pt>
                <c:pt idx="847">
                  <c:v>219.49600000000001</c:v>
                </c:pt>
                <c:pt idx="848">
                  <c:v>220.41</c:v>
                </c:pt>
                <c:pt idx="849">
                  <c:v>196.80199999999999</c:v>
                </c:pt>
                <c:pt idx="850">
                  <c:v>203.48699999999999</c:v>
                </c:pt>
                <c:pt idx="851">
                  <c:v>178.114</c:v>
                </c:pt>
                <c:pt idx="852">
                  <c:v>186.423</c:v>
                </c:pt>
                <c:pt idx="853">
                  <c:v>187.92699999999999</c:v>
                </c:pt>
                <c:pt idx="854">
                  <c:v>180.98099999999999</c:v>
                </c:pt>
                <c:pt idx="855">
                  <c:v>171.56899999999999</c:v>
                </c:pt>
                <c:pt idx="856">
                  <c:v>169.56</c:v>
                </c:pt>
                <c:pt idx="857">
                  <c:v>182.011</c:v>
                </c:pt>
                <c:pt idx="858">
                  <c:v>196.46</c:v>
                </c:pt>
                <c:pt idx="859">
                  <c:v>172.255</c:v>
                </c:pt>
                <c:pt idx="860">
                  <c:v>157.17400000000001</c:v>
                </c:pt>
                <c:pt idx="861">
                  <c:v>143.33199999999999</c:v>
                </c:pt>
                <c:pt idx="862">
                  <c:v>131.90700000000001</c:v>
                </c:pt>
                <c:pt idx="863">
                  <c:v>129.41</c:v>
                </c:pt>
                <c:pt idx="864">
                  <c:v>124.99</c:v>
                </c:pt>
                <c:pt idx="865">
                  <c:v>120.42400000000001</c:v>
                </c:pt>
                <c:pt idx="866">
                  <c:v>130.13200000000001</c:v>
                </c:pt>
                <c:pt idx="867">
                  <c:v>129.66499999999999</c:v>
                </c:pt>
                <c:pt idx="868">
                  <c:v>130.38800000000001</c:v>
                </c:pt>
                <c:pt idx="869">
                  <c:v>130.38800000000001</c:v>
                </c:pt>
                <c:pt idx="870">
                  <c:v>136.63800000000001</c:v>
                </c:pt>
                <c:pt idx="871">
                  <c:v>136.708</c:v>
                </c:pt>
                <c:pt idx="872">
                  <c:v>134.14599999999999</c:v>
                </c:pt>
                <c:pt idx="873">
                  <c:v>146.053</c:v>
                </c:pt>
                <c:pt idx="874">
                  <c:v>149.929</c:v>
                </c:pt>
                <c:pt idx="875">
                  <c:v>145.69</c:v>
                </c:pt>
                <c:pt idx="876">
                  <c:v>157.91900000000001</c:v>
                </c:pt>
                <c:pt idx="877">
                  <c:v>151.792</c:v>
                </c:pt>
                <c:pt idx="878">
                  <c:v>154.28399999999999</c:v>
                </c:pt>
                <c:pt idx="879">
                  <c:v>140.578</c:v>
                </c:pt>
                <c:pt idx="880">
                  <c:v>143.238</c:v>
                </c:pt>
                <c:pt idx="881">
                  <c:v>144.642</c:v>
                </c:pt>
                <c:pt idx="882">
                  <c:v>143.80600000000001</c:v>
                </c:pt>
                <c:pt idx="883">
                  <c:v>142.81399999999999</c:v>
                </c:pt>
                <c:pt idx="884">
                  <c:v>162.143</c:v>
                </c:pt>
                <c:pt idx="885">
                  <c:v>169.11799999999999</c:v>
                </c:pt>
                <c:pt idx="886">
                  <c:v>164.75800000000001</c:v>
                </c:pt>
                <c:pt idx="887">
                  <c:v>171.637</c:v>
                </c:pt>
                <c:pt idx="888">
                  <c:v>172.30099999999999</c:v>
                </c:pt>
                <c:pt idx="889">
                  <c:v>171.59700000000001</c:v>
                </c:pt>
                <c:pt idx="890">
                  <c:v>152.58000000000001</c:v>
                </c:pt>
                <c:pt idx="891">
                  <c:v>185.803</c:v>
                </c:pt>
                <c:pt idx="892">
                  <c:v>179.14699999999999</c:v>
                </c:pt>
                <c:pt idx="893">
                  <c:v>188.44399999999999</c:v>
                </c:pt>
                <c:pt idx="894">
                  <c:v>200.17</c:v>
                </c:pt>
                <c:pt idx="895">
                  <c:v>200.869</c:v>
                </c:pt>
                <c:pt idx="896">
                  <c:v>190.494</c:v>
                </c:pt>
                <c:pt idx="897">
                  <c:v>183.25</c:v>
                </c:pt>
                <c:pt idx="898">
                  <c:v>180.64</c:v>
                </c:pt>
                <c:pt idx="899">
                  <c:v>190.60900000000001</c:v>
                </c:pt>
                <c:pt idx="900">
                  <c:v>195.89599999999999</c:v>
                </c:pt>
                <c:pt idx="901">
                  <c:v>199.51900000000001</c:v>
                </c:pt>
                <c:pt idx="902">
                  <c:v>225.756</c:v>
                </c:pt>
                <c:pt idx="903">
                  <c:v>223.41399999999999</c:v>
                </c:pt>
                <c:pt idx="904">
                  <c:v>209.392</c:v>
                </c:pt>
                <c:pt idx="905">
                  <c:v>189.36</c:v>
                </c:pt>
                <c:pt idx="906">
                  <c:v>190.86799999999999</c:v>
                </c:pt>
                <c:pt idx="907">
                  <c:v>188.61799999999999</c:v>
                </c:pt>
                <c:pt idx="908">
                  <c:v>188.101</c:v>
                </c:pt>
                <c:pt idx="909">
                  <c:v>183.53399999999999</c:v>
                </c:pt>
                <c:pt idx="910">
                  <c:v>194.93700000000001</c:v>
                </c:pt>
                <c:pt idx="911">
                  <c:v>180.84200000000001</c:v>
                </c:pt>
                <c:pt idx="912">
                  <c:v>172.42599999999999</c:v>
                </c:pt>
                <c:pt idx="913">
                  <c:v>181.21600000000001</c:v>
                </c:pt>
                <c:pt idx="914">
                  <c:v>188.00700000000001</c:v>
                </c:pt>
                <c:pt idx="915">
                  <c:v>188.67599999999999</c:v>
                </c:pt>
                <c:pt idx="916">
                  <c:v>201.08799999999999</c:v>
                </c:pt>
                <c:pt idx="917">
                  <c:v>198.584</c:v>
                </c:pt>
                <c:pt idx="918">
                  <c:v>197.577</c:v>
                </c:pt>
                <c:pt idx="919">
                  <c:v>186.125</c:v>
                </c:pt>
                <c:pt idx="920">
                  <c:v>171.911</c:v>
                </c:pt>
                <c:pt idx="921">
                  <c:v>168.453</c:v>
                </c:pt>
                <c:pt idx="922">
                  <c:v>172.11799999999999</c:v>
                </c:pt>
                <c:pt idx="923">
                  <c:v>185.53</c:v>
                </c:pt>
                <c:pt idx="924">
                  <c:v>170.55500000000001</c:v>
                </c:pt>
                <c:pt idx="925">
                  <c:v>167.53899999999999</c:v>
                </c:pt>
                <c:pt idx="926">
                  <c:v>169.02500000000001</c:v>
                </c:pt>
                <c:pt idx="927">
                  <c:v>174.999</c:v>
                </c:pt>
                <c:pt idx="928">
                  <c:v>167.30799999999999</c:v>
                </c:pt>
                <c:pt idx="929">
                  <c:v>175.46199999999999</c:v>
                </c:pt>
                <c:pt idx="930">
                  <c:v>164.76599999999999</c:v>
                </c:pt>
                <c:pt idx="931">
                  <c:v>166.25200000000001</c:v>
                </c:pt>
                <c:pt idx="932">
                  <c:v>164.28200000000001</c:v>
                </c:pt>
                <c:pt idx="933">
                  <c:v>169.81299999999999</c:v>
                </c:pt>
                <c:pt idx="934">
                  <c:v>159.59899999999999</c:v>
                </c:pt>
                <c:pt idx="935">
                  <c:v>163.63900000000001</c:v>
                </c:pt>
                <c:pt idx="936">
                  <c:v>162.81200000000001</c:v>
                </c:pt>
                <c:pt idx="937">
                  <c:v>163.90600000000001</c:v>
                </c:pt>
                <c:pt idx="938">
                  <c:v>171.488</c:v>
                </c:pt>
                <c:pt idx="939">
                  <c:v>169.96600000000001</c:v>
                </c:pt>
                <c:pt idx="940">
                  <c:v>178.45500000000001</c:v>
                </c:pt>
                <c:pt idx="941">
                  <c:v>176.62100000000001</c:v>
                </c:pt>
                <c:pt idx="942">
                  <c:v>171.387</c:v>
                </c:pt>
                <c:pt idx="943">
                  <c:v>173.506</c:v>
                </c:pt>
                <c:pt idx="944">
                  <c:v>178.49799999999999</c:v>
                </c:pt>
                <c:pt idx="945">
                  <c:v>179.10599999999999</c:v>
                </c:pt>
                <c:pt idx="946">
                  <c:v>180.74600000000001</c:v>
                </c:pt>
                <c:pt idx="947">
                  <c:v>187.428</c:v>
                </c:pt>
                <c:pt idx="948">
                  <c:v>185.59</c:v>
                </c:pt>
                <c:pt idx="949">
                  <c:v>204.64</c:v>
                </c:pt>
                <c:pt idx="950">
                  <c:v>206.76300000000001</c:v>
                </c:pt>
                <c:pt idx="951">
                  <c:v>205.869</c:v>
                </c:pt>
                <c:pt idx="952">
                  <c:v>192.75899999999999</c:v>
                </c:pt>
                <c:pt idx="953">
                  <c:v>196.703</c:v>
                </c:pt>
                <c:pt idx="954">
                  <c:v>183.607</c:v>
                </c:pt>
                <c:pt idx="955">
                  <c:v>180.87799999999999</c:v>
                </c:pt>
                <c:pt idx="956">
                  <c:v>186.208</c:v>
                </c:pt>
                <c:pt idx="957">
                  <c:v>188.22200000000001</c:v>
                </c:pt>
                <c:pt idx="958">
                  <c:v>185.08199999999999</c:v>
                </c:pt>
                <c:pt idx="959">
                  <c:v>188.21799999999999</c:v>
                </c:pt>
                <c:pt idx="960">
                  <c:v>188.90100000000001</c:v>
                </c:pt>
                <c:pt idx="961">
                  <c:v>186.07900000000001</c:v>
                </c:pt>
                <c:pt idx="962">
                  <c:v>184.54400000000001</c:v>
                </c:pt>
                <c:pt idx="963">
                  <c:v>188.90799999999999</c:v>
                </c:pt>
                <c:pt idx="964">
                  <c:v>189.346</c:v>
                </c:pt>
                <c:pt idx="965">
                  <c:v>190.07599999999999</c:v>
                </c:pt>
                <c:pt idx="966">
                  <c:v>185.39599999999999</c:v>
                </c:pt>
                <c:pt idx="967">
                  <c:v>186.374</c:v>
                </c:pt>
                <c:pt idx="968">
                  <c:v>179.66499999999999</c:v>
                </c:pt>
                <c:pt idx="969">
                  <c:v>179.577</c:v>
                </c:pt>
                <c:pt idx="970">
                  <c:v>169.19900000000001</c:v>
                </c:pt>
                <c:pt idx="971">
                  <c:v>169.62</c:v>
                </c:pt>
                <c:pt idx="972">
                  <c:v>176.68799999999999</c:v>
                </c:pt>
                <c:pt idx="973">
                  <c:v>174.92699999999999</c:v>
                </c:pt>
                <c:pt idx="974">
                  <c:v>189.73</c:v>
                </c:pt>
                <c:pt idx="975">
                  <c:v>186.078</c:v>
                </c:pt>
                <c:pt idx="976">
                  <c:v>186.17699999999999</c:v>
                </c:pt>
                <c:pt idx="977">
                  <c:v>192.965</c:v>
                </c:pt>
                <c:pt idx="978">
                  <c:v>200.07</c:v>
                </c:pt>
                <c:pt idx="979">
                  <c:v>189.82499999999999</c:v>
                </c:pt>
                <c:pt idx="980">
                  <c:v>191.61500000000001</c:v>
                </c:pt>
                <c:pt idx="981">
                  <c:v>177.476</c:v>
                </c:pt>
                <c:pt idx="982">
                  <c:v>187.54499999999999</c:v>
                </c:pt>
                <c:pt idx="983">
                  <c:v>186.50899999999999</c:v>
                </c:pt>
                <c:pt idx="984">
                  <c:v>188.27</c:v>
                </c:pt>
                <c:pt idx="985">
                  <c:v>182.20099999999999</c:v>
                </c:pt>
                <c:pt idx="986">
                  <c:v>183.72300000000001</c:v>
                </c:pt>
                <c:pt idx="987">
                  <c:v>171.61199999999999</c:v>
                </c:pt>
                <c:pt idx="988">
                  <c:v>189.64099999999999</c:v>
                </c:pt>
                <c:pt idx="989">
                  <c:v>189.53299999999999</c:v>
                </c:pt>
                <c:pt idx="990">
                  <c:v>191.99299999999999</c:v>
                </c:pt>
                <c:pt idx="991">
                  <c:v>204.73599999999999</c:v>
                </c:pt>
                <c:pt idx="992">
                  <c:v>197.911</c:v>
                </c:pt>
                <c:pt idx="993">
                  <c:v>178.929</c:v>
                </c:pt>
                <c:pt idx="994">
                  <c:v>167.94300000000001</c:v>
                </c:pt>
                <c:pt idx="995">
                  <c:v>171.79300000000001</c:v>
                </c:pt>
                <c:pt idx="996">
                  <c:v>184.02</c:v>
                </c:pt>
                <c:pt idx="997">
                  <c:v>187.02799999999999</c:v>
                </c:pt>
                <c:pt idx="998">
                  <c:v>190.423</c:v>
                </c:pt>
                <c:pt idx="999">
                  <c:v>174.88900000000001</c:v>
                </c:pt>
                <c:pt idx="1000">
                  <c:v>201.751</c:v>
                </c:pt>
                <c:pt idx="1001">
                  <c:v>213.24799999999999</c:v>
                </c:pt>
                <c:pt idx="1002">
                  <c:v>214.1</c:v>
                </c:pt>
                <c:pt idx="1003">
                  <c:v>220.696</c:v>
                </c:pt>
                <c:pt idx="1004">
                  <c:v>233.71199999999999</c:v>
                </c:pt>
                <c:pt idx="1005">
                  <c:v>221.797</c:v>
                </c:pt>
                <c:pt idx="1006">
                  <c:v>220.05099999999999</c:v>
                </c:pt>
                <c:pt idx="1007">
                  <c:v>223.107</c:v>
                </c:pt>
                <c:pt idx="1008">
                  <c:v>234.482</c:v>
                </c:pt>
                <c:pt idx="1009">
                  <c:v>269.46499999999997</c:v>
                </c:pt>
                <c:pt idx="1010">
                  <c:v>281.87599999999998</c:v>
                </c:pt>
                <c:pt idx="1011">
                  <c:v>273.29899999999998</c:v>
                </c:pt>
                <c:pt idx="1012">
                  <c:v>275.76799999999997</c:v>
                </c:pt>
                <c:pt idx="1013">
                  <c:v>271.77199999999999</c:v>
                </c:pt>
                <c:pt idx="1014">
                  <c:v>268.58100000000002</c:v>
                </c:pt>
                <c:pt idx="1015">
                  <c:v>264.69799999999998</c:v>
                </c:pt>
                <c:pt idx="1016">
                  <c:v>259.28399999999999</c:v>
                </c:pt>
                <c:pt idx="1017">
                  <c:v>268.15899999999999</c:v>
                </c:pt>
                <c:pt idx="1018">
                  <c:v>264.197</c:v>
                </c:pt>
                <c:pt idx="1019">
                  <c:v>256.726</c:v>
                </c:pt>
                <c:pt idx="1020">
                  <c:v>253.75700000000001</c:v>
                </c:pt>
                <c:pt idx="1021">
                  <c:v>260.12200000000001</c:v>
                </c:pt>
                <c:pt idx="1022">
                  <c:v>256.53199999999998</c:v>
                </c:pt>
                <c:pt idx="1023">
                  <c:v>244.637</c:v>
                </c:pt>
                <c:pt idx="1024">
                  <c:v>242.52500000000001</c:v>
                </c:pt>
                <c:pt idx="1025">
                  <c:v>243.11799999999999</c:v>
                </c:pt>
                <c:pt idx="1026">
                  <c:v>245.85599999999999</c:v>
                </c:pt>
                <c:pt idx="1027">
                  <c:v>250.91900000000001</c:v>
                </c:pt>
                <c:pt idx="1028">
                  <c:v>257.78899999999999</c:v>
                </c:pt>
                <c:pt idx="1029">
                  <c:v>261.30900000000003</c:v>
                </c:pt>
                <c:pt idx="1030">
                  <c:v>260.70499999999998</c:v>
                </c:pt>
                <c:pt idx="1031">
                  <c:v>248.43299999999999</c:v>
                </c:pt>
                <c:pt idx="1032">
                  <c:v>248.10300000000001</c:v>
                </c:pt>
                <c:pt idx="1033">
                  <c:v>246.04400000000001</c:v>
                </c:pt>
                <c:pt idx="1034">
                  <c:v>261.54700000000003</c:v>
                </c:pt>
                <c:pt idx="1035">
                  <c:v>264.07100000000003</c:v>
                </c:pt>
                <c:pt idx="1036">
                  <c:v>274.37099999999998</c:v>
                </c:pt>
                <c:pt idx="1037">
                  <c:v>270.88099999999997</c:v>
                </c:pt>
                <c:pt idx="1038">
                  <c:v>257.74799999999999</c:v>
                </c:pt>
                <c:pt idx="1039">
                  <c:v>256.84699999999998</c:v>
                </c:pt>
                <c:pt idx="1040">
                  <c:v>252.95699999999999</c:v>
                </c:pt>
                <c:pt idx="1041">
                  <c:v>255.298</c:v>
                </c:pt>
                <c:pt idx="1042">
                  <c:v>258.33</c:v>
                </c:pt>
                <c:pt idx="1043">
                  <c:v>243.57</c:v>
                </c:pt>
                <c:pt idx="1044">
                  <c:v>235.90299999999999</c:v>
                </c:pt>
                <c:pt idx="1045">
                  <c:v>235.227</c:v>
                </c:pt>
                <c:pt idx="1046">
                  <c:v>232.05799999999999</c:v>
                </c:pt>
                <c:pt idx="1047">
                  <c:v>233.50800000000001</c:v>
                </c:pt>
                <c:pt idx="1048">
                  <c:v>230.65899999999999</c:v>
                </c:pt>
                <c:pt idx="1049">
                  <c:v>233.96199999999999</c:v>
                </c:pt>
                <c:pt idx="1050">
                  <c:v>225.99299999999999</c:v>
                </c:pt>
                <c:pt idx="1051">
                  <c:v>223.40199999999999</c:v>
                </c:pt>
                <c:pt idx="1052">
                  <c:v>231.083</c:v>
                </c:pt>
                <c:pt idx="1053">
                  <c:v>234.36799999999999</c:v>
                </c:pt>
                <c:pt idx="1054">
                  <c:v>229.988</c:v>
                </c:pt>
                <c:pt idx="1055">
                  <c:v>243.72</c:v>
                </c:pt>
                <c:pt idx="1056">
                  <c:v>237.42400000000001</c:v>
                </c:pt>
                <c:pt idx="1057">
                  <c:v>239.667</c:v>
                </c:pt>
                <c:pt idx="1058">
                  <c:v>243.303</c:v>
                </c:pt>
                <c:pt idx="1059">
                  <c:v>243.79499999999999</c:v>
                </c:pt>
                <c:pt idx="1060">
                  <c:v>251.85499999999999</c:v>
                </c:pt>
                <c:pt idx="1061">
                  <c:v>253.136</c:v>
                </c:pt>
                <c:pt idx="1062">
                  <c:v>246.047</c:v>
                </c:pt>
                <c:pt idx="1063">
                  <c:v>245.79</c:v>
                </c:pt>
                <c:pt idx="1064">
                  <c:v>246.99600000000001</c:v>
                </c:pt>
                <c:pt idx="1065">
                  <c:v>253.923</c:v>
                </c:pt>
                <c:pt idx="1066">
                  <c:v>247.37700000000001</c:v>
                </c:pt>
                <c:pt idx="1067">
                  <c:v>243.416</c:v>
                </c:pt>
                <c:pt idx="1068">
                  <c:v>254.03299999999999</c:v>
                </c:pt>
                <c:pt idx="1069">
                  <c:v>257.267</c:v>
                </c:pt>
                <c:pt idx="1070">
                  <c:v>258.05099999999999</c:v>
                </c:pt>
                <c:pt idx="1071">
                  <c:v>256.435</c:v>
                </c:pt>
                <c:pt idx="1072">
                  <c:v>253.226</c:v>
                </c:pt>
                <c:pt idx="1073">
                  <c:v>246.85</c:v>
                </c:pt>
                <c:pt idx="1074">
                  <c:v>237.291</c:v>
                </c:pt>
                <c:pt idx="1075">
                  <c:v>234.39</c:v>
                </c:pt>
                <c:pt idx="1076">
                  <c:v>213.76599999999999</c:v>
                </c:pt>
                <c:pt idx="1077">
                  <c:v>213.495</c:v>
                </c:pt>
                <c:pt idx="1078">
                  <c:v>206.19900000000001</c:v>
                </c:pt>
                <c:pt idx="1079">
                  <c:v>214.33099999999999</c:v>
                </c:pt>
                <c:pt idx="1080">
                  <c:v>211.64699999999999</c:v>
                </c:pt>
                <c:pt idx="1081">
                  <c:v>210.00800000000001</c:v>
                </c:pt>
                <c:pt idx="1082">
                  <c:v>208.327</c:v>
                </c:pt>
                <c:pt idx="1083">
                  <c:v>209.392</c:v>
                </c:pt>
                <c:pt idx="1084">
                  <c:v>221.351</c:v>
                </c:pt>
                <c:pt idx="1085">
                  <c:v>221.708</c:v>
                </c:pt>
                <c:pt idx="1086">
                  <c:v>224.464</c:v>
                </c:pt>
                <c:pt idx="1087">
                  <c:v>217.071</c:v>
                </c:pt>
                <c:pt idx="1088">
                  <c:v>214.291</c:v>
                </c:pt>
                <c:pt idx="1089">
                  <c:v>231.18</c:v>
                </c:pt>
                <c:pt idx="1090">
                  <c:v>235.143</c:v>
                </c:pt>
                <c:pt idx="1091">
                  <c:v>221.833</c:v>
                </c:pt>
                <c:pt idx="1092">
                  <c:v>226.459</c:v>
                </c:pt>
                <c:pt idx="1093">
                  <c:v>233.251</c:v>
                </c:pt>
                <c:pt idx="1094">
                  <c:v>226.511</c:v>
                </c:pt>
                <c:pt idx="1095">
                  <c:v>229.96799999999999</c:v>
                </c:pt>
                <c:pt idx="1096">
                  <c:v>234.98</c:v>
                </c:pt>
                <c:pt idx="1097">
                  <c:v>230.209</c:v>
                </c:pt>
                <c:pt idx="1098">
                  <c:v>221.21600000000001</c:v>
                </c:pt>
                <c:pt idx="1099">
                  <c:v>217.82</c:v>
                </c:pt>
                <c:pt idx="1100">
                  <c:v>207.71600000000001</c:v>
                </c:pt>
                <c:pt idx="1101">
                  <c:v>219.535</c:v>
                </c:pt>
                <c:pt idx="1102">
                  <c:v>226.72399999999999</c:v>
                </c:pt>
                <c:pt idx="1103">
                  <c:v>247.95099999999999</c:v>
                </c:pt>
                <c:pt idx="1104">
                  <c:v>249.83500000000001</c:v>
                </c:pt>
                <c:pt idx="1105">
                  <c:v>242.41499999999999</c:v>
                </c:pt>
                <c:pt idx="1106">
                  <c:v>249.63499999999999</c:v>
                </c:pt>
                <c:pt idx="1107">
                  <c:v>265.66300000000001</c:v>
                </c:pt>
                <c:pt idx="1108">
                  <c:v>275.59800000000001</c:v>
                </c:pt>
                <c:pt idx="1109">
                  <c:v>268.83699999999999</c:v>
                </c:pt>
                <c:pt idx="1110">
                  <c:v>268.005</c:v>
                </c:pt>
                <c:pt idx="1111">
                  <c:v>269.91699999999997</c:v>
                </c:pt>
                <c:pt idx="1112">
                  <c:v>268.86700000000002</c:v>
                </c:pt>
                <c:pt idx="1113">
                  <c:v>276.46800000000002</c:v>
                </c:pt>
                <c:pt idx="1114">
                  <c:v>259.291</c:v>
                </c:pt>
                <c:pt idx="1115">
                  <c:v>234.494</c:v>
                </c:pt>
                <c:pt idx="1116">
                  <c:v>207.577</c:v>
                </c:pt>
                <c:pt idx="1117">
                  <c:v>174.268</c:v>
                </c:pt>
                <c:pt idx="1118">
                  <c:v>176.30600000000001</c:v>
                </c:pt>
                <c:pt idx="1119">
                  <c:v>172.63499999999999</c:v>
                </c:pt>
                <c:pt idx="1120">
                  <c:v>176.98699999999999</c:v>
                </c:pt>
                <c:pt idx="1121">
                  <c:v>168.643</c:v>
                </c:pt>
                <c:pt idx="1122">
                  <c:v>165.37700000000001</c:v>
                </c:pt>
                <c:pt idx="1123">
                  <c:v>165.75899999999999</c:v>
                </c:pt>
                <c:pt idx="1124">
                  <c:v>177.99600000000001</c:v>
                </c:pt>
                <c:pt idx="1125">
                  <c:v>168.518</c:v>
                </c:pt>
                <c:pt idx="1126">
                  <c:v>171.32499999999999</c:v>
                </c:pt>
                <c:pt idx="1127">
                  <c:v>181.756</c:v>
                </c:pt>
                <c:pt idx="1128">
                  <c:v>183.77199999999999</c:v>
                </c:pt>
                <c:pt idx="1129">
                  <c:v>186.84800000000001</c:v>
                </c:pt>
                <c:pt idx="1130">
                  <c:v>185.2</c:v>
                </c:pt>
                <c:pt idx="1131">
                  <c:v>176.61099999999999</c:v>
                </c:pt>
                <c:pt idx="1132">
                  <c:v>178.22</c:v>
                </c:pt>
                <c:pt idx="1133">
                  <c:v>181.00800000000001</c:v>
                </c:pt>
                <c:pt idx="1134">
                  <c:v>168.45599999999999</c:v>
                </c:pt>
                <c:pt idx="1135">
                  <c:v>166.78</c:v>
                </c:pt>
                <c:pt idx="1136">
                  <c:v>175.785</c:v>
                </c:pt>
                <c:pt idx="1137">
                  <c:v>173.93799999999999</c:v>
                </c:pt>
                <c:pt idx="1138">
                  <c:v>176.691</c:v>
                </c:pt>
                <c:pt idx="1139">
                  <c:v>178.827</c:v>
                </c:pt>
                <c:pt idx="1140">
                  <c:v>188.95699999999999</c:v>
                </c:pt>
                <c:pt idx="1141">
                  <c:v>207.31899999999999</c:v>
                </c:pt>
                <c:pt idx="1142">
                  <c:v>196.80500000000001</c:v>
                </c:pt>
                <c:pt idx="1143">
                  <c:v>216.08699999999999</c:v>
                </c:pt>
                <c:pt idx="1144">
                  <c:v>216.946</c:v>
                </c:pt>
                <c:pt idx="1145">
                  <c:v>244.745</c:v>
                </c:pt>
                <c:pt idx="1146">
                  <c:v>238.827</c:v>
                </c:pt>
                <c:pt idx="1147">
                  <c:v>249.142</c:v>
                </c:pt>
                <c:pt idx="1148">
                  <c:v>241.215</c:v>
                </c:pt>
                <c:pt idx="1149">
                  <c:v>233.66399999999999</c:v>
                </c:pt>
                <c:pt idx="1150">
                  <c:v>251.61199999999999</c:v>
                </c:pt>
                <c:pt idx="1151">
                  <c:v>247.55199999999999</c:v>
                </c:pt>
                <c:pt idx="1152">
                  <c:v>249.02099999999999</c:v>
                </c:pt>
                <c:pt idx="1153">
                  <c:v>247.29499999999999</c:v>
                </c:pt>
                <c:pt idx="1154">
                  <c:v>241.67599999999999</c:v>
                </c:pt>
                <c:pt idx="1155">
                  <c:v>212.15700000000001</c:v>
                </c:pt>
                <c:pt idx="1156">
                  <c:v>211.39400000000001</c:v>
                </c:pt>
                <c:pt idx="1157">
                  <c:v>212.81899999999999</c:v>
                </c:pt>
                <c:pt idx="1158">
                  <c:v>208.238</c:v>
                </c:pt>
                <c:pt idx="1159">
                  <c:v>208.524</c:v>
                </c:pt>
                <c:pt idx="1160">
                  <c:v>209.01400000000001</c:v>
                </c:pt>
                <c:pt idx="1161">
                  <c:v>205.17</c:v>
                </c:pt>
                <c:pt idx="1162">
                  <c:v>203.512</c:v>
                </c:pt>
                <c:pt idx="1163">
                  <c:v>203.91300000000001</c:v>
                </c:pt>
                <c:pt idx="1164">
                  <c:v>213.637</c:v>
                </c:pt>
                <c:pt idx="1165">
                  <c:v>211.92699999999999</c:v>
                </c:pt>
                <c:pt idx="1166">
                  <c:v>204.26400000000001</c:v>
                </c:pt>
                <c:pt idx="1167">
                  <c:v>212.83600000000001</c:v>
                </c:pt>
                <c:pt idx="1168">
                  <c:v>192.649</c:v>
                </c:pt>
                <c:pt idx="1169">
                  <c:v>200.32499999999999</c:v>
                </c:pt>
                <c:pt idx="1170">
                  <c:v>201.40199999999999</c:v>
                </c:pt>
                <c:pt idx="1171">
                  <c:v>201.30500000000001</c:v>
                </c:pt>
                <c:pt idx="1172">
                  <c:v>208.78200000000001</c:v>
                </c:pt>
                <c:pt idx="1173">
                  <c:v>204.14699999999999</c:v>
                </c:pt>
                <c:pt idx="1174">
                  <c:v>207.35300000000001</c:v>
                </c:pt>
                <c:pt idx="1175">
                  <c:v>208.191</c:v>
                </c:pt>
                <c:pt idx="1176">
                  <c:v>216.63200000000001</c:v>
                </c:pt>
                <c:pt idx="1177">
                  <c:v>207.52600000000001</c:v>
                </c:pt>
                <c:pt idx="1178">
                  <c:v>211.886</c:v>
                </c:pt>
                <c:pt idx="1179">
                  <c:v>223.738</c:v>
                </c:pt>
                <c:pt idx="1180">
                  <c:v>245.69</c:v>
                </c:pt>
                <c:pt idx="1181">
                  <c:v>238.94900000000001</c:v>
                </c:pt>
                <c:pt idx="1182">
                  <c:v>254.1</c:v>
                </c:pt>
                <c:pt idx="1183">
                  <c:v>250.80600000000001</c:v>
                </c:pt>
                <c:pt idx="1184">
                  <c:v>260.63200000000001</c:v>
                </c:pt>
                <c:pt idx="1185">
                  <c:v>259.13200000000001</c:v>
                </c:pt>
                <c:pt idx="1186">
                  <c:v>244.15799999999999</c:v>
                </c:pt>
                <c:pt idx="1187">
                  <c:v>238.185</c:v>
                </c:pt>
                <c:pt idx="1188">
                  <c:v>237.17099999999999</c:v>
                </c:pt>
                <c:pt idx="1189">
                  <c:v>225.91300000000001</c:v>
                </c:pt>
                <c:pt idx="1190">
                  <c:v>239.53100000000001</c:v>
                </c:pt>
                <c:pt idx="1191">
                  <c:v>230.59700000000001</c:v>
                </c:pt>
                <c:pt idx="1192">
                  <c:v>285.40600000000001</c:v>
                </c:pt>
                <c:pt idx="1193">
                  <c:v>215.62200000000001</c:v>
                </c:pt>
                <c:pt idx="1194">
                  <c:v>211.66800000000001</c:v>
                </c:pt>
                <c:pt idx="1195">
                  <c:v>203.51300000000001</c:v>
                </c:pt>
                <c:pt idx="1196">
                  <c:v>192.98099999999999</c:v>
                </c:pt>
                <c:pt idx="1197">
                  <c:v>194.339</c:v>
                </c:pt>
                <c:pt idx="1198">
                  <c:v>195.81800000000001</c:v>
                </c:pt>
                <c:pt idx="1199">
                  <c:v>195.26499999999999</c:v>
                </c:pt>
                <c:pt idx="1200">
                  <c:v>197.001</c:v>
                </c:pt>
                <c:pt idx="1201">
                  <c:v>197.96100000000001</c:v>
                </c:pt>
                <c:pt idx="1202">
                  <c:v>194.36199999999999</c:v>
                </c:pt>
                <c:pt idx="1203">
                  <c:v>177.01599999999999</c:v>
                </c:pt>
                <c:pt idx="1204">
                  <c:v>179.297</c:v>
                </c:pt>
                <c:pt idx="1205">
                  <c:v>198.214</c:v>
                </c:pt>
                <c:pt idx="1206">
                  <c:v>200.08</c:v>
                </c:pt>
                <c:pt idx="1207">
                  <c:v>205.63399999999999</c:v>
                </c:pt>
                <c:pt idx="1208">
                  <c:v>201.846</c:v>
                </c:pt>
                <c:pt idx="1209">
                  <c:v>203.065</c:v>
                </c:pt>
                <c:pt idx="1210">
                  <c:v>211.14599999999999</c:v>
                </c:pt>
                <c:pt idx="1211">
                  <c:v>217.297</c:v>
                </c:pt>
                <c:pt idx="1212">
                  <c:v>214.636</c:v>
                </c:pt>
                <c:pt idx="1213">
                  <c:v>203.059</c:v>
                </c:pt>
                <c:pt idx="1214">
                  <c:v>201.87200000000001</c:v>
                </c:pt>
                <c:pt idx="1215">
                  <c:v>200.55199999999999</c:v>
                </c:pt>
                <c:pt idx="1216">
                  <c:v>203.81200000000001</c:v>
                </c:pt>
                <c:pt idx="1217">
                  <c:v>202.953</c:v>
                </c:pt>
                <c:pt idx="1218">
                  <c:v>203.869</c:v>
                </c:pt>
                <c:pt idx="1219">
                  <c:v>204.34899999999999</c:v>
                </c:pt>
                <c:pt idx="1220">
                  <c:v>202.066</c:v>
                </c:pt>
                <c:pt idx="1221">
                  <c:v>203.95699999999999</c:v>
                </c:pt>
                <c:pt idx="1222">
                  <c:v>209.09399999999999</c:v>
                </c:pt>
                <c:pt idx="1223">
                  <c:v>206.41900000000001</c:v>
                </c:pt>
                <c:pt idx="1224">
                  <c:v>216.94499999999999</c:v>
                </c:pt>
                <c:pt idx="1225">
                  <c:v>213.73400000000001</c:v>
                </c:pt>
                <c:pt idx="1226">
                  <c:v>218.739</c:v>
                </c:pt>
                <c:pt idx="1227">
                  <c:v>235.57</c:v>
                </c:pt>
                <c:pt idx="1228">
                  <c:v>224.57900000000001</c:v>
                </c:pt>
                <c:pt idx="1229">
                  <c:v>219.75899999999999</c:v>
                </c:pt>
                <c:pt idx="1230">
                  <c:v>215.86799999999999</c:v>
                </c:pt>
                <c:pt idx="1231">
                  <c:v>217.857</c:v>
                </c:pt>
                <c:pt idx="1232">
                  <c:v>223.55099999999999</c:v>
                </c:pt>
                <c:pt idx="1233">
                  <c:v>221.49100000000001</c:v>
                </c:pt>
                <c:pt idx="1234">
                  <c:v>211.774</c:v>
                </c:pt>
                <c:pt idx="1235">
                  <c:v>212.387</c:v>
                </c:pt>
                <c:pt idx="1236">
                  <c:v>203.64099999999999</c:v>
                </c:pt>
                <c:pt idx="1237">
                  <c:v>209.934</c:v>
                </c:pt>
                <c:pt idx="1238">
                  <c:v>217.13499999999999</c:v>
                </c:pt>
                <c:pt idx="1239">
                  <c:v>226.63300000000001</c:v>
                </c:pt>
                <c:pt idx="1240">
                  <c:v>224.374</c:v>
                </c:pt>
                <c:pt idx="1241">
                  <c:v>215.89500000000001</c:v>
                </c:pt>
                <c:pt idx="1242">
                  <c:v>217.40199999999999</c:v>
                </c:pt>
                <c:pt idx="1243">
                  <c:v>203.35</c:v>
                </c:pt>
                <c:pt idx="1244">
                  <c:v>191.74700000000001</c:v>
                </c:pt>
                <c:pt idx="1245">
                  <c:v>193.976</c:v>
                </c:pt>
                <c:pt idx="1246">
                  <c:v>197.26499999999999</c:v>
                </c:pt>
                <c:pt idx="1247">
                  <c:v>175.61099999999999</c:v>
                </c:pt>
                <c:pt idx="1248">
                  <c:v>160.70400000000001</c:v>
                </c:pt>
                <c:pt idx="1249">
                  <c:v>158.029</c:v>
                </c:pt>
                <c:pt idx="1250">
                  <c:v>157.20699999999999</c:v>
                </c:pt>
                <c:pt idx="1251">
                  <c:v>156.37</c:v>
                </c:pt>
                <c:pt idx="1252">
                  <c:v>146.68799999999999</c:v>
                </c:pt>
                <c:pt idx="1253">
                  <c:v>156.77799999999999</c:v>
                </c:pt>
                <c:pt idx="1254">
                  <c:v>158.03399999999999</c:v>
                </c:pt>
                <c:pt idx="1255">
                  <c:v>158.84100000000001</c:v>
                </c:pt>
                <c:pt idx="1256">
                  <c:v>154.572</c:v>
                </c:pt>
                <c:pt idx="1257">
                  <c:v>152.364</c:v>
                </c:pt>
                <c:pt idx="1258">
                  <c:v>146.876</c:v>
                </c:pt>
                <c:pt idx="1259">
                  <c:v>141.44</c:v>
                </c:pt>
                <c:pt idx="1260">
                  <c:v>143.56700000000001</c:v>
                </c:pt>
                <c:pt idx="1261">
                  <c:v>138.92099999999999</c:v>
                </c:pt>
                <c:pt idx="1262">
                  <c:v>142.08699999999999</c:v>
                </c:pt>
                <c:pt idx="1263">
                  <c:v>141.80099999999999</c:v>
                </c:pt>
                <c:pt idx="1264">
                  <c:v>143.083</c:v>
                </c:pt>
                <c:pt idx="1265">
                  <c:v>142.887</c:v>
                </c:pt>
                <c:pt idx="1266">
                  <c:v>143.583</c:v>
                </c:pt>
                <c:pt idx="1267">
                  <c:v>147.36500000000001</c:v>
                </c:pt>
                <c:pt idx="1268">
                  <c:v>146.73500000000001</c:v>
                </c:pt>
                <c:pt idx="1269">
                  <c:v>152.06200000000001</c:v>
                </c:pt>
                <c:pt idx="1270">
                  <c:v>153.696</c:v>
                </c:pt>
                <c:pt idx="1271">
                  <c:v>150.46299999999999</c:v>
                </c:pt>
                <c:pt idx="1272">
                  <c:v>152.779</c:v>
                </c:pt>
                <c:pt idx="1273">
                  <c:v>150.06</c:v>
                </c:pt>
                <c:pt idx="1274">
                  <c:v>150.131</c:v>
                </c:pt>
                <c:pt idx="1275">
                  <c:v>146.76599999999999</c:v>
                </c:pt>
                <c:pt idx="1276">
                  <c:v>150.18299999999999</c:v>
                </c:pt>
                <c:pt idx="1277">
                  <c:v>152.05600000000001</c:v>
                </c:pt>
                <c:pt idx="1278">
                  <c:v>146.827</c:v>
                </c:pt>
                <c:pt idx="1279">
                  <c:v>149.322</c:v>
                </c:pt>
                <c:pt idx="1280">
                  <c:v>176.38200000000001</c:v>
                </c:pt>
                <c:pt idx="1281">
                  <c:v>182.93</c:v>
                </c:pt>
                <c:pt idx="1282">
                  <c:v>182.31700000000001</c:v>
                </c:pt>
                <c:pt idx="1283">
                  <c:v>178.37700000000001</c:v>
                </c:pt>
                <c:pt idx="1284">
                  <c:v>181.31</c:v>
                </c:pt>
                <c:pt idx="1285">
                  <c:v>179.37100000000001</c:v>
                </c:pt>
                <c:pt idx="1286">
                  <c:v>179.25399999999999</c:v>
                </c:pt>
                <c:pt idx="1287">
                  <c:v>181.459</c:v>
                </c:pt>
                <c:pt idx="1288">
                  <c:v>183.547</c:v>
                </c:pt>
                <c:pt idx="1289">
                  <c:v>188.10599999999999</c:v>
                </c:pt>
                <c:pt idx="1290">
                  <c:v>194.76499999999999</c:v>
                </c:pt>
                <c:pt idx="1291">
                  <c:v>192.30600000000001</c:v>
                </c:pt>
                <c:pt idx="1292">
                  <c:v>192.578</c:v>
                </c:pt>
                <c:pt idx="1293">
                  <c:v>195.751</c:v>
                </c:pt>
                <c:pt idx="1294">
                  <c:v>206.47900000000001</c:v>
                </c:pt>
                <c:pt idx="1295">
                  <c:v>204.40700000000001</c:v>
                </c:pt>
                <c:pt idx="1296">
                  <c:v>207.815</c:v>
                </c:pt>
                <c:pt idx="1297">
                  <c:v>207.13300000000001</c:v>
                </c:pt>
                <c:pt idx="1298">
                  <c:v>204.876</c:v>
                </c:pt>
                <c:pt idx="1299">
                  <c:v>206.60599999999999</c:v>
                </c:pt>
                <c:pt idx="1300">
                  <c:v>207.81100000000001</c:v>
                </c:pt>
                <c:pt idx="1301">
                  <c:v>206.94399999999999</c:v>
                </c:pt>
                <c:pt idx="1302">
                  <c:v>214.08500000000001</c:v>
                </c:pt>
                <c:pt idx="1303">
                  <c:v>212.971</c:v>
                </c:pt>
                <c:pt idx="1304">
                  <c:v>213.35300000000001</c:v>
                </c:pt>
                <c:pt idx="1305">
                  <c:v>219.42</c:v>
                </c:pt>
                <c:pt idx="1306">
                  <c:v>222.08600000000001</c:v>
                </c:pt>
                <c:pt idx="1307">
                  <c:v>222.01300000000001</c:v>
                </c:pt>
                <c:pt idx="1308">
                  <c:v>223.60499999999999</c:v>
                </c:pt>
                <c:pt idx="1309">
                  <c:v>224.577</c:v>
                </c:pt>
                <c:pt idx="1310">
                  <c:v>225.09399999999999</c:v>
                </c:pt>
                <c:pt idx="1311">
                  <c:v>224.297</c:v>
                </c:pt>
                <c:pt idx="1312">
                  <c:v>222.74799999999999</c:v>
                </c:pt>
                <c:pt idx="1313">
                  <c:v>225.453</c:v>
                </c:pt>
                <c:pt idx="1314">
                  <c:v>226.733</c:v>
                </c:pt>
                <c:pt idx="1315">
                  <c:v>227.89099999999999</c:v>
                </c:pt>
                <c:pt idx="1316">
                  <c:v>222.65</c:v>
                </c:pt>
                <c:pt idx="1317">
                  <c:v>226.14400000000001</c:v>
                </c:pt>
                <c:pt idx="1318">
                  <c:v>225.1</c:v>
                </c:pt>
                <c:pt idx="1319">
                  <c:v>230.17400000000001</c:v>
                </c:pt>
                <c:pt idx="1320">
                  <c:v>227.78700000000001</c:v>
                </c:pt>
                <c:pt idx="1321">
                  <c:v>227.857</c:v>
                </c:pt>
                <c:pt idx="1322">
                  <c:v>224.79499999999999</c:v>
                </c:pt>
                <c:pt idx="1323">
                  <c:v>225.208</c:v>
                </c:pt>
                <c:pt idx="1324">
                  <c:v>225.94900000000001</c:v>
                </c:pt>
                <c:pt idx="1325">
                  <c:v>232.33600000000001</c:v>
                </c:pt>
                <c:pt idx="1326">
                  <c:v>231.82499999999999</c:v>
                </c:pt>
                <c:pt idx="1327">
                  <c:v>227.50200000000001</c:v>
                </c:pt>
                <c:pt idx="1328">
                  <c:v>226.85900000000001</c:v>
                </c:pt>
                <c:pt idx="1329">
                  <c:v>226.54499999999999</c:v>
                </c:pt>
                <c:pt idx="1330">
                  <c:v>224.601</c:v>
                </c:pt>
                <c:pt idx="1331">
                  <c:v>222.83</c:v>
                </c:pt>
                <c:pt idx="1332">
                  <c:v>223.68299999999999</c:v>
                </c:pt>
                <c:pt idx="1333">
                  <c:v>222.46</c:v>
                </c:pt>
                <c:pt idx="1334">
                  <c:v>221.00299999999999</c:v>
                </c:pt>
                <c:pt idx="1335">
                  <c:v>219.03700000000001</c:v>
                </c:pt>
                <c:pt idx="1336">
                  <c:v>222.45699999999999</c:v>
                </c:pt>
                <c:pt idx="1337">
                  <c:v>212.31700000000001</c:v>
                </c:pt>
                <c:pt idx="1338">
                  <c:v>215.017</c:v>
                </c:pt>
                <c:pt idx="1339">
                  <c:v>219.07599999999999</c:v>
                </c:pt>
                <c:pt idx="1340">
                  <c:v>218.845</c:v>
                </c:pt>
                <c:pt idx="1341">
                  <c:v>213.69200000000001</c:v>
                </c:pt>
                <c:pt idx="1342">
                  <c:v>217.95500000000001</c:v>
                </c:pt>
                <c:pt idx="1343">
                  <c:v>213.589</c:v>
                </c:pt>
                <c:pt idx="1344">
                  <c:v>209.57300000000001</c:v>
                </c:pt>
                <c:pt idx="1345">
                  <c:v>212.30099999999999</c:v>
                </c:pt>
                <c:pt idx="1346">
                  <c:v>214.92400000000001</c:v>
                </c:pt>
                <c:pt idx="1347">
                  <c:v>220.46799999999999</c:v>
                </c:pt>
                <c:pt idx="1348">
                  <c:v>218.78399999999999</c:v>
                </c:pt>
                <c:pt idx="1349">
                  <c:v>220.81800000000001</c:v>
                </c:pt>
                <c:pt idx="1350">
                  <c:v>227.304</c:v>
                </c:pt>
                <c:pt idx="1351">
                  <c:v>227.84</c:v>
                </c:pt>
                <c:pt idx="1352">
                  <c:v>223.358</c:v>
                </c:pt>
                <c:pt idx="1353">
                  <c:v>227.03899999999999</c:v>
                </c:pt>
                <c:pt idx="1354">
                  <c:v>224.05799999999999</c:v>
                </c:pt>
                <c:pt idx="1355">
                  <c:v>223.07400000000001</c:v>
                </c:pt>
                <c:pt idx="1356">
                  <c:v>227.494</c:v>
                </c:pt>
                <c:pt idx="1357">
                  <c:v>232.19900000000001</c:v>
                </c:pt>
                <c:pt idx="1358">
                  <c:v>239.25200000000001</c:v>
                </c:pt>
                <c:pt idx="1359">
                  <c:v>239.07400000000001</c:v>
                </c:pt>
                <c:pt idx="1360">
                  <c:v>236.142</c:v>
                </c:pt>
                <c:pt idx="1361">
                  <c:v>238.86699999999999</c:v>
                </c:pt>
                <c:pt idx="1362">
                  <c:v>238.40799999999999</c:v>
                </c:pt>
                <c:pt idx="1363">
                  <c:v>241.971</c:v>
                </c:pt>
                <c:pt idx="1364">
                  <c:v>248.01300000000001</c:v>
                </c:pt>
                <c:pt idx="1365">
                  <c:v>248.10499999999999</c:v>
                </c:pt>
                <c:pt idx="1366">
                  <c:v>249.49100000000001</c:v>
                </c:pt>
                <c:pt idx="1367">
                  <c:v>248.68</c:v>
                </c:pt>
                <c:pt idx="1368">
                  <c:v>248.227</c:v>
                </c:pt>
                <c:pt idx="1369">
                  <c:v>251.334</c:v>
                </c:pt>
                <c:pt idx="1370">
                  <c:v>255.52600000000001</c:v>
                </c:pt>
                <c:pt idx="1371">
                  <c:v>245.904</c:v>
                </c:pt>
                <c:pt idx="1372">
                  <c:v>240.85400000000001</c:v>
                </c:pt>
                <c:pt idx="1373">
                  <c:v>241.62899999999999</c:v>
                </c:pt>
                <c:pt idx="1374">
                  <c:v>240.161</c:v>
                </c:pt>
                <c:pt idx="1375">
                  <c:v>240.51499999999999</c:v>
                </c:pt>
                <c:pt idx="1376">
                  <c:v>241.399</c:v>
                </c:pt>
                <c:pt idx="1377">
                  <c:v>237.12899999999999</c:v>
                </c:pt>
                <c:pt idx="1378">
                  <c:v>254.15899999999999</c:v>
                </c:pt>
                <c:pt idx="1379">
                  <c:v>258.82400000000001</c:v>
                </c:pt>
                <c:pt idx="1380">
                  <c:v>256.08600000000001</c:v>
                </c:pt>
                <c:pt idx="1381">
                  <c:v>249.55600000000001</c:v>
                </c:pt>
                <c:pt idx="1382">
                  <c:v>254.613</c:v>
                </c:pt>
                <c:pt idx="1383">
                  <c:v>255.21100000000001</c:v>
                </c:pt>
                <c:pt idx="1384">
                  <c:v>260.923</c:v>
                </c:pt>
                <c:pt idx="1385">
                  <c:v>270.96600000000001</c:v>
                </c:pt>
                <c:pt idx="1386">
                  <c:v>284.03399999999999</c:v>
                </c:pt>
                <c:pt idx="1387">
                  <c:v>285.41000000000003</c:v>
                </c:pt>
                <c:pt idx="1388">
                  <c:v>285.95499999999998</c:v>
                </c:pt>
                <c:pt idx="1389">
                  <c:v>285.47399999999999</c:v>
                </c:pt>
                <c:pt idx="1390">
                  <c:v>286.20499999999998</c:v>
                </c:pt>
                <c:pt idx="1391">
                  <c:v>284.572</c:v>
                </c:pt>
                <c:pt idx="1392">
                  <c:v>290.21199999999999</c:v>
                </c:pt>
                <c:pt idx="1393">
                  <c:v>290.714</c:v>
                </c:pt>
                <c:pt idx="1394">
                  <c:v>290.608</c:v>
                </c:pt>
                <c:pt idx="1395">
                  <c:v>288.57400000000001</c:v>
                </c:pt>
                <c:pt idx="1396">
                  <c:v>283.80099999999999</c:v>
                </c:pt>
                <c:pt idx="1397">
                  <c:v>278.90600000000001</c:v>
                </c:pt>
                <c:pt idx="1398">
                  <c:v>278.15600000000001</c:v>
                </c:pt>
                <c:pt idx="1399">
                  <c:v>278.49700000000001</c:v>
                </c:pt>
                <c:pt idx="1400">
                  <c:v>282.34100000000001</c:v>
                </c:pt>
                <c:pt idx="1401">
                  <c:v>283.18700000000001</c:v>
                </c:pt>
                <c:pt idx="1402">
                  <c:v>281.88</c:v>
                </c:pt>
                <c:pt idx="1403">
                  <c:v>275.10599999999999</c:v>
                </c:pt>
                <c:pt idx="1404">
                  <c:v>279.26600000000002</c:v>
                </c:pt>
                <c:pt idx="1405">
                  <c:v>280.54599999999999</c:v>
                </c:pt>
                <c:pt idx="1406">
                  <c:v>283.911</c:v>
                </c:pt>
                <c:pt idx="1407">
                  <c:v>276.09800000000001</c:v>
                </c:pt>
                <c:pt idx="1408">
                  <c:v>279.05200000000002</c:v>
                </c:pt>
                <c:pt idx="1409">
                  <c:v>271.60000000000002</c:v>
                </c:pt>
                <c:pt idx="1410">
                  <c:v>276.14800000000002</c:v>
                </c:pt>
                <c:pt idx="1411">
                  <c:v>273.83800000000002</c:v>
                </c:pt>
                <c:pt idx="1412">
                  <c:v>276.38099999999997</c:v>
                </c:pt>
                <c:pt idx="1413">
                  <c:v>270.88200000000001</c:v>
                </c:pt>
                <c:pt idx="1414">
                  <c:v>270.91300000000001</c:v>
                </c:pt>
                <c:pt idx="1415">
                  <c:v>272.79599999999999</c:v>
                </c:pt>
                <c:pt idx="1416">
                  <c:v>278.65499999999997</c:v>
                </c:pt>
                <c:pt idx="1417">
                  <c:v>278.58100000000002</c:v>
                </c:pt>
                <c:pt idx="1418">
                  <c:v>285.33199999999999</c:v>
                </c:pt>
                <c:pt idx="1419">
                  <c:v>285.245</c:v>
                </c:pt>
                <c:pt idx="1420">
                  <c:v>285.70499999999998</c:v>
                </c:pt>
                <c:pt idx="1421">
                  <c:v>289.988</c:v>
                </c:pt>
                <c:pt idx="1422">
                  <c:v>289.23599999999999</c:v>
                </c:pt>
                <c:pt idx="1423">
                  <c:v>289.173</c:v>
                </c:pt>
                <c:pt idx="1424">
                  <c:v>295.51600000000002</c:v>
                </c:pt>
                <c:pt idx="1425">
                  <c:v>291.09899999999999</c:v>
                </c:pt>
                <c:pt idx="1426">
                  <c:v>291.93400000000003</c:v>
                </c:pt>
                <c:pt idx="1427">
                  <c:v>291.78399999999999</c:v>
                </c:pt>
                <c:pt idx="1428">
                  <c:v>291.12200000000001</c:v>
                </c:pt>
                <c:pt idx="1429">
                  <c:v>291.18299999999999</c:v>
                </c:pt>
                <c:pt idx="1430">
                  <c:v>290.43</c:v>
                </c:pt>
                <c:pt idx="1431">
                  <c:v>301.41399999999999</c:v>
                </c:pt>
                <c:pt idx="1432">
                  <c:v>289.851</c:v>
                </c:pt>
                <c:pt idx="1433">
                  <c:v>278.25200000000001</c:v>
                </c:pt>
                <c:pt idx="1434">
                  <c:v>277.74799999999999</c:v>
                </c:pt>
                <c:pt idx="1435">
                  <c:v>282.85700000000003</c:v>
                </c:pt>
                <c:pt idx="1436">
                  <c:v>276.209</c:v>
                </c:pt>
                <c:pt idx="1437">
                  <c:v>276.87799999999999</c:v>
                </c:pt>
                <c:pt idx="1438">
                  <c:v>277.26499999999999</c:v>
                </c:pt>
                <c:pt idx="1439">
                  <c:v>278.221</c:v>
                </c:pt>
                <c:pt idx="1440">
                  <c:v>281.49</c:v>
                </c:pt>
                <c:pt idx="1441">
                  <c:v>278.69200000000001</c:v>
                </c:pt>
                <c:pt idx="1442">
                  <c:v>278.70999999999998</c:v>
                </c:pt>
                <c:pt idx="1443">
                  <c:v>278.00299999999999</c:v>
                </c:pt>
                <c:pt idx="1444">
                  <c:v>281.85399999999998</c:v>
                </c:pt>
                <c:pt idx="1445">
                  <c:v>282.54300000000001</c:v>
                </c:pt>
                <c:pt idx="1446">
                  <c:v>278.928</c:v>
                </c:pt>
                <c:pt idx="1447">
                  <c:v>276.57</c:v>
                </c:pt>
                <c:pt idx="1448">
                  <c:v>278.68</c:v>
                </c:pt>
                <c:pt idx="1449">
                  <c:v>283.93099999999998</c:v>
                </c:pt>
                <c:pt idx="1450">
                  <c:v>284.94200000000001</c:v>
                </c:pt>
                <c:pt idx="1451">
                  <c:v>287.13900000000001</c:v>
                </c:pt>
                <c:pt idx="1452">
                  <c:v>292.90499999999997</c:v>
                </c:pt>
                <c:pt idx="1453">
                  <c:v>291.16899999999998</c:v>
                </c:pt>
                <c:pt idx="1454">
                  <c:v>290.08100000000002</c:v>
                </c:pt>
                <c:pt idx="1455">
                  <c:v>288.87599999999998</c:v>
                </c:pt>
                <c:pt idx="1456">
                  <c:v>290.46800000000002</c:v>
                </c:pt>
                <c:pt idx="1457">
                  <c:v>286.99</c:v>
                </c:pt>
                <c:pt idx="1458">
                  <c:v>280.90800000000002</c:v>
                </c:pt>
                <c:pt idx="1459">
                  <c:v>278.71199999999999</c:v>
                </c:pt>
                <c:pt idx="1460">
                  <c:v>284.06200000000001</c:v>
                </c:pt>
                <c:pt idx="1461">
                  <c:v>285.15300000000002</c:v>
                </c:pt>
                <c:pt idx="1462">
                  <c:v>285.012</c:v>
                </c:pt>
                <c:pt idx="1463">
                  <c:v>296.62700000000001</c:v>
                </c:pt>
                <c:pt idx="1464">
                  <c:v>294.36799999999999</c:v>
                </c:pt>
                <c:pt idx="1465">
                  <c:v>288.67700000000002</c:v>
                </c:pt>
                <c:pt idx="1466">
                  <c:v>293.11099999999999</c:v>
                </c:pt>
                <c:pt idx="1467">
                  <c:v>293.32499999999999</c:v>
                </c:pt>
                <c:pt idx="1468">
                  <c:v>297.44200000000001</c:v>
                </c:pt>
                <c:pt idx="1469">
                  <c:v>298.69099999999997</c:v>
                </c:pt>
                <c:pt idx="1470">
                  <c:v>296.57499999999999</c:v>
                </c:pt>
                <c:pt idx="1471">
                  <c:v>300.255</c:v>
                </c:pt>
                <c:pt idx="1472">
                  <c:v>299.59399999999999</c:v>
                </c:pt>
                <c:pt idx="1473">
                  <c:v>306.06799999999998</c:v>
                </c:pt>
                <c:pt idx="1474">
                  <c:v>311.63299999999998</c:v>
                </c:pt>
                <c:pt idx="1475">
                  <c:v>311.39699999999999</c:v>
                </c:pt>
                <c:pt idx="1476">
                  <c:v>319.35000000000002</c:v>
                </c:pt>
                <c:pt idx="1477">
                  <c:v>316.52600000000001</c:v>
                </c:pt>
                <c:pt idx="1478">
                  <c:v>306.23200000000003</c:v>
                </c:pt>
                <c:pt idx="1479">
                  <c:v>316.34100000000001</c:v>
                </c:pt>
                <c:pt idx="1480">
                  <c:v>315.01</c:v>
                </c:pt>
                <c:pt idx="1481">
                  <c:v>300.95400000000001</c:v>
                </c:pt>
                <c:pt idx="1482">
                  <c:v>302.60199999999998</c:v>
                </c:pt>
                <c:pt idx="1483">
                  <c:v>307.34300000000002</c:v>
                </c:pt>
                <c:pt idx="1484">
                  <c:v>309.59699999999998</c:v>
                </c:pt>
                <c:pt idx="1485">
                  <c:v>306.20600000000002</c:v>
                </c:pt>
                <c:pt idx="1486">
                  <c:v>312.02499999999998</c:v>
                </c:pt>
                <c:pt idx="1487">
                  <c:v>310.68299999999999</c:v>
                </c:pt>
                <c:pt idx="1488">
                  <c:v>317.25299999999999</c:v>
                </c:pt>
                <c:pt idx="1489">
                  <c:v>324.59800000000001</c:v>
                </c:pt>
                <c:pt idx="1490">
                  <c:v>321.125</c:v>
                </c:pt>
                <c:pt idx="1491">
                  <c:v>317.51100000000002</c:v>
                </c:pt>
                <c:pt idx="1492">
                  <c:v>318.101</c:v>
                </c:pt>
                <c:pt idx="1493">
                  <c:v>325.48899999999998</c:v>
                </c:pt>
                <c:pt idx="1494">
                  <c:v>326.15199999999999</c:v>
                </c:pt>
                <c:pt idx="1495">
                  <c:v>318.54199999999997</c:v>
                </c:pt>
                <c:pt idx="1496">
                  <c:v>315.22699999999998</c:v>
                </c:pt>
                <c:pt idx="1497">
                  <c:v>317.65800000000002</c:v>
                </c:pt>
                <c:pt idx="1498">
                  <c:v>323.721</c:v>
                </c:pt>
                <c:pt idx="1499">
                  <c:v>331.07900000000001</c:v>
                </c:pt>
                <c:pt idx="1500">
                  <c:v>335.06799999999998</c:v>
                </c:pt>
                <c:pt idx="1501">
                  <c:v>338.649</c:v>
                </c:pt>
                <c:pt idx="1502">
                  <c:v>335.27600000000001</c:v>
                </c:pt>
                <c:pt idx="1503">
                  <c:v>336.50700000000001</c:v>
                </c:pt>
                <c:pt idx="1504">
                  <c:v>331.06799999999998</c:v>
                </c:pt>
                <c:pt idx="1505">
                  <c:v>334.58600000000001</c:v>
                </c:pt>
                <c:pt idx="1506">
                  <c:v>331.351</c:v>
                </c:pt>
                <c:pt idx="1507">
                  <c:v>332.82600000000002</c:v>
                </c:pt>
                <c:pt idx="1508">
                  <c:v>334.46800000000002</c:v>
                </c:pt>
                <c:pt idx="1509">
                  <c:v>333.14299999999997</c:v>
                </c:pt>
                <c:pt idx="1510">
                  <c:v>333.50299999999999</c:v>
                </c:pt>
                <c:pt idx="1511">
                  <c:v>331.72699999999998</c:v>
                </c:pt>
                <c:pt idx="1512">
                  <c:v>326.834</c:v>
                </c:pt>
                <c:pt idx="1513">
                  <c:v>334.49200000000002</c:v>
                </c:pt>
                <c:pt idx="1514">
                  <c:v>336.29899999999998</c:v>
                </c:pt>
                <c:pt idx="1515">
                  <c:v>336.48700000000002</c:v>
                </c:pt>
                <c:pt idx="1516">
                  <c:v>326.548</c:v>
                </c:pt>
                <c:pt idx="1517">
                  <c:v>327.44900000000001</c:v>
                </c:pt>
                <c:pt idx="1518">
                  <c:v>328.666</c:v>
                </c:pt>
                <c:pt idx="1519">
                  <c:v>327.46600000000001</c:v>
                </c:pt>
                <c:pt idx="1520">
                  <c:v>330.98</c:v>
                </c:pt>
                <c:pt idx="1521">
                  <c:v>335.23599999999999</c:v>
                </c:pt>
                <c:pt idx="1522">
                  <c:v>334.10700000000003</c:v>
                </c:pt>
                <c:pt idx="1523">
                  <c:v>326.13499999999999</c:v>
                </c:pt>
                <c:pt idx="1524">
                  <c:v>322.78500000000003</c:v>
                </c:pt>
                <c:pt idx="1525">
                  <c:v>325.56900000000002</c:v>
                </c:pt>
                <c:pt idx="1526">
                  <c:v>333.47399999999999</c:v>
                </c:pt>
                <c:pt idx="1527">
                  <c:v>339.05799999999999</c:v>
                </c:pt>
              </c:numCache>
            </c:numRef>
          </c:val>
          <c:smooth val="0"/>
          <c:extLst>
            <c:ext xmlns:c16="http://schemas.microsoft.com/office/drawing/2014/chart" uri="{C3380CC4-5D6E-409C-BE32-E72D297353CC}">
              <c16:uniqueId val="{00000000-5857-44AE-AC6B-26A72F84E86F}"/>
            </c:ext>
          </c:extLst>
        </c:ser>
        <c:ser>
          <c:idx val="1"/>
          <c:order val="1"/>
          <c:tx>
            <c:strRef>
              <c:f>'[Charts_2022+eng.xlsx]Գ24.1'!$C$1</c:f>
              <c:strCache>
                <c:ptCount val="1"/>
                <c:pt idx="0">
                  <c:v>Issued in 2015 and maturing in 2025</c:v>
                </c:pt>
              </c:strCache>
            </c:strRef>
          </c:tx>
          <c:spPr>
            <a:ln w="28575" cap="rnd">
              <a:solidFill>
                <a:schemeClr val="accent2"/>
              </a:solidFill>
              <a:round/>
            </a:ln>
            <a:effectLst/>
          </c:spPr>
          <c:marker>
            <c:symbol val="none"/>
          </c:marker>
          <c:cat>
            <c:numRef>
              <c:f>'[Charts_2022+eng.xlsx]Գ24.1'!$A$2:$A$1529</c:f>
              <c:numCache>
                <c:formatCode>dd/mm/yy</c:formatCode>
                <c:ptCount val="1528"/>
                <c:pt idx="0">
                  <c:v>44925</c:v>
                </c:pt>
                <c:pt idx="1">
                  <c:v>44924</c:v>
                </c:pt>
                <c:pt idx="2">
                  <c:v>44923</c:v>
                </c:pt>
                <c:pt idx="3">
                  <c:v>44922</c:v>
                </c:pt>
                <c:pt idx="4">
                  <c:v>44918</c:v>
                </c:pt>
                <c:pt idx="5">
                  <c:v>44917</c:v>
                </c:pt>
                <c:pt idx="6">
                  <c:v>44916</c:v>
                </c:pt>
                <c:pt idx="7">
                  <c:v>44915</c:v>
                </c:pt>
                <c:pt idx="8">
                  <c:v>44914</c:v>
                </c:pt>
                <c:pt idx="9">
                  <c:v>44911</c:v>
                </c:pt>
                <c:pt idx="10">
                  <c:v>44910</c:v>
                </c:pt>
                <c:pt idx="11">
                  <c:v>44909</c:v>
                </c:pt>
                <c:pt idx="12">
                  <c:v>44908</c:v>
                </c:pt>
                <c:pt idx="13">
                  <c:v>44907</c:v>
                </c:pt>
                <c:pt idx="14">
                  <c:v>44904</c:v>
                </c:pt>
                <c:pt idx="15">
                  <c:v>44903</c:v>
                </c:pt>
                <c:pt idx="16">
                  <c:v>44902</c:v>
                </c:pt>
                <c:pt idx="17">
                  <c:v>44901</c:v>
                </c:pt>
                <c:pt idx="18">
                  <c:v>44900</c:v>
                </c:pt>
                <c:pt idx="19">
                  <c:v>44897</c:v>
                </c:pt>
                <c:pt idx="20">
                  <c:v>44896</c:v>
                </c:pt>
                <c:pt idx="21">
                  <c:v>44895</c:v>
                </c:pt>
                <c:pt idx="22">
                  <c:v>44894</c:v>
                </c:pt>
                <c:pt idx="23">
                  <c:v>44893</c:v>
                </c:pt>
                <c:pt idx="24">
                  <c:v>44890</c:v>
                </c:pt>
                <c:pt idx="25">
                  <c:v>44889</c:v>
                </c:pt>
                <c:pt idx="26">
                  <c:v>44888</c:v>
                </c:pt>
                <c:pt idx="27">
                  <c:v>44887</c:v>
                </c:pt>
                <c:pt idx="28">
                  <c:v>44886</c:v>
                </c:pt>
                <c:pt idx="29">
                  <c:v>44883</c:v>
                </c:pt>
                <c:pt idx="30">
                  <c:v>44882</c:v>
                </c:pt>
                <c:pt idx="31">
                  <c:v>44881</c:v>
                </c:pt>
                <c:pt idx="32">
                  <c:v>44880</c:v>
                </c:pt>
                <c:pt idx="33">
                  <c:v>44879</c:v>
                </c:pt>
                <c:pt idx="34">
                  <c:v>44876</c:v>
                </c:pt>
                <c:pt idx="35">
                  <c:v>44875</c:v>
                </c:pt>
                <c:pt idx="36">
                  <c:v>44874</c:v>
                </c:pt>
                <c:pt idx="37">
                  <c:v>44873</c:v>
                </c:pt>
                <c:pt idx="38">
                  <c:v>44872</c:v>
                </c:pt>
                <c:pt idx="39">
                  <c:v>44869</c:v>
                </c:pt>
                <c:pt idx="40">
                  <c:v>44868</c:v>
                </c:pt>
                <c:pt idx="41">
                  <c:v>44867</c:v>
                </c:pt>
                <c:pt idx="42">
                  <c:v>44866</c:v>
                </c:pt>
                <c:pt idx="43">
                  <c:v>44865</c:v>
                </c:pt>
                <c:pt idx="44">
                  <c:v>44862</c:v>
                </c:pt>
                <c:pt idx="45">
                  <c:v>44861</c:v>
                </c:pt>
                <c:pt idx="46">
                  <c:v>44860</c:v>
                </c:pt>
                <c:pt idx="47">
                  <c:v>44859</c:v>
                </c:pt>
                <c:pt idx="48">
                  <c:v>44858</c:v>
                </c:pt>
                <c:pt idx="49">
                  <c:v>44855</c:v>
                </c:pt>
                <c:pt idx="50">
                  <c:v>44854</c:v>
                </c:pt>
                <c:pt idx="51">
                  <c:v>44853</c:v>
                </c:pt>
                <c:pt idx="52">
                  <c:v>44852</c:v>
                </c:pt>
                <c:pt idx="53">
                  <c:v>44851</c:v>
                </c:pt>
                <c:pt idx="54">
                  <c:v>44848</c:v>
                </c:pt>
                <c:pt idx="55">
                  <c:v>44847</c:v>
                </c:pt>
                <c:pt idx="56">
                  <c:v>44846</c:v>
                </c:pt>
                <c:pt idx="57">
                  <c:v>44845</c:v>
                </c:pt>
                <c:pt idx="58">
                  <c:v>44844</c:v>
                </c:pt>
                <c:pt idx="59">
                  <c:v>44841</c:v>
                </c:pt>
                <c:pt idx="60">
                  <c:v>44840</c:v>
                </c:pt>
                <c:pt idx="61">
                  <c:v>44839</c:v>
                </c:pt>
                <c:pt idx="62">
                  <c:v>44838</c:v>
                </c:pt>
                <c:pt idx="63">
                  <c:v>44837</c:v>
                </c:pt>
                <c:pt idx="64">
                  <c:v>44834</c:v>
                </c:pt>
                <c:pt idx="65">
                  <c:v>44833</c:v>
                </c:pt>
                <c:pt idx="66">
                  <c:v>44832</c:v>
                </c:pt>
                <c:pt idx="67">
                  <c:v>44831</c:v>
                </c:pt>
                <c:pt idx="68">
                  <c:v>44830</c:v>
                </c:pt>
                <c:pt idx="69">
                  <c:v>44827</c:v>
                </c:pt>
                <c:pt idx="70">
                  <c:v>44826</c:v>
                </c:pt>
                <c:pt idx="71">
                  <c:v>44825</c:v>
                </c:pt>
                <c:pt idx="72">
                  <c:v>44824</c:v>
                </c:pt>
                <c:pt idx="73">
                  <c:v>44820</c:v>
                </c:pt>
                <c:pt idx="74">
                  <c:v>44819</c:v>
                </c:pt>
                <c:pt idx="75">
                  <c:v>44818</c:v>
                </c:pt>
                <c:pt idx="76">
                  <c:v>44817</c:v>
                </c:pt>
                <c:pt idx="77">
                  <c:v>44816</c:v>
                </c:pt>
                <c:pt idx="78">
                  <c:v>44813</c:v>
                </c:pt>
                <c:pt idx="79">
                  <c:v>44812</c:v>
                </c:pt>
                <c:pt idx="80">
                  <c:v>44811</c:v>
                </c:pt>
                <c:pt idx="81">
                  <c:v>44810</c:v>
                </c:pt>
                <c:pt idx="82">
                  <c:v>44809</c:v>
                </c:pt>
                <c:pt idx="83">
                  <c:v>44806</c:v>
                </c:pt>
                <c:pt idx="84">
                  <c:v>44805</c:v>
                </c:pt>
                <c:pt idx="85">
                  <c:v>44804</c:v>
                </c:pt>
                <c:pt idx="86">
                  <c:v>44803</c:v>
                </c:pt>
                <c:pt idx="87">
                  <c:v>44799</c:v>
                </c:pt>
                <c:pt idx="88">
                  <c:v>44798</c:v>
                </c:pt>
                <c:pt idx="89">
                  <c:v>44797</c:v>
                </c:pt>
                <c:pt idx="90">
                  <c:v>44796</c:v>
                </c:pt>
                <c:pt idx="91">
                  <c:v>44795</c:v>
                </c:pt>
                <c:pt idx="92">
                  <c:v>44792</c:v>
                </c:pt>
                <c:pt idx="93">
                  <c:v>44791</c:v>
                </c:pt>
                <c:pt idx="94">
                  <c:v>44790</c:v>
                </c:pt>
                <c:pt idx="95">
                  <c:v>44789</c:v>
                </c:pt>
                <c:pt idx="96">
                  <c:v>44788</c:v>
                </c:pt>
                <c:pt idx="97">
                  <c:v>44785</c:v>
                </c:pt>
                <c:pt idx="98">
                  <c:v>44784</c:v>
                </c:pt>
                <c:pt idx="99">
                  <c:v>44783</c:v>
                </c:pt>
                <c:pt idx="100">
                  <c:v>44782</c:v>
                </c:pt>
                <c:pt idx="101">
                  <c:v>44781</c:v>
                </c:pt>
                <c:pt idx="102">
                  <c:v>44778</c:v>
                </c:pt>
                <c:pt idx="103">
                  <c:v>44777</c:v>
                </c:pt>
                <c:pt idx="104">
                  <c:v>44776</c:v>
                </c:pt>
                <c:pt idx="105">
                  <c:v>44775</c:v>
                </c:pt>
                <c:pt idx="106">
                  <c:v>44774</c:v>
                </c:pt>
                <c:pt idx="107">
                  <c:v>44771</c:v>
                </c:pt>
                <c:pt idx="108">
                  <c:v>44770</c:v>
                </c:pt>
                <c:pt idx="109">
                  <c:v>44769</c:v>
                </c:pt>
                <c:pt idx="110">
                  <c:v>44768</c:v>
                </c:pt>
                <c:pt idx="111">
                  <c:v>44767</c:v>
                </c:pt>
                <c:pt idx="112">
                  <c:v>44764</c:v>
                </c:pt>
                <c:pt idx="113">
                  <c:v>44763</c:v>
                </c:pt>
                <c:pt idx="114">
                  <c:v>44762</c:v>
                </c:pt>
                <c:pt idx="115">
                  <c:v>44761</c:v>
                </c:pt>
                <c:pt idx="116">
                  <c:v>44760</c:v>
                </c:pt>
                <c:pt idx="117">
                  <c:v>44757</c:v>
                </c:pt>
                <c:pt idx="118">
                  <c:v>44756</c:v>
                </c:pt>
                <c:pt idx="119">
                  <c:v>44755</c:v>
                </c:pt>
                <c:pt idx="120">
                  <c:v>44754</c:v>
                </c:pt>
                <c:pt idx="121">
                  <c:v>44753</c:v>
                </c:pt>
                <c:pt idx="122">
                  <c:v>44750</c:v>
                </c:pt>
                <c:pt idx="123">
                  <c:v>44749</c:v>
                </c:pt>
                <c:pt idx="124">
                  <c:v>44748</c:v>
                </c:pt>
                <c:pt idx="125">
                  <c:v>44747</c:v>
                </c:pt>
                <c:pt idx="126">
                  <c:v>44746</c:v>
                </c:pt>
                <c:pt idx="127">
                  <c:v>44743</c:v>
                </c:pt>
                <c:pt idx="128">
                  <c:v>44742</c:v>
                </c:pt>
                <c:pt idx="129">
                  <c:v>44741</c:v>
                </c:pt>
                <c:pt idx="130">
                  <c:v>44740</c:v>
                </c:pt>
                <c:pt idx="131">
                  <c:v>44739</c:v>
                </c:pt>
                <c:pt idx="132">
                  <c:v>44736</c:v>
                </c:pt>
                <c:pt idx="133">
                  <c:v>44735</c:v>
                </c:pt>
                <c:pt idx="134">
                  <c:v>44734</c:v>
                </c:pt>
                <c:pt idx="135">
                  <c:v>44733</c:v>
                </c:pt>
                <c:pt idx="136">
                  <c:v>44732</c:v>
                </c:pt>
                <c:pt idx="137">
                  <c:v>44729</c:v>
                </c:pt>
                <c:pt idx="138">
                  <c:v>44728</c:v>
                </c:pt>
                <c:pt idx="139">
                  <c:v>44727</c:v>
                </c:pt>
                <c:pt idx="140">
                  <c:v>44726</c:v>
                </c:pt>
                <c:pt idx="141">
                  <c:v>44725</c:v>
                </c:pt>
                <c:pt idx="142">
                  <c:v>44722</c:v>
                </c:pt>
                <c:pt idx="143">
                  <c:v>44721</c:v>
                </c:pt>
                <c:pt idx="144">
                  <c:v>44720</c:v>
                </c:pt>
                <c:pt idx="145">
                  <c:v>44719</c:v>
                </c:pt>
                <c:pt idx="146">
                  <c:v>44718</c:v>
                </c:pt>
                <c:pt idx="147">
                  <c:v>44713</c:v>
                </c:pt>
                <c:pt idx="148">
                  <c:v>44712</c:v>
                </c:pt>
                <c:pt idx="149">
                  <c:v>44711</c:v>
                </c:pt>
                <c:pt idx="150">
                  <c:v>44708</c:v>
                </c:pt>
                <c:pt idx="151">
                  <c:v>44707</c:v>
                </c:pt>
                <c:pt idx="152">
                  <c:v>44706</c:v>
                </c:pt>
                <c:pt idx="153">
                  <c:v>44705</c:v>
                </c:pt>
                <c:pt idx="154">
                  <c:v>44704</c:v>
                </c:pt>
                <c:pt idx="155">
                  <c:v>44701</c:v>
                </c:pt>
                <c:pt idx="156">
                  <c:v>44700</c:v>
                </c:pt>
                <c:pt idx="157">
                  <c:v>44699</c:v>
                </c:pt>
                <c:pt idx="158">
                  <c:v>44698</c:v>
                </c:pt>
                <c:pt idx="159">
                  <c:v>44697</c:v>
                </c:pt>
                <c:pt idx="160">
                  <c:v>44694</c:v>
                </c:pt>
                <c:pt idx="161">
                  <c:v>44693</c:v>
                </c:pt>
                <c:pt idx="162">
                  <c:v>44692</c:v>
                </c:pt>
                <c:pt idx="163">
                  <c:v>44691</c:v>
                </c:pt>
                <c:pt idx="164">
                  <c:v>44690</c:v>
                </c:pt>
                <c:pt idx="165">
                  <c:v>44687</c:v>
                </c:pt>
                <c:pt idx="166">
                  <c:v>44686</c:v>
                </c:pt>
                <c:pt idx="167">
                  <c:v>44685</c:v>
                </c:pt>
                <c:pt idx="168">
                  <c:v>44684</c:v>
                </c:pt>
                <c:pt idx="169">
                  <c:v>44680</c:v>
                </c:pt>
                <c:pt idx="170">
                  <c:v>44679</c:v>
                </c:pt>
                <c:pt idx="171">
                  <c:v>44678</c:v>
                </c:pt>
                <c:pt idx="172">
                  <c:v>44677</c:v>
                </c:pt>
                <c:pt idx="173">
                  <c:v>44676</c:v>
                </c:pt>
                <c:pt idx="174">
                  <c:v>44673</c:v>
                </c:pt>
                <c:pt idx="175">
                  <c:v>44672</c:v>
                </c:pt>
                <c:pt idx="176">
                  <c:v>44671</c:v>
                </c:pt>
                <c:pt idx="177">
                  <c:v>44670</c:v>
                </c:pt>
                <c:pt idx="178">
                  <c:v>44665</c:v>
                </c:pt>
                <c:pt idx="179">
                  <c:v>44664</c:v>
                </c:pt>
                <c:pt idx="180">
                  <c:v>44663</c:v>
                </c:pt>
                <c:pt idx="181">
                  <c:v>44662</c:v>
                </c:pt>
                <c:pt idx="182">
                  <c:v>44659</c:v>
                </c:pt>
                <c:pt idx="183">
                  <c:v>44658</c:v>
                </c:pt>
                <c:pt idx="184">
                  <c:v>44657</c:v>
                </c:pt>
                <c:pt idx="185">
                  <c:v>44656</c:v>
                </c:pt>
                <c:pt idx="186">
                  <c:v>44655</c:v>
                </c:pt>
                <c:pt idx="187">
                  <c:v>44652</c:v>
                </c:pt>
                <c:pt idx="188">
                  <c:v>44651</c:v>
                </c:pt>
                <c:pt idx="189">
                  <c:v>44650</c:v>
                </c:pt>
                <c:pt idx="190">
                  <c:v>44649</c:v>
                </c:pt>
                <c:pt idx="191">
                  <c:v>44648</c:v>
                </c:pt>
                <c:pt idx="192">
                  <c:v>44645</c:v>
                </c:pt>
                <c:pt idx="193">
                  <c:v>44644</c:v>
                </c:pt>
                <c:pt idx="194">
                  <c:v>44643</c:v>
                </c:pt>
                <c:pt idx="195">
                  <c:v>44642</c:v>
                </c:pt>
                <c:pt idx="196">
                  <c:v>44641</c:v>
                </c:pt>
                <c:pt idx="197">
                  <c:v>44638</c:v>
                </c:pt>
                <c:pt idx="198">
                  <c:v>44637</c:v>
                </c:pt>
                <c:pt idx="199">
                  <c:v>44636</c:v>
                </c:pt>
                <c:pt idx="200">
                  <c:v>44635</c:v>
                </c:pt>
                <c:pt idx="201">
                  <c:v>44634</c:v>
                </c:pt>
                <c:pt idx="202">
                  <c:v>44631</c:v>
                </c:pt>
                <c:pt idx="203">
                  <c:v>44630</c:v>
                </c:pt>
                <c:pt idx="204">
                  <c:v>44629</c:v>
                </c:pt>
                <c:pt idx="205">
                  <c:v>44628</c:v>
                </c:pt>
                <c:pt idx="206">
                  <c:v>44627</c:v>
                </c:pt>
                <c:pt idx="207">
                  <c:v>44624</c:v>
                </c:pt>
                <c:pt idx="208">
                  <c:v>44623</c:v>
                </c:pt>
                <c:pt idx="209">
                  <c:v>44622</c:v>
                </c:pt>
                <c:pt idx="210">
                  <c:v>44621</c:v>
                </c:pt>
                <c:pt idx="211">
                  <c:v>44620</c:v>
                </c:pt>
                <c:pt idx="212">
                  <c:v>44617</c:v>
                </c:pt>
                <c:pt idx="213">
                  <c:v>44616</c:v>
                </c:pt>
                <c:pt idx="214">
                  <c:v>44615</c:v>
                </c:pt>
                <c:pt idx="215">
                  <c:v>44614</c:v>
                </c:pt>
                <c:pt idx="216">
                  <c:v>44613</c:v>
                </c:pt>
                <c:pt idx="217">
                  <c:v>44610</c:v>
                </c:pt>
                <c:pt idx="218">
                  <c:v>44609</c:v>
                </c:pt>
                <c:pt idx="219">
                  <c:v>44608</c:v>
                </c:pt>
                <c:pt idx="220">
                  <c:v>44607</c:v>
                </c:pt>
                <c:pt idx="221">
                  <c:v>44606</c:v>
                </c:pt>
                <c:pt idx="222">
                  <c:v>44603</c:v>
                </c:pt>
                <c:pt idx="223">
                  <c:v>44602</c:v>
                </c:pt>
                <c:pt idx="224">
                  <c:v>44601</c:v>
                </c:pt>
                <c:pt idx="225">
                  <c:v>44600</c:v>
                </c:pt>
                <c:pt idx="226">
                  <c:v>44599</c:v>
                </c:pt>
                <c:pt idx="227">
                  <c:v>44596</c:v>
                </c:pt>
                <c:pt idx="228">
                  <c:v>44595</c:v>
                </c:pt>
                <c:pt idx="229">
                  <c:v>44594</c:v>
                </c:pt>
                <c:pt idx="230">
                  <c:v>44593</c:v>
                </c:pt>
                <c:pt idx="231">
                  <c:v>44592</c:v>
                </c:pt>
                <c:pt idx="232">
                  <c:v>44589</c:v>
                </c:pt>
                <c:pt idx="233">
                  <c:v>44588</c:v>
                </c:pt>
                <c:pt idx="234">
                  <c:v>44587</c:v>
                </c:pt>
                <c:pt idx="235">
                  <c:v>44586</c:v>
                </c:pt>
                <c:pt idx="236">
                  <c:v>44585</c:v>
                </c:pt>
                <c:pt idx="237">
                  <c:v>44582</c:v>
                </c:pt>
                <c:pt idx="238">
                  <c:v>44581</c:v>
                </c:pt>
                <c:pt idx="239">
                  <c:v>44580</c:v>
                </c:pt>
                <c:pt idx="240">
                  <c:v>44579</c:v>
                </c:pt>
                <c:pt idx="241">
                  <c:v>44578</c:v>
                </c:pt>
                <c:pt idx="242">
                  <c:v>44575</c:v>
                </c:pt>
                <c:pt idx="243">
                  <c:v>44574</c:v>
                </c:pt>
                <c:pt idx="244">
                  <c:v>44573</c:v>
                </c:pt>
                <c:pt idx="245">
                  <c:v>44572</c:v>
                </c:pt>
                <c:pt idx="246">
                  <c:v>44571</c:v>
                </c:pt>
                <c:pt idx="247">
                  <c:v>44568</c:v>
                </c:pt>
                <c:pt idx="248">
                  <c:v>44567</c:v>
                </c:pt>
                <c:pt idx="249">
                  <c:v>44566</c:v>
                </c:pt>
                <c:pt idx="250">
                  <c:v>44565</c:v>
                </c:pt>
                <c:pt idx="251">
                  <c:v>44561</c:v>
                </c:pt>
                <c:pt idx="252">
                  <c:v>44560</c:v>
                </c:pt>
                <c:pt idx="253">
                  <c:v>44559</c:v>
                </c:pt>
                <c:pt idx="254">
                  <c:v>44558</c:v>
                </c:pt>
                <c:pt idx="255">
                  <c:v>44557</c:v>
                </c:pt>
                <c:pt idx="256">
                  <c:v>44553</c:v>
                </c:pt>
                <c:pt idx="257">
                  <c:v>44552</c:v>
                </c:pt>
                <c:pt idx="258">
                  <c:v>44551</c:v>
                </c:pt>
                <c:pt idx="259">
                  <c:v>44550</c:v>
                </c:pt>
                <c:pt idx="260">
                  <c:v>44547</c:v>
                </c:pt>
                <c:pt idx="261">
                  <c:v>44546</c:v>
                </c:pt>
                <c:pt idx="262">
                  <c:v>44545</c:v>
                </c:pt>
                <c:pt idx="263">
                  <c:v>44544</c:v>
                </c:pt>
                <c:pt idx="264">
                  <c:v>44543</c:v>
                </c:pt>
                <c:pt idx="265">
                  <c:v>44540</c:v>
                </c:pt>
                <c:pt idx="266">
                  <c:v>44539</c:v>
                </c:pt>
                <c:pt idx="267">
                  <c:v>44538</c:v>
                </c:pt>
                <c:pt idx="268">
                  <c:v>44537</c:v>
                </c:pt>
                <c:pt idx="269">
                  <c:v>44536</c:v>
                </c:pt>
                <c:pt idx="270">
                  <c:v>44533</c:v>
                </c:pt>
                <c:pt idx="271">
                  <c:v>44532</c:v>
                </c:pt>
                <c:pt idx="272">
                  <c:v>44531</c:v>
                </c:pt>
                <c:pt idx="273">
                  <c:v>44530</c:v>
                </c:pt>
                <c:pt idx="274">
                  <c:v>44529</c:v>
                </c:pt>
                <c:pt idx="275">
                  <c:v>44526</c:v>
                </c:pt>
                <c:pt idx="276">
                  <c:v>44524</c:v>
                </c:pt>
                <c:pt idx="277">
                  <c:v>44523</c:v>
                </c:pt>
                <c:pt idx="278">
                  <c:v>44522</c:v>
                </c:pt>
                <c:pt idx="279">
                  <c:v>44519</c:v>
                </c:pt>
                <c:pt idx="280">
                  <c:v>44518</c:v>
                </c:pt>
                <c:pt idx="281">
                  <c:v>44517</c:v>
                </c:pt>
                <c:pt idx="282">
                  <c:v>44516</c:v>
                </c:pt>
                <c:pt idx="283">
                  <c:v>44515</c:v>
                </c:pt>
                <c:pt idx="284">
                  <c:v>44512</c:v>
                </c:pt>
                <c:pt idx="285">
                  <c:v>44510</c:v>
                </c:pt>
                <c:pt idx="286">
                  <c:v>44509</c:v>
                </c:pt>
                <c:pt idx="287">
                  <c:v>44508</c:v>
                </c:pt>
                <c:pt idx="288">
                  <c:v>44505</c:v>
                </c:pt>
                <c:pt idx="289">
                  <c:v>44504</c:v>
                </c:pt>
                <c:pt idx="290">
                  <c:v>44503</c:v>
                </c:pt>
                <c:pt idx="291">
                  <c:v>44502</c:v>
                </c:pt>
                <c:pt idx="292">
                  <c:v>44501</c:v>
                </c:pt>
                <c:pt idx="293">
                  <c:v>44498</c:v>
                </c:pt>
                <c:pt idx="294">
                  <c:v>44497</c:v>
                </c:pt>
                <c:pt idx="295">
                  <c:v>44496</c:v>
                </c:pt>
                <c:pt idx="296">
                  <c:v>44495</c:v>
                </c:pt>
                <c:pt idx="297">
                  <c:v>44494</c:v>
                </c:pt>
                <c:pt idx="298">
                  <c:v>44491</c:v>
                </c:pt>
                <c:pt idx="299">
                  <c:v>44490</c:v>
                </c:pt>
                <c:pt idx="300">
                  <c:v>44489</c:v>
                </c:pt>
                <c:pt idx="301">
                  <c:v>44488</c:v>
                </c:pt>
                <c:pt idx="302">
                  <c:v>44487</c:v>
                </c:pt>
                <c:pt idx="303">
                  <c:v>44484</c:v>
                </c:pt>
                <c:pt idx="304">
                  <c:v>44483</c:v>
                </c:pt>
                <c:pt idx="305">
                  <c:v>44482</c:v>
                </c:pt>
                <c:pt idx="306">
                  <c:v>44481</c:v>
                </c:pt>
                <c:pt idx="307">
                  <c:v>44477</c:v>
                </c:pt>
                <c:pt idx="308">
                  <c:v>44476</c:v>
                </c:pt>
                <c:pt idx="309">
                  <c:v>44475</c:v>
                </c:pt>
                <c:pt idx="310">
                  <c:v>44474</c:v>
                </c:pt>
                <c:pt idx="311">
                  <c:v>44473</c:v>
                </c:pt>
                <c:pt idx="312">
                  <c:v>44470</c:v>
                </c:pt>
                <c:pt idx="313">
                  <c:v>44469</c:v>
                </c:pt>
                <c:pt idx="314">
                  <c:v>44468</c:v>
                </c:pt>
                <c:pt idx="315">
                  <c:v>44467</c:v>
                </c:pt>
                <c:pt idx="316">
                  <c:v>44466</c:v>
                </c:pt>
                <c:pt idx="317">
                  <c:v>44463</c:v>
                </c:pt>
                <c:pt idx="318">
                  <c:v>44462</c:v>
                </c:pt>
                <c:pt idx="319">
                  <c:v>44461</c:v>
                </c:pt>
                <c:pt idx="320">
                  <c:v>44460</c:v>
                </c:pt>
                <c:pt idx="321">
                  <c:v>44459</c:v>
                </c:pt>
                <c:pt idx="322">
                  <c:v>44456</c:v>
                </c:pt>
                <c:pt idx="323">
                  <c:v>44455</c:v>
                </c:pt>
                <c:pt idx="324">
                  <c:v>44454</c:v>
                </c:pt>
                <c:pt idx="325">
                  <c:v>44453</c:v>
                </c:pt>
                <c:pt idx="326">
                  <c:v>44452</c:v>
                </c:pt>
                <c:pt idx="327">
                  <c:v>44449</c:v>
                </c:pt>
                <c:pt idx="328">
                  <c:v>44448</c:v>
                </c:pt>
                <c:pt idx="329">
                  <c:v>44447</c:v>
                </c:pt>
                <c:pt idx="330">
                  <c:v>44446</c:v>
                </c:pt>
                <c:pt idx="331">
                  <c:v>44442</c:v>
                </c:pt>
                <c:pt idx="332">
                  <c:v>44441</c:v>
                </c:pt>
                <c:pt idx="333">
                  <c:v>44440</c:v>
                </c:pt>
                <c:pt idx="334">
                  <c:v>44439</c:v>
                </c:pt>
                <c:pt idx="335">
                  <c:v>44438</c:v>
                </c:pt>
                <c:pt idx="336">
                  <c:v>44435</c:v>
                </c:pt>
                <c:pt idx="337">
                  <c:v>44434</c:v>
                </c:pt>
                <c:pt idx="338">
                  <c:v>44433</c:v>
                </c:pt>
                <c:pt idx="339">
                  <c:v>44432</c:v>
                </c:pt>
                <c:pt idx="340">
                  <c:v>44431</c:v>
                </c:pt>
                <c:pt idx="341">
                  <c:v>44428</c:v>
                </c:pt>
                <c:pt idx="342">
                  <c:v>44427</c:v>
                </c:pt>
                <c:pt idx="343">
                  <c:v>44426</c:v>
                </c:pt>
                <c:pt idx="344">
                  <c:v>44425</c:v>
                </c:pt>
                <c:pt idx="345">
                  <c:v>44424</c:v>
                </c:pt>
                <c:pt idx="346">
                  <c:v>44421</c:v>
                </c:pt>
                <c:pt idx="347">
                  <c:v>44420</c:v>
                </c:pt>
                <c:pt idx="348">
                  <c:v>44419</c:v>
                </c:pt>
                <c:pt idx="349">
                  <c:v>44418</c:v>
                </c:pt>
                <c:pt idx="350">
                  <c:v>44417</c:v>
                </c:pt>
                <c:pt idx="351">
                  <c:v>44414</c:v>
                </c:pt>
                <c:pt idx="352">
                  <c:v>44413</c:v>
                </c:pt>
                <c:pt idx="353">
                  <c:v>44412</c:v>
                </c:pt>
                <c:pt idx="354">
                  <c:v>44411</c:v>
                </c:pt>
                <c:pt idx="355">
                  <c:v>44410</c:v>
                </c:pt>
                <c:pt idx="356">
                  <c:v>44407</c:v>
                </c:pt>
                <c:pt idx="357">
                  <c:v>44406</c:v>
                </c:pt>
                <c:pt idx="358">
                  <c:v>44405</c:v>
                </c:pt>
                <c:pt idx="359">
                  <c:v>44404</c:v>
                </c:pt>
                <c:pt idx="360">
                  <c:v>44403</c:v>
                </c:pt>
                <c:pt idx="361">
                  <c:v>44400</c:v>
                </c:pt>
                <c:pt idx="362">
                  <c:v>44399</c:v>
                </c:pt>
                <c:pt idx="363">
                  <c:v>44398</c:v>
                </c:pt>
                <c:pt idx="364">
                  <c:v>44397</c:v>
                </c:pt>
                <c:pt idx="365">
                  <c:v>44396</c:v>
                </c:pt>
                <c:pt idx="366">
                  <c:v>44393</c:v>
                </c:pt>
                <c:pt idx="367">
                  <c:v>44392</c:v>
                </c:pt>
                <c:pt idx="368">
                  <c:v>44391</c:v>
                </c:pt>
                <c:pt idx="369">
                  <c:v>44390</c:v>
                </c:pt>
                <c:pt idx="370">
                  <c:v>44389</c:v>
                </c:pt>
                <c:pt idx="371">
                  <c:v>44386</c:v>
                </c:pt>
                <c:pt idx="372">
                  <c:v>44385</c:v>
                </c:pt>
                <c:pt idx="373">
                  <c:v>44384</c:v>
                </c:pt>
                <c:pt idx="374">
                  <c:v>44383</c:v>
                </c:pt>
                <c:pt idx="375">
                  <c:v>44379</c:v>
                </c:pt>
                <c:pt idx="376">
                  <c:v>44378</c:v>
                </c:pt>
                <c:pt idx="377">
                  <c:v>44377</c:v>
                </c:pt>
                <c:pt idx="378">
                  <c:v>44376</c:v>
                </c:pt>
                <c:pt idx="379">
                  <c:v>44375</c:v>
                </c:pt>
                <c:pt idx="380">
                  <c:v>44372</c:v>
                </c:pt>
                <c:pt idx="381">
                  <c:v>44371</c:v>
                </c:pt>
                <c:pt idx="382">
                  <c:v>44370</c:v>
                </c:pt>
                <c:pt idx="383">
                  <c:v>44369</c:v>
                </c:pt>
                <c:pt idx="384">
                  <c:v>44368</c:v>
                </c:pt>
                <c:pt idx="385">
                  <c:v>44365</c:v>
                </c:pt>
                <c:pt idx="386">
                  <c:v>44364</c:v>
                </c:pt>
                <c:pt idx="387">
                  <c:v>44363</c:v>
                </c:pt>
                <c:pt idx="388">
                  <c:v>44362</c:v>
                </c:pt>
                <c:pt idx="389">
                  <c:v>44361</c:v>
                </c:pt>
                <c:pt idx="390">
                  <c:v>44358</c:v>
                </c:pt>
                <c:pt idx="391">
                  <c:v>44357</c:v>
                </c:pt>
                <c:pt idx="392">
                  <c:v>44356</c:v>
                </c:pt>
                <c:pt idx="393">
                  <c:v>44355</c:v>
                </c:pt>
                <c:pt idx="394">
                  <c:v>44354</c:v>
                </c:pt>
                <c:pt idx="395">
                  <c:v>44351</c:v>
                </c:pt>
                <c:pt idx="396">
                  <c:v>44350</c:v>
                </c:pt>
                <c:pt idx="397">
                  <c:v>44349</c:v>
                </c:pt>
                <c:pt idx="398">
                  <c:v>44348</c:v>
                </c:pt>
                <c:pt idx="399">
                  <c:v>44344</c:v>
                </c:pt>
                <c:pt idx="400">
                  <c:v>44343</c:v>
                </c:pt>
                <c:pt idx="401">
                  <c:v>44342</c:v>
                </c:pt>
                <c:pt idx="402">
                  <c:v>44341</c:v>
                </c:pt>
                <c:pt idx="403">
                  <c:v>44340</c:v>
                </c:pt>
                <c:pt idx="404">
                  <c:v>44337</c:v>
                </c:pt>
                <c:pt idx="405">
                  <c:v>44336</c:v>
                </c:pt>
                <c:pt idx="406">
                  <c:v>44335</c:v>
                </c:pt>
                <c:pt idx="407">
                  <c:v>44334</c:v>
                </c:pt>
                <c:pt idx="408">
                  <c:v>44333</c:v>
                </c:pt>
                <c:pt idx="409">
                  <c:v>44330</c:v>
                </c:pt>
                <c:pt idx="410">
                  <c:v>44329</c:v>
                </c:pt>
                <c:pt idx="411">
                  <c:v>44328</c:v>
                </c:pt>
                <c:pt idx="412">
                  <c:v>44327</c:v>
                </c:pt>
                <c:pt idx="413">
                  <c:v>44326</c:v>
                </c:pt>
                <c:pt idx="414">
                  <c:v>44323</c:v>
                </c:pt>
                <c:pt idx="415">
                  <c:v>44322</c:v>
                </c:pt>
                <c:pt idx="416">
                  <c:v>44321</c:v>
                </c:pt>
                <c:pt idx="417">
                  <c:v>44320</c:v>
                </c:pt>
                <c:pt idx="418">
                  <c:v>44319</c:v>
                </c:pt>
                <c:pt idx="419">
                  <c:v>44316</c:v>
                </c:pt>
                <c:pt idx="420">
                  <c:v>44315</c:v>
                </c:pt>
                <c:pt idx="421">
                  <c:v>44314</c:v>
                </c:pt>
                <c:pt idx="422">
                  <c:v>44313</c:v>
                </c:pt>
                <c:pt idx="423">
                  <c:v>44312</c:v>
                </c:pt>
                <c:pt idx="424">
                  <c:v>44309</c:v>
                </c:pt>
                <c:pt idx="425">
                  <c:v>44308</c:v>
                </c:pt>
                <c:pt idx="426">
                  <c:v>44307</c:v>
                </c:pt>
                <c:pt idx="427">
                  <c:v>44306</c:v>
                </c:pt>
                <c:pt idx="428">
                  <c:v>44305</c:v>
                </c:pt>
                <c:pt idx="429">
                  <c:v>44302</c:v>
                </c:pt>
                <c:pt idx="430">
                  <c:v>44301</c:v>
                </c:pt>
                <c:pt idx="431">
                  <c:v>44300</c:v>
                </c:pt>
                <c:pt idx="432">
                  <c:v>44299</c:v>
                </c:pt>
                <c:pt idx="433">
                  <c:v>44298</c:v>
                </c:pt>
                <c:pt idx="434">
                  <c:v>44295</c:v>
                </c:pt>
                <c:pt idx="435">
                  <c:v>44294</c:v>
                </c:pt>
                <c:pt idx="436">
                  <c:v>44293</c:v>
                </c:pt>
                <c:pt idx="437">
                  <c:v>44292</c:v>
                </c:pt>
                <c:pt idx="438">
                  <c:v>44291</c:v>
                </c:pt>
                <c:pt idx="439">
                  <c:v>44288</c:v>
                </c:pt>
                <c:pt idx="440">
                  <c:v>44287</c:v>
                </c:pt>
                <c:pt idx="441">
                  <c:v>44286</c:v>
                </c:pt>
                <c:pt idx="442">
                  <c:v>44285</c:v>
                </c:pt>
                <c:pt idx="443">
                  <c:v>44284</c:v>
                </c:pt>
                <c:pt idx="444">
                  <c:v>44281</c:v>
                </c:pt>
                <c:pt idx="445">
                  <c:v>44280</c:v>
                </c:pt>
                <c:pt idx="446">
                  <c:v>44279</c:v>
                </c:pt>
                <c:pt idx="447">
                  <c:v>44278</c:v>
                </c:pt>
                <c:pt idx="448">
                  <c:v>44277</c:v>
                </c:pt>
                <c:pt idx="449">
                  <c:v>44274</c:v>
                </c:pt>
                <c:pt idx="450">
                  <c:v>44273</c:v>
                </c:pt>
                <c:pt idx="451">
                  <c:v>44272</c:v>
                </c:pt>
                <c:pt idx="452">
                  <c:v>44271</c:v>
                </c:pt>
                <c:pt idx="453">
                  <c:v>44270</c:v>
                </c:pt>
                <c:pt idx="454">
                  <c:v>44267</c:v>
                </c:pt>
                <c:pt idx="455">
                  <c:v>44266</c:v>
                </c:pt>
                <c:pt idx="456">
                  <c:v>44265</c:v>
                </c:pt>
                <c:pt idx="457">
                  <c:v>44264</c:v>
                </c:pt>
                <c:pt idx="458">
                  <c:v>44263</c:v>
                </c:pt>
                <c:pt idx="459">
                  <c:v>44260</c:v>
                </c:pt>
                <c:pt idx="460">
                  <c:v>44259</c:v>
                </c:pt>
                <c:pt idx="461">
                  <c:v>44258</c:v>
                </c:pt>
                <c:pt idx="462">
                  <c:v>44257</c:v>
                </c:pt>
                <c:pt idx="463">
                  <c:v>44256</c:v>
                </c:pt>
                <c:pt idx="464">
                  <c:v>44253</c:v>
                </c:pt>
                <c:pt idx="465">
                  <c:v>44252</c:v>
                </c:pt>
                <c:pt idx="466">
                  <c:v>44251</c:v>
                </c:pt>
                <c:pt idx="467">
                  <c:v>44250</c:v>
                </c:pt>
                <c:pt idx="468">
                  <c:v>44249</c:v>
                </c:pt>
                <c:pt idx="469">
                  <c:v>44246</c:v>
                </c:pt>
                <c:pt idx="470">
                  <c:v>44245</c:v>
                </c:pt>
                <c:pt idx="471">
                  <c:v>44244</c:v>
                </c:pt>
                <c:pt idx="472">
                  <c:v>44243</c:v>
                </c:pt>
                <c:pt idx="473">
                  <c:v>44239</c:v>
                </c:pt>
                <c:pt idx="474">
                  <c:v>44238</c:v>
                </c:pt>
                <c:pt idx="475">
                  <c:v>44237</c:v>
                </c:pt>
                <c:pt idx="476">
                  <c:v>44236</c:v>
                </c:pt>
                <c:pt idx="477">
                  <c:v>44235</c:v>
                </c:pt>
                <c:pt idx="478">
                  <c:v>44232</c:v>
                </c:pt>
                <c:pt idx="479">
                  <c:v>44231</c:v>
                </c:pt>
                <c:pt idx="480">
                  <c:v>44230</c:v>
                </c:pt>
                <c:pt idx="481">
                  <c:v>44229</c:v>
                </c:pt>
                <c:pt idx="482">
                  <c:v>44228</c:v>
                </c:pt>
                <c:pt idx="483">
                  <c:v>44225</c:v>
                </c:pt>
                <c:pt idx="484">
                  <c:v>44224</c:v>
                </c:pt>
                <c:pt idx="485">
                  <c:v>44223</c:v>
                </c:pt>
                <c:pt idx="486">
                  <c:v>44222</c:v>
                </c:pt>
                <c:pt idx="487">
                  <c:v>44221</c:v>
                </c:pt>
                <c:pt idx="488">
                  <c:v>44218</c:v>
                </c:pt>
                <c:pt idx="489">
                  <c:v>44217</c:v>
                </c:pt>
                <c:pt idx="490">
                  <c:v>44216</c:v>
                </c:pt>
                <c:pt idx="491">
                  <c:v>44215</c:v>
                </c:pt>
                <c:pt idx="492">
                  <c:v>44211</c:v>
                </c:pt>
                <c:pt idx="493">
                  <c:v>44210</c:v>
                </c:pt>
                <c:pt idx="494">
                  <c:v>44209</c:v>
                </c:pt>
                <c:pt idx="495">
                  <c:v>44208</c:v>
                </c:pt>
                <c:pt idx="496">
                  <c:v>44207</c:v>
                </c:pt>
                <c:pt idx="497">
                  <c:v>44204</c:v>
                </c:pt>
                <c:pt idx="498">
                  <c:v>44203</c:v>
                </c:pt>
                <c:pt idx="499">
                  <c:v>44202</c:v>
                </c:pt>
                <c:pt idx="500">
                  <c:v>44201</c:v>
                </c:pt>
                <c:pt idx="501">
                  <c:v>44200</c:v>
                </c:pt>
                <c:pt idx="502">
                  <c:v>44196</c:v>
                </c:pt>
                <c:pt idx="503">
                  <c:v>44195</c:v>
                </c:pt>
                <c:pt idx="504">
                  <c:v>44194</c:v>
                </c:pt>
                <c:pt idx="505">
                  <c:v>44193</c:v>
                </c:pt>
                <c:pt idx="506">
                  <c:v>44189</c:v>
                </c:pt>
                <c:pt idx="507">
                  <c:v>44188</c:v>
                </c:pt>
                <c:pt idx="508">
                  <c:v>44187</c:v>
                </c:pt>
                <c:pt idx="509">
                  <c:v>44186</c:v>
                </c:pt>
                <c:pt idx="510">
                  <c:v>44183</c:v>
                </c:pt>
                <c:pt idx="511">
                  <c:v>44182</c:v>
                </c:pt>
                <c:pt idx="512">
                  <c:v>44181</c:v>
                </c:pt>
                <c:pt idx="513">
                  <c:v>44180</c:v>
                </c:pt>
                <c:pt idx="514">
                  <c:v>44179</c:v>
                </c:pt>
                <c:pt idx="515">
                  <c:v>44176</c:v>
                </c:pt>
                <c:pt idx="516">
                  <c:v>44175</c:v>
                </c:pt>
                <c:pt idx="517">
                  <c:v>44174</c:v>
                </c:pt>
                <c:pt idx="518">
                  <c:v>44173</c:v>
                </c:pt>
                <c:pt idx="519">
                  <c:v>44172</c:v>
                </c:pt>
                <c:pt idx="520">
                  <c:v>44169</c:v>
                </c:pt>
                <c:pt idx="521">
                  <c:v>44168</c:v>
                </c:pt>
                <c:pt idx="522">
                  <c:v>44167</c:v>
                </c:pt>
                <c:pt idx="523">
                  <c:v>44166</c:v>
                </c:pt>
                <c:pt idx="524">
                  <c:v>44165</c:v>
                </c:pt>
                <c:pt idx="525">
                  <c:v>44162</c:v>
                </c:pt>
                <c:pt idx="526">
                  <c:v>44160</c:v>
                </c:pt>
                <c:pt idx="527">
                  <c:v>44159</c:v>
                </c:pt>
                <c:pt idx="528">
                  <c:v>44158</c:v>
                </c:pt>
                <c:pt idx="529">
                  <c:v>44155</c:v>
                </c:pt>
                <c:pt idx="530">
                  <c:v>44154</c:v>
                </c:pt>
                <c:pt idx="531">
                  <c:v>44153</c:v>
                </c:pt>
                <c:pt idx="532">
                  <c:v>44152</c:v>
                </c:pt>
                <c:pt idx="533">
                  <c:v>44151</c:v>
                </c:pt>
                <c:pt idx="534">
                  <c:v>44148</c:v>
                </c:pt>
                <c:pt idx="535">
                  <c:v>44147</c:v>
                </c:pt>
                <c:pt idx="536">
                  <c:v>44145</c:v>
                </c:pt>
                <c:pt idx="537">
                  <c:v>44144</c:v>
                </c:pt>
                <c:pt idx="538">
                  <c:v>44141</c:v>
                </c:pt>
                <c:pt idx="539">
                  <c:v>44140</c:v>
                </c:pt>
                <c:pt idx="540">
                  <c:v>44139</c:v>
                </c:pt>
                <c:pt idx="541">
                  <c:v>44138</c:v>
                </c:pt>
                <c:pt idx="542">
                  <c:v>44137</c:v>
                </c:pt>
                <c:pt idx="543">
                  <c:v>44134</c:v>
                </c:pt>
                <c:pt idx="544">
                  <c:v>44133</c:v>
                </c:pt>
                <c:pt idx="545">
                  <c:v>44132</c:v>
                </c:pt>
                <c:pt idx="546">
                  <c:v>44131</c:v>
                </c:pt>
                <c:pt idx="547">
                  <c:v>44130</c:v>
                </c:pt>
                <c:pt idx="548">
                  <c:v>44127</c:v>
                </c:pt>
                <c:pt idx="549">
                  <c:v>44126</c:v>
                </c:pt>
                <c:pt idx="550">
                  <c:v>44125</c:v>
                </c:pt>
                <c:pt idx="551">
                  <c:v>44124</c:v>
                </c:pt>
                <c:pt idx="552">
                  <c:v>44123</c:v>
                </c:pt>
                <c:pt idx="553">
                  <c:v>44120</c:v>
                </c:pt>
                <c:pt idx="554">
                  <c:v>44119</c:v>
                </c:pt>
                <c:pt idx="555">
                  <c:v>44118</c:v>
                </c:pt>
                <c:pt idx="556">
                  <c:v>44117</c:v>
                </c:pt>
                <c:pt idx="557">
                  <c:v>44113</c:v>
                </c:pt>
                <c:pt idx="558">
                  <c:v>44112</c:v>
                </c:pt>
                <c:pt idx="559">
                  <c:v>44111</c:v>
                </c:pt>
                <c:pt idx="560">
                  <c:v>44110</c:v>
                </c:pt>
                <c:pt idx="561">
                  <c:v>44109</c:v>
                </c:pt>
                <c:pt idx="562">
                  <c:v>44106</c:v>
                </c:pt>
                <c:pt idx="563">
                  <c:v>44105</c:v>
                </c:pt>
                <c:pt idx="564">
                  <c:v>44104</c:v>
                </c:pt>
                <c:pt idx="565">
                  <c:v>44103</c:v>
                </c:pt>
                <c:pt idx="566">
                  <c:v>44102</c:v>
                </c:pt>
                <c:pt idx="567">
                  <c:v>44099</c:v>
                </c:pt>
                <c:pt idx="568">
                  <c:v>44098</c:v>
                </c:pt>
                <c:pt idx="569">
                  <c:v>44097</c:v>
                </c:pt>
                <c:pt idx="570">
                  <c:v>44096</c:v>
                </c:pt>
                <c:pt idx="571">
                  <c:v>44095</c:v>
                </c:pt>
                <c:pt idx="572">
                  <c:v>44092</c:v>
                </c:pt>
                <c:pt idx="573">
                  <c:v>44091</c:v>
                </c:pt>
                <c:pt idx="574">
                  <c:v>44090</c:v>
                </c:pt>
                <c:pt idx="575">
                  <c:v>44089</c:v>
                </c:pt>
                <c:pt idx="576">
                  <c:v>44088</c:v>
                </c:pt>
                <c:pt idx="577">
                  <c:v>44085</c:v>
                </c:pt>
                <c:pt idx="578">
                  <c:v>44084</c:v>
                </c:pt>
                <c:pt idx="579">
                  <c:v>44083</c:v>
                </c:pt>
                <c:pt idx="580">
                  <c:v>44082</c:v>
                </c:pt>
                <c:pt idx="581">
                  <c:v>44078</c:v>
                </c:pt>
                <c:pt idx="582">
                  <c:v>44077</c:v>
                </c:pt>
                <c:pt idx="583">
                  <c:v>44076</c:v>
                </c:pt>
                <c:pt idx="584">
                  <c:v>44075</c:v>
                </c:pt>
                <c:pt idx="585">
                  <c:v>44074</c:v>
                </c:pt>
                <c:pt idx="586">
                  <c:v>44071</c:v>
                </c:pt>
                <c:pt idx="587">
                  <c:v>44070</c:v>
                </c:pt>
                <c:pt idx="588">
                  <c:v>44069</c:v>
                </c:pt>
                <c:pt idx="589">
                  <c:v>44068</c:v>
                </c:pt>
                <c:pt idx="590">
                  <c:v>44067</c:v>
                </c:pt>
                <c:pt idx="591">
                  <c:v>44064</c:v>
                </c:pt>
                <c:pt idx="592">
                  <c:v>44063</c:v>
                </c:pt>
                <c:pt idx="593">
                  <c:v>44062</c:v>
                </c:pt>
                <c:pt idx="594">
                  <c:v>44061</c:v>
                </c:pt>
                <c:pt idx="595">
                  <c:v>44060</c:v>
                </c:pt>
                <c:pt idx="596">
                  <c:v>44057</c:v>
                </c:pt>
                <c:pt idx="597">
                  <c:v>44056</c:v>
                </c:pt>
                <c:pt idx="598">
                  <c:v>44055</c:v>
                </c:pt>
                <c:pt idx="599">
                  <c:v>44054</c:v>
                </c:pt>
                <c:pt idx="600">
                  <c:v>44053</c:v>
                </c:pt>
                <c:pt idx="601">
                  <c:v>44050</c:v>
                </c:pt>
                <c:pt idx="602">
                  <c:v>44049</c:v>
                </c:pt>
                <c:pt idx="603">
                  <c:v>44048</c:v>
                </c:pt>
                <c:pt idx="604">
                  <c:v>44047</c:v>
                </c:pt>
                <c:pt idx="605">
                  <c:v>44046</c:v>
                </c:pt>
                <c:pt idx="606">
                  <c:v>44043</c:v>
                </c:pt>
                <c:pt idx="607">
                  <c:v>44042</c:v>
                </c:pt>
                <c:pt idx="608">
                  <c:v>44041</c:v>
                </c:pt>
                <c:pt idx="609">
                  <c:v>44040</c:v>
                </c:pt>
                <c:pt idx="610">
                  <c:v>44039</c:v>
                </c:pt>
                <c:pt idx="611">
                  <c:v>44036</c:v>
                </c:pt>
                <c:pt idx="612">
                  <c:v>44035</c:v>
                </c:pt>
                <c:pt idx="613">
                  <c:v>44034</c:v>
                </c:pt>
                <c:pt idx="614">
                  <c:v>44033</c:v>
                </c:pt>
                <c:pt idx="615">
                  <c:v>44032</c:v>
                </c:pt>
                <c:pt idx="616">
                  <c:v>44029</c:v>
                </c:pt>
                <c:pt idx="617">
                  <c:v>44028</c:v>
                </c:pt>
                <c:pt idx="618">
                  <c:v>44027</c:v>
                </c:pt>
                <c:pt idx="619">
                  <c:v>44026</c:v>
                </c:pt>
                <c:pt idx="620">
                  <c:v>44025</c:v>
                </c:pt>
                <c:pt idx="621">
                  <c:v>44022</c:v>
                </c:pt>
                <c:pt idx="622">
                  <c:v>44021</c:v>
                </c:pt>
                <c:pt idx="623">
                  <c:v>44020</c:v>
                </c:pt>
                <c:pt idx="624">
                  <c:v>44019</c:v>
                </c:pt>
                <c:pt idx="625">
                  <c:v>44018</c:v>
                </c:pt>
                <c:pt idx="626">
                  <c:v>44014</c:v>
                </c:pt>
                <c:pt idx="627">
                  <c:v>44013</c:v>
                </c:pt>
                <c:pt idx="628">
                  <c:v>44012</c:v>
                </c:pt>
                <c:pt idx="629">
                  <c:v>44011</c:v>
                </c:pt>
                <c:pt idx="630">
                  <c:v>44008</c:v>
                </c:pt>
                <c:pt idx="631">
                  <c:v>44007</c:v>
                </c:pt>
                <c:pt idx="632">
                  <c:v>44006</c:v>
                </c:pt>
                <c:pt idx="633">
                  <c:v>44005</c:v>
                </c:pt>
                <c:pt idx="634">
                  <c:v>44004</c:v>
                </c:pt>
                <c:pt idx="635">
                  <c:v>44001</c:v>
                </c:pt>
                <c:pt idx="636">
                  <c:v>44000</c:v>
                </c:pt>
                <c:pt idx="637">
                  <c:v>43999</c:v>
                </c:pt>
                <c:pt idx="638">
                  <c:v>43998</c:v>
                </c:pt>
                <c:pt idx="639">
                  <c:v>43997</c:v>
                </c:pt>
                <c:pt idx="640">
                  <c:v>43994</c:v>
                </c:pt>
                <c:pt idx="641">
                  <c:v>43993</c:v>
                </c:pt>
                <c:pt idx="642">
                  <c:v>43992</c:v>
                </c:pt>
                <c:pt idx="643">
                  <c:v>43991</c:v>
                </c:pt>
                <c:pt idx="644">
                  <c:v>43990</c:v>
                </c:pt>
                <c:pt idx="645">
                  <c:v>43987</c:v>
                </c:pt>
                <c:pt idx="646">
                  <c:v>43986</c:v>
                </c:pt>
                <c:pt idx="647">
                  <c:v>43985</c:v>
                </c:pt>
                <c:pt idx="648">
                  <c:v>43984</c:v>
                </c:pt>
                <c:pt idx="649">
                  <c:v>43983</c:v>
                </c:pt>
                <c:pt idx="650">
                  <c:v>43980</c:v>
                </c:pt>
                <c:pt idx="651">
                  <c:v>43979</c:v>
                </c:pt>
                <c:pt idx="652">
                  <c:v>43978</c:v>
                </c:pt>
                <c:pt idx="653">
                  <c:v>43977</c:v>
                </c:pt>
                <c:pt idx="654">
                  <c:v>43973</c:v>
                </c:pt>
                <c:pt idx="655">
                  <c:v>43972</c:v>
                </c:pt>
                <c:pt idx="656">
                  <c:v>43971</c:v>
                </c:pt>
                <c:pt idx="657">
                  <c:v>43970</c:v>
                </c:pt>
                <c:pt idx="658">
                  <c:v>43969</c:v>
                </c:pt>
                <c:pt idx="659">
                  <c:v>43966</c:v>
                </c:pt>
                <c:pt idx="660">
                  <c:v>43965</c:v>
                </c:pt>
                <c:pt idx="661">
                  <c:v>43964</c:v>
                </c:pt>
                <c:pt idx="662">
                  <c:v>43963</c:v>
                </c:pt>
                <c:pt idx="663">
                  <c:v>43962</c:v>
                </c:pt>
                <c:pt idx="664">
                  <c:v>43959</c:v>
                </c:pt>
                <c:pt idx="665">
                  <c:v>43958</c:v>
                </c:pt>
                <c:pt idx="666">
                  <c:v>43957</c:v>
                </c:pt>
                <c:pt idx="667">
                  <c:v>43956</c:v>
                </c:pt>
                <c:pt idx="668">
                  <c:v>43955</c:v>
                </c:pt>
                <c:pt idx="669">
                  <c:v>43952</c:v>
                </c:pt>
                <c:pt idx="670">
                  <c:v>43951</c:v>
                </c:pt>
                <c:pt idx="671">
                  <c:v>43950</c:v>
                </c:pt>
                <c:pt idx="672">
                  <c:v>43949</c:v>
                </c:pt>
                <c:pt idx="673">
                  <c:v>43948</c:v>
                </c:pt>
                <c:pt idx="674">
                  <c:v>43945</c:v>
                </c:pt>
                <c:pt idx="675">
                  <c:v>43944</c:v>
                </c:pt>
                <c:pt idx="676">
                  <c:v>43943</c:v>
                </c:pt>
                <c:pt idx="677">
                  <c:v>43942</c:v>
                </c:pt>
                <c:pt idx="678">
                  <c:v>43941</c:v>
                </c:pt>
                <c:pt idx="679">
                  <c:v>43938</c:v>
                </c:pt>
                <c:pt idx="680">
                  <c:v>43937</c:v>
                </c:pt>
                <c:pt idx="681">
                  <c:v>43936</c:v>
                </c:pt>
                <c:pt idx="682">
                  <c:v>43935</c:v>
                </c:pt>
                <c:pt idx="683">
                  <c:v>43934</c:v>
                </c:pt>
                <c:pt idx="684">
                  <c:v>43930</c:v>
                </c:pt>
                <c:pt idx="685">
                  <c:v>43929</c:v>
                </c:pt>
                <c:pt idx="686">
                  <c:v>43928</c:v>
                </c:pt>
                <c:pt idx="687">
                  <c:v>43927</c:v>
                </c:pt>
                <c:pt idx="688">
                  <c:v>43924</c:v>
                </c:pt>
                <c:pt idx="689">
                  <c:v>43923</c:v>
                </c:pt>
                <c:pt idx="690">
                  <c:v>43922</c:v>
                </c:pt>
                <c:pt idx="691">
                  <c:v>43921</c:v>
                </c:pt>
                <c:pt idx="692">
                  <c:v>43920</c:v>
                </c:pt>
                <c:pt idx="693">
                  <c:v>43917</c:v>
                </c:pt>
                <c:pt idx="694">
                  <c:v>43916</c:v>
                </c:pt>
                <c:pt idx="695">
                  <c:v>43915</c:v>
                </c:pt>
                <c:pt idx="696">
                  <c:v>43914</c:v>
                </c:pt>
                <c:pt idx="697">
                  <c:v>43913</c:v>
                </c:pt>
                <c:pt idx="698">
                  <c:v>43910</c:v>
                </c:pt>
                <c:pt idx="699">
                  <c:v>43909</c:v>
                </c:pt>
                <c:pt idx="700">
                  <c:v>43908</c:v>
                </c:pt>
                <c:pt idx="701">
                  <c:v>43907</c:v>
                </c:pt>
                <c:pt idx="702">
                  <c:v>43906</c:v>
                </c:pt>
                <c:pt idx="703">
                  <c:v>43903</c:v>
                </c:pt>
                <c:pt idx="704">
                  <c:v>43902</c:v>
                </c:pt>
                <c:pt idx="705">
                  <c:v>43901</c:v>
                </c:pt>
                <c:pt idx="706">
                  <c:v>43900</c:v>
                </c:pt>
                <c:pt idx="707">
                  <c:v>43899</c:v>
                </c:pt>
                <c:pt idx="708">
                  <c:v>43896</c:v>
                </c:pt>
                <c:pt idx="709">
                  <c:v>43895</c:v>
                </c:pt>
                <c:pt idx="710">
                  <c:v>43894</c:v>
                </c:pt>
                <c:pt idx="711">
                  <c:v>43893</c:v>
                </c:pt>
                <c:pt idx="712">
                  <c:v>43892</c:v>
                </c:pt>
                <c:pt idx="713">
                  <c:v>43889</c:v>
                </c:pt>
                <c:pt idx="714">
                  <c:v>43888</c:v>
                </c:pt>
                <c:pt idx="715">
                  <c:v>43887</c:v>
                </c:pt>
                <c:pt idx="716">
                  <c:v>43886</c:v>
                </c:pt>
                <c:pt idx="717">
                  <c:v>43885</c:v>
                </c:pt>
                <c:pt idx="718">
                  <c:v>43882</c:v>
                </c:pt>
                <c:pt idx="719">
                  <c:v>43881</c:v>
                </c:pt>
                <c:pt idx="720">
                  <c:v>43880</c:v>
                </c:pt>
                <c:pt idx="721">
                  <c:v>43879</c:v>
                </c:pt>
                <c:pt idx="722">
                  <c:v>43875</c:v>
                </c:pt>
                <c:pt idx="723">
                  <c:v>43874</c:v>
                </c:pt>
                <c:pt idx="724">
                  <c:v>43873</c:v>
                </c:pt>
                <c:pt idx="725">
                  <c:v>43872</c:v>
                </c:pt>
                <c:pt idx="726">
                  <c:v>43871</c:v>
                </c:pt>
                <c:pt idx="727">
                  <c:v>43868</c:v>
                </c:pt>
                <c:pt idx="728">
                  <c:v>43867</c:v>
                </c:pt>
                <c:pt idx="729">
                  <c:v>43866</c:v>
                </c:pt>
                <c:pt idx="730">
                  <c:v>43865</c:v>
                </c:pt>
                <c:pt idx="731">
                  <c:v>43864</c:v>
                </c:pt>
                <c:pt idx="732">
                  <c:v>43861</c:v>
                </c:pt>
                <c:pt idx="733">
                  <c:v>43860</c:v>
                </c:pt>
                <c:pt idx="734">
                  <c:v>43859</c:v>
                </c:pt>
                <c:pt idx="735">
                  <c:v>43858</c:v>
                </c:pt>
                <c:pt idx="736">
                  <c:v>43857</c:v>
                </c:pt>
                <c:pt idx="737">
                  <c:v>43854</c:v>
                </c:pt>
                <c:pt idx="738">
                  <c:v>43853</c:v>
                </c:pt>
                <c:pt idx="739">
                  <c:v>43852</c:v>
                </c:pt>
                <c:pt idx="740">
                  <c:v>43851</c:v>
                </c:pt>
                <c:pt idx="741">
                  <c:v>43847</c:v>
                </c:pt>
                <c:pt idx="742">
                  <c:v>43846</c:v>
                </c:pt>
                <c:pt idx="743">
                  <c:v>43845</c:v>
                </c:pt>
                <c:pt idx="744">
                  <c:v>43844</c:v>
                </c:pt>
                <c:pt idx="745">
                  <c:v>43843</c:v>
                </c:pt>
                <c:pt idx="746">
                  <c:v>43840</c:v>
                </c:pt>
                <c:pt idx="747">
                  <c:v>43839</c:v>
                </c:pt>
                <c:pt idx="748">
                  <c:v>43838</c:v>
                </c:pt>
                <c:pt idx="749">
                  <c:v>43837</c:v>
                </c:pt>
                <c:pt idx="750">
                  <c:v>43836</c:v>
                </c:pt>
                <c:pt idx="751">
                  <c:v>43833</c:v>
                </c:pt>
                <c:pt idx="752">
                  <c:v>43832</c:v>
                </c:pt>
                <c:pt idx="754">
                  <c:v>43830</c:v>
                </c:pt>
                <c:pt idx="755">
                  <c:v>43829</c:v>
                </c:pt>
                <c:pt idx="756">
                  <c:v>43826</c:v>
                </c:pt>
                <c:pt idx="757">
                  <c:v>43823</c:v>
                </c:pt>
                <c:pt idx="758">
                  <c:v>43822</c:v>
                </c:pt>
                <c:pt idx="759">
                  <c:v>43819</c:v>
                </c:pt>
                <c:pt idx="760">
                  <c:v>43818</c:v>
                </c:pt>
                <c:pt idx="761">
                  <c:v>43817</c:v>
                </c:pt>
                <c:pt idx="762">
                  <c:v>43816</c:v>
                </c:pt>
                <c:pt idx="763">
                  <c:v>43815</c:v>
                </c:pt>
                <c:pt idx="764">
                  <c:v>43812</c:v>
                </c:pt>
                <c:pt idx="765">
                  <c:v>43811</c:v>
                </c:pt>
                <c:pt idx="766">
                  <c:v>43810</c:v>
                </c:pt>
                <c:pt idx="767">
                  <c:v>43809</c:v>
                </c:pt>
                <c:pt idx="768">
                  <c:v>43808</c:v>
                </c:pt>
                <c:pt idx="769">
                  <c:v>43805</c:v>
                </c:pt>
                <c:pt idx="770">
                  <c:v>43804</c:v>
                </c:pt>
                <c:pt idx="771">
                  <c:v>43803</c:v>
                </c:pt>
                <c:pt idx="772">
                  <c:v>43802</c:v>
                </c:pt>
                <c:pt idx="773">
                  <c:v>43801</c:v>
                </c:pt>
                <c:pt idx="774">
                  <c:v>43798</c:v>
                </c:pt>
                <c:pt idx="775">
                  <c:v>43797</c:v>
                </c:pt>
                <c:pt idx="776">
                  <c:v>43796</c:v>
                </c:pt>
                <c:pt idx="777">
                  <c:v>43795</c:v>
                </c:pt>
                <c:pt idx="778">
                  <c:v>43794</c:v>
                </c:pt>
                <c:pt idx="779">
                  <c:v>43791</c:v>
                </c:pt>
                <c:pt idx="780">
                  <c:v>43790</c:v>
                </c:pt>
                <c:pt idx="781">
                  <c:v>43789</c:v>
                </c:pt>
                <c:pt idx="782">
                  <c:v>43788</c:v>
                </c:pt>
                <c:pt idx="783">
                  <c:v>43787</c:v>
                </c:pt>
                <c:pt idx="784">
                  <c:v>43784</c:v>
                </c:pt>
                <c:pt idx="785">
                  <c:v>43783</c:v>
                </c:pt>
                <c:pt idx="786">
                  <c:v>43782</c:v>
                </c:pt>
                <c:pt idx="787">
                  <c:v>43781</c:v>
                </c:pt>
                <c:pt idx="788">
                  <c:v>43780</c:v>
                </c:pt>
                <c:pt idx="789">
                  <c:v>43777</c:v>
                </c:pt>
                <c:pt idx="790">
                  <c:v>43776</c:v>
                </c:pt>
                <c:pt idx="791">
                  <c:v>43775</c:v>
                </c:pt>
                <c:pt idx="792">
                  <c:v>43774</c:v>
                </c:pt>
                <c:pt idx="793">
                  <c:v>43773</c:v>
                </c:pt>
                <c:pt idx="794">
                  <c:v>43770</c:v>
                </c:pt>
                <c:pt idx="795">
                  <c:v>43769</c:v>
                </c:pt>
                <c:pt idx="796">
                  <c:v>43768</c:v>
                </c:pt>
                <c:pt idx="797">
                  <c:v>43767</c:v>
                </c:pt>
                <c:pt idx="798">
                  <c:v>43766</c:v>
                </c:pt>
                <c:pt idx="799">
                  <c:v>43763</c:v>
                </c:pt>
                <c:pt idx="800">
                  <c:v>43762</c:v>
                </c:pt>
                <c:pt idx="801">
                  <c:v>43761</c:v>
                </c:pt>
                <c:pt idx="802">
                  <c:v>43760</c:v>
                </c:pt>
                <c:pt idx="803">
                  <c:v>43759</c:v>
                </c:pt>
                <c:pt idx="804">
                  <c:v>43756</c:v>
                </c:pt>
                <c:pt idx="805">
                  <c:v>43755</c:v>
                </c:pt>
                <c:pt idx="806">
                  <c:v>43754</c:v>
                </c:pt>
                <c:pt idx="807">
                  <c:v>43753</c:v>
                </c:pt>
                <c:pt idx="808">
                  <c:v>43752</c:v>
                </c:pt>
                <c:pt idx="809">
                  <c:v>43749</c:v>
                </c:pt>
                <c:pt idx="810">
                  <c:v>43748</c:v>
                </c:pt>
                <c:pt idx="811">
                  <c:v>43747</c:v>
                </c:pt>
                <c:pt idx="812">
                  <c:v>43746</c:v>
                </c:pt>
                <c:pt idx="813">
                  <c:v>43745</c:v>
                </c:pt>
                <c:pt idx="814">
                  <c:v>43742</c:v>
                </c:pt>
                <c:pt idx="815">
                  <c:v>43741</c:v>
                </c:pt>
                <c:pt idx="816">
                  <c:v>43740</c:v>
                </c:pt>
                <c:pt idx="817">
                  <c:v>43739</c:v>
                </c:pt>
                <c:pt idx="818">
                  <c:v>43738</c:v>
                </c:pt>
                <c:pt idx="819">
                  <c:v>43735</c:v>
                </c:pt>
                <c:pt idx="820">
                  <c:v>43734</c:v>
                </c:pt>
                <c:pt idx="821">
                  <c:v>43733</c:v>
                </c:pt>
                <c:pt idx="822">
                  <c:v>43732</c:v>
                </c:pt>
                <c:pt idx="823">
                  <c:v>43731</c:v>
                </c:pt>
                <c:pt idx="824">
                  <c:v>43728</c:v>
                </c:pt>
                <c:pt idx="825">
                  <c:v>43727</c:v>
                </c:pt>
                <c:pt idx="826">
                  <c:v>43726</c:v>
                </c:pt>
                <c:pt idx="827">
                  <c:v>43725</c:v>
                </c:pt>
                <c:pt idx="828">
                  <c:v>43724</c:v>
                </c:pt>
                <c:pt idx="829">
                  <c:v>43721</c:v>
                </c:pt>
                <c:pt idx="830">
                  <c:v>43720</c:v>
                </c:pt>
                <c:pt idx="831">
                  <c:v>43719</c:v>
                </c:pt>
                <c:pt idx="832">
                  <c:v>43718</c:v>
                </c:pt>
                <c:pt idx="833">
                  <c:v>43717</c:v>
                </c:pt>
                <c:pt idx="834">
                  <c:v>43714</c:v>
                </c:pt>
                <c:pt idx="835">
                  <c:v>43713</c:v>
                </c:pt>
                <c:pt idx="836">
                  <c:v>43712</c:v>
                </c:pt>
                <c:pt idx="837">
                  <c:v>43711</c:v>
                </c:pt>
                <c:pt idx="838">
                  <c:v>43710</c:v>
                </c:pt>
                <c:pt idx="839">
                  <c:v>43707</c:v>
                </c:pt>
                <c:pt idx="840">
                  <c:v>43706</c:v>
                </c:pt>
                <c:pt idx="841">
                  <c:v>43705</c:v>
                </c:pt>
                <c:pt idx="842">
                  <c:v>43704</c:v>
                </c:pt>
                <c:pt idx="843">
                  <c:v>43703</c:v>
                </c:pt>
                <c:pt idx="844">
                  <c:v>43700</c:v>
                </c:pt>
                <c:pt idx="845">
                  <c:v>43699</c:v>
                </c:pt>
                <c:pt idx="846">
                  <c:v>43698</c:v>
                </c:pt>
                <c:pt idx="847">
                  <c:v>43697</c:v>
                </c:pt>
                <c:pt idx="848">
                  <c:v>43696</c:v>
                </c:pt>
                <c:pt idx="849">
                  <c:v>43693</c:v>
                </c:pt>
                <c:pt idx="850">
                  <c:v>43692</c:v>
                </c:pt>
                <c:pt idx="851">
                  <c:v>43691</c:v>
                </c:pt>
                <c:pt idx="852">
                  <c:v>43690</c:v>
                </c:pt>
                <c:pt idx="853">
                  <c:v>43689</c:v>
                </c:pt>
                <c:pt idx="854">
                  <c:v>43686</c:v>
                </c:pt>
                <c:pt idx="855">
                  <c:v>43685</c:v>
                </c:pt>
                <c:pt idx="856">
                  <c:v>43684</c:v>
                </c:pt>
                <c:pt idx="857">
                  <c:v>43683</c:v>
                </c:pt>
                <c:pt idx="858">
                  <c:v>43682</c:v>
                </c:pt>
                <c:pt idx="859">
                  <c:v>43679</c:v>
                </c:pt>
                <c:pt idx="860">
                  <c:v>43678</c:v>
                </c:pt>
                <c:pt idx="861">
                  <c:v>43677</c:v>
                </c:pt>
                <c:pt idx="862">
                  <c:v>43676</c:v>
                </c:pt>
                <c:pt idx="863">
                  <c:v>43675</c:v>
                </c:pt>
                <c:pt idx="864">
                  <c:v>43672</c:v>
                </c:pt>
                <c:pt idx="865">
                  <c:v>43671</c:v>
                </c:pt>
                <c:pt idx="866">
                  <c:v>43670</c:v>
                </c:pt>
                <c:pt idx="867">
                  <c:v>43669</c:v>
                </c:pt>
                <c:pt idx="868">
                  <c:v>43668</c:v>
                </c:pt>
                <c:pt idx="869">
                  <c:v>43665</c:v>
                </c:pt>
                <c:pt idx="870">
                  <c:v>43664</c:v>
                </c:pt>
                <c:pt idx="871">
                  <c:v>43663</c:v>
                </c:pt>
                <c:pt idx="872">
                  <c:v>43662</c:v>
                </c:pt>
                <c:pt idx="873">
                  <c:v>43661</c:v>
                </c:pt>
                <c:pt idx="874">
                  <c:v>43658</c:v>
                </c:pt>
                <c:pt idx="875">
                  <c:v>43657</c:v>
                </c:pt>
                <c:pt idx="876">
                  <c:v>43656</c:v>
                </c:pt>
                <c:pt idx="877">
                  <c:v>43655</c:v>
                </c:pt>
                <c:pt idx="878">
                  <c:v>43654</c:v>
                </c:pt>
                <c:pt idx="879">
                  <c:v>43651</c:v>
                </c:pt>
                <c:pt idx="880">
                  <c:v>43650</c:v>
                </c:pt>
                <c:pt idx="881">
                  <c:v>43649</c:v>
                </c:pt>
                <c:pt idx="882">
                  <c:v>43648</c:v>
                </c:pt>
                <c:pt idx="883">
                  <c:v>43647</c:v>
                </c:pt>
                <c:pt idx="884">
                  <c:v>43644</c:v>
                </c:pt>
                <c:pt idx="885">
                  <c:v>43643</c:v>
                </c:pt>
                <c:pt idx="886">
                  <c:v>43642</c:v>
                </c:pt>
                <c:pt idx="887">
                  <c:v>43641</c:v>
                </c:pt>
                <c:pt idx="888">
                  <c:v>43640</c:v>
                </c:pt>
                <c:pt idx="889">
                  <c:v>43637</c:v>
                </c:pt>
                <c:pt idx="890">
                  <c:v>43636</c:v>
                </c:pt>
                <c:pt idx="891">
                  <c:v>43635</c:v>
                </c:pt>
                <c:pt idx="892">
                  <c:v>43634</c:v>
                </c:pt>
                <c:pt idx="893">
                  <c:v>43633</c:v>
                </c:pt>
                <c:pt idx="894">
                  <c:v>43630</c:v>
                </c:pt>
                <c:pt idx="895">
                  <c:v>43629</c:v>
                </c:pt>
                <c:pt idx="896">
                  <c:v>43628</c:v>
                </c:pt>
                <c:pt idx="897">
                  <c:v>43627</c:v>
                </c:pt>
                <c:pt idx="898">
                  <c:v>43626</c:v>
                </c:pt>
                <c:pt idx="899">
                  <c:v>43623</c:v>
                </c:pt>
                <c:pt idx="900">
                  <c:v>43622</c:v>
                </c:pt>
                <c:pt idx="901">
                  <c:v>43621</c:v>
                </c:pt>
                <c:pt idx="902">
                  <c:v>43620</c:v>
                </c:pt>
                <c:pt idx="903">
                  <c:v>43619</c:v>
                </c:pt>
                <c:pt idx="904">
                  <c:v>43616</c:v>
                </c:pt>
                <c:pt idx="905">
                  <c:v>43615</c:v>
                </c:pt>
                <c:pt idx="906">
                  <c:v>43614</c:v>
                </c:pt>
                <c:pt idx="907">
                  <c:v>43613</c:v>
                </c:pt>
                <c:pt idx="908">
                  <c:v>43612</c:v>
                </c:pt>
                <c:pt idx="909">
                  <c:v>43609</c:v>
                </c:pt>
                <c:pt idx="910">
                  <c:v>43608</c:v>
                </c:pt>
                <c:pt idx="911">
                  <c:v>43607</c:v>
                </c:pt>
                <c:pt idx="912">
                  <c:v>43606</c:v>
                </c:pt>
                <c:pt idx="913">
                  <c:v>43605</c:v>
                </c:pt>
                <c:pt idx="914">
                  <c:v>43602</c:v>
                </c:pt>
                <c:pt idx="915">
                  <c:v>43601</c:v>
                </c:pt>
                <c:pt idx="916">
                  <c:v>43600</c:v>
                </c:pt>
                <c:pt idx="917">
                  <c:v>43599</c:v>
                </c:pt>
                <c:pt idx="918">
                  <c:v>43598</c:v>
                </c:pt>
                <c:pt idx="919">
                  <c:v>43595</c:v>
                </c:pt>
                <c:pt idx="920">
                  <c:v>43594</c:v>
                </c:pt>
                <c:pt idx="921">
                  <c:v>43593</c:v>
                </c:pt>
                <c:pt idx="922">
                  <c:v>43592</c:v>
                </c:pt>
                <c:pt idx="923">
                  <c:v>43591</c:v>
                </c:pt>
                <c:pt idx="924">
                  <c:v>43588</c:v>
                </c:pt>
                <c:pt idx="925">
                  <c:v>43587</c:v>
                </c:pt>
                <c:pt idx="926">
                  <c:v>43586</c:v>
                </c:pt>
                <c:pt idx="927">
                  <c:v>43585</c:v>
                </c:pt>
                <c:pt idx="928">
                  <c:v>43584</c:v>
                </c:pt>
                <c:pt idx="929">
                  <c:v>43581</c:v>
                </c:pt>
                <c:pt idx="930">
                  <c:v>43580</c:v>
                </c:pt>
                <c:pt idx="931">
                  <c:v>43579</c:v>
                </c:pt>
                <c:pt idx="932">
                  <c:v>43578</c:v>
                </c:pt>
                <c:pt idx="933">
                  <c:v>43577</c:v>
                </c:pt>
                <c:pt idx="934">
                  <c:v>43574</c:v>
                </c:pt>
                <c:pt idx="935">
                  <c:v>43573</c:v>
                </c:pt>
                <c:pt idx="936">
                  <c:v>43572</c:v>
                </c:pt>
                <c:pt idx="937">
                  <c:v>43571</c:v>
                </c:pt>
                <c:pt idx="938">
                  <c:v>43570</c:v>
                </c:pt>
                <c:pt idx="939">
                  <c:v>43567</c:v>
                </c:pt>
                <c:pt idx="940">
                  <c:v>43566</c:v>
                </c:pt>
                <c:pt idx="941">
                  <c:v>43565</c:v>
                </c:pt>
                <c:pt idx="942">
                  <c:v>43564</c:v>
                </c:pt>
                <c:pt idx="943">
                  <c:v>43563</c:v>
                </c:pt>
                <c:pt idx="944">
                  <c:v>43560</c:v>
                </c:pt>
                <c:pt idx="945">
                  <c:v>43559</c:v>
                </c:pt>
                <c:pt idx="946">
                  <c:v>43558</c:v>
                </c:pt>
                <c:pt idx="947">
                  <c:v>43557</c:v>
                </c:pt>
                <c:pt idx="948">
                  <c:v>43556</c:v>
                </c:pt>
                <c:pt idx="949">
                  <c:v>43553</c:v>
                </c:pt>
                <c:pt idx="950">
                  <c:v>43552</c:v>
                </c:pt>
                <c:pt idx="951">
                  <c:v>43551</c:v>
                </c:pt>
                <c:pt idx="952">
                  <c:v>43550</c:v>
                </c:pt>
                <c:pt idx="953">
                  <c:v>43549</c:v>
                </c:pt>
                <c:pt idx="954">
                  <c:v>43546</c:v>
                </c:pt>
                <c:pt idx="955">
                  <c:v>43545</c:v>
                </c:pt>
                <c:pt idx="956">
                  <c:v>43544</c:v>
                </c:pt>
                <c:pt idx="957">
                  <c:v>43543</c:v>
                </c:pt>
                <c:pt idx="958">
                  <c:v>43542</c:v>
                </c:pt>
                <c:pt idx="959">
                  <c:v>43539</c:v>
                </c:pt>
                <c:pt idx="960">
                  <c:v>43538</c:v>
                </c:pt>
                <c:pt idx="961">
                  <c:v>43537</c:v>
                </c:pt>
                <c:pt idx="962">
                  <c:v>43536</c:v>
                </c:pt>
                <c:pt idx="963">
                  <c:v>43535</c:v>
                </c:pt>
                <c:pt idx="964">
                  <c:v>43532</c:v>
                </c:pt>
                <c:pt idx="965">
                  <c:v>43531</c:v>
                </c:pt>
                <c:pt idx="966">
                  <c:v>43530</c:v>
                </c:pt>
                <c:pt idx="967">
                  <c:v>43529</c:v>
                </c:pt>
                <c:pt idx="968">
                  <c:v>43528</c:v>
                </c:pt>
                <c:pt idx="969">
                  <c:v>43525</c:v>
                </c:pt>
                <c:pt idx="970">
                  <c:v>43524</c:v>
                </c:pt>
                <c:pt idx="971">
                  <c:v>43523</c:v>
                </c:pt>
                <c:pt idx="972">
                  <c:v>43522</c:v>
                </c:pt>
                <c:pt idx="973">
                  <c:v>43521</c:v>
                </c:pt>
                <c:pt idx="974">
                  <c:v>43518</c:v>
                </c:pt>
                <c:pt idx="975">
                  <c:v>43517</c:v>
                </c:pt>
                <c:pt idx="976">
                  <c:v>43516</c:v>
                </c:pt>
                <c:pt idx="977">
                  <c:v>43515</c:v>
                </c:pt>
                <c:pt idx="978">
                  <c:v>43514</c:v>
                </c:pt>
                <c:pt idx="979">
                  <c:v>43511</c:v>
                </c:pt>
                <c:pt idx="980">
                  <c:v>43510</c:v>
                </c:pt>
                <c:pt idx="981">
                  <c:v>43509</c:v>
                </c:pt>
                <c:pt idx="982">
                  <c:v>43508</c:v>
                </c:pt>
                <c:pt idx="983">
                  <c:v>43507</c:v>
                </c:pt>
                <c:pt idx="984">
                  <c:v>43504</c:v>
                </c:pt>
                <c:pt idx="985">
                  <c:v>43503</c:v>
                </c:pt>
                <c:pt idx="986">
                  <c:v>43502</c:v>
                </c:pt>
                <c:pt idx="987">
                  <c:v>43501</c:v>
                </c:pt>
                <c:pt idx="988">
                  <c:v>43500</c:v>
                </c:pt>
                <c:pt idx="989">
                  <c:v>43497</c:v>
                </c:pt>
                <c:pt idx="990">
                  <c:v>43496</c:v>
                </c:pt>
                <c:pt idx="991">
                  <c:v>43495</c:v>
                </c:pt>
                <c:pt idx="992">
                  <c:v>43494</c:v>
                </c:pt>
                <c:pt idx="993">
                  <c:v>43493</c:v>
                </c:pt>
                <c:pt idx="994">
                  <c:v>43490</c:v>
                </c:pt>
                <c:pt idx="995">
                  <c:v>43489</c:v>
                </c:pt>
                <c:pt idx="996">
                  <c:v>43488</c:v>
                </c:pt>
                <c:pt idx="997">
                  <c:v>43487</c:v>
                </c:pt>
                <c:pt idx="998">
                  <c:v>43486</c:v>
                </c:pt>
                <c:pt idx="999">
                  <c:v>43483</c:v>
                </c:pt>
                <c:pt idx="1000">
                  <c:v>43482</c:v>
                </c:pt>
                <c:pt idx="1001">
                  <c:v>43481</c:v>
                </c:pt>
                <c:pt idx="1002">
                  <c:v>43480</c:v>
                </c:pt>
                <c:pt idx="1003">
                  <c:v>43479</c:v>
                </c:pt>
                <c:pt idx="1004">
                  <c:v>43476</c:v>
                </c:pt>
                <c:pt idx="1005">
                  <c:v>43475</c:v>
                </c:pt>
                <c:pt idx="1006">
                  <c:v>43474</c:v>
                </c:pt>
                <c:pt idx="1007">
                  <c:v>43473</c:v>
                </c:pt>
                <c:pt idx="1008">
                  <c:v>43472</c:v>
                </c:pt>
                <c:pt idx="1009">
                  <c:v>43469</c:v>
                </c:pt>
                <c:pt idx="1010">
                  <c:v>43468</c:v>
                </c:pt>
                <c:pt idx="1011">
                  <c:v>43467</c:v>
                </c:pt>
                <c:pt idx="1012">
                  <c:v>43466</c:v>
                </c:pt>
                <c:pt idx="1013">
                  <c:v>43465</c:v>
                </c:pt>
                <c:pt idx="1014">
                  <c:v>43462</c:v>
                </c:pt>
                <c:pt idx="1015">
                  <c:v>43461</c:v>
                </c:pt>
                <c:pt idx="1016">
                  <c:v>43460</c:v>
                </c:pt>
                <c:pt idx="1017">
                  <c:v>43459</c:v>
                </c:pt>
                <c:pt idx="1018">
                  <c:v>43458</c:v>
                </c:pt>
                <c:pt idx="1019">
                  <c:v>43455</c:v>
                </c:pt>
                <c:pt idx="1020">
                  <c:v>43454</c:v>
                </c:pt>
                <c:pt idx="1021">
                  <c:v>43453</c:v>
                </c:pt>
                <c:pt idx="1022">
                  <c:v>43452</c:v>
                </c:pt>
                <c:pt idx="1023">
                  <c:v>43451</c:v>
                </c:pt>
                <c:pt idx="1024">
                  <c:v>43448</c:v>
                </c:pt>
                <c:pt idx="1025">
                  <c:v>43447</c:v>
                </c:pt>
                <c:pt idx="1026">
                  <c:v>43446</c:v>
                </c:pt>
                <c:pt idx="1027">
                  <c:v>43445</c:v>
                </c:pt>
                <c:pt idx="1028">
                  <c:v>43444</c:v>
                </c:pt>
                <c:pt idx="1029">
                  <c:v>43441</c:v>
                </c:pt>
                <c:pt idx="1030">
                  <c:v>43440</c:v>
                </c:pt>
                <c:pt idx="1031">
                  <c:v>43439</c:v>
                </c:pt>
                <c:pt idx="1032">
                  <c:v>43438</c:v>
                </c:pt>
                <c:pt idx="1033">
                  <c:v>43437</c:v>
                </c:pt>
                <c:pt idx="1034">
                  <c:v>43434</c:v>
                </c:pt>
                <c:pt idx="1035">
                  <c:v>43433</c:v>
                </c:pt>
                <c:pt idx="1036">
                  <c:v>43432</c:v>
                </c:pt>
                <c:pt idx="1037">
                  <c:v>43431</c:v>
                </c:pt>
                <c:pt idx="1038">
                  <c:v>43430</c:v>
                </c:pt>
                <c:pt idx="1039">
                  <c:v>43427</c:v>
                </c:pt>
                <c:pt idx="1040">
                  <c:v>43426</c:v>
                </c:pt>
                <c:pt idx="1041">
                  <c:v>43425</c:v>
                </c:pt>
                <c:pt idx="1042">
                  <c:v>43424</c:v>
                </c:pt>
                <c:pt idx="1043">
                  <c:v>43423</c:v>
                </c:pt>
                <c:pt idx="1044">
                  <c:v>43420</c:v>
                </c:pt>
                <c:pt idx="1045">
                  <c:v>43419</c:v>
                </c:pt>
                <c:pt idx="1046">
                  <c:v>43418</c:v>
                </c:pt>
                <c:pt idx="1047">
                  <c:v>43417</c:v>
                </c:pt>
                <c:pt idx="1048">
                  <c:v>43416</c:v>
                </c:pt>
                <c:pt idx="1049">
                  <c:v>43413</c:v>
                </c:pt>
                <c:pt idx="1050">
                  <c:v>43412</c:v>
                </c:pt>
                <c:pt idx="1051">
                  <c:v>43411</c:v>
                </c:pt>
                <c:pt idx="1052">
                  <c:v>43410</c:v>
                </c:pt>
                <c:pt idx="1053">
                  <c:v>43409</c:v>
                </c:pt>
                <c:pt idx="1054">
                  <c:v>43406</c:v>
                </c:pt>
                <c:pt idx="1055">
                  <c:v>43405</c:v>
                </c:pt>
                <c:pt idx="1056">
                  <c:v>43404</c:v>
                </c:pt>
                <c:pt idx="1057">
                  <c:v>43403</c:v>
                </c:pt>
                <c:pt idx="1058">
                  <c:v>43402</c:v>
                </c:pt>
                <c:pt idx="1059">
                  <c:v>43399</c:v>
                </c:pt>
                <c:pt idx="1060">
                  <c:v>43398</c:v>
                </c:pt>
                <c:pt idx="1061">
                  <c:v>43397</c:v>
                </c:pt>
                <c:pt idx="1062">
                  <c:v>43396</c:v>
                </c:pt>
                <c:pt idx="1063">
                  <c:v>43395</c:v>
                </c:pt>
                <c:pt idx="1064">
                  <c:v>43392</c:v>
                </c:pt>
                <c:pt idx="1065">
                  <c:v>43391</c:v>
                </c:pt>
                <c:pt idx="1066">
                  <c:v>43390</c:v>
                </c:pt>
                <c:pt idx="1067">
                  <c:v>43389</c:v>
                </c:pt>
                <c:pt idx="1068">
                  <c:v>43388</c:v>
                </c:pt>
                <c:pt idx="1069">
                  <c:v>43385</c:v>
                </c:pt>
                <c:pt idx="1070">
                  <c:v>43384</c:v>
                </c:pt>
                <c:pt idx="1071">
                  <c:v>43383</c:v>
                </c:pt>
                <c:pt idx="1072">
                  <c:v>43382</c:v>
                </c:pt>
                <c:pt idx="1073">
                  <c:v>43381</c:v>
                </c:pt>
                <c:pt idx="1074">
                  <c:v>43378</c:v>
                </c:pt>
                <c:pt idx="1075">
                  <c:v>43377</c:v>
                </c:pt>
                <c:pt idx="1076">
                  <c:v>43376</c:v>
                </c:pt>
                <c:pt idx="1077">
                  <c:v>43375</c:v>
                </c:pt>
                <c:pt idx="1078">
                  <c:v>43374</c:v>
                </c:pt>
                <c:pt idx="1079">
                  <c:v>43371</c:v>
                </c:pt>
                <c:pt idx="1080">
                  <c:v>43370</c:v>
                </c:pt>
                <c:pt idx="1081">
                  <c:v>43369</c:v>
                </c:pt>
                <c:pt idx="1082">
                  <c:v>43368</c:v>
                </c:pt>
                <c:pt idx="1083">
                  <c:v>43367</c:v>
                </c:pt>
                <c:pt idx="1084">
                  <c:v>43364</c:v>
                </c:pt>
                <c:pt idx="1085">
                  <c:v>43363</c:v>
                </c:pt>
                <c:pt idx="1086">
                  <c:v>43362</c:v>
                </c:pt>
                <c:pt idx="1087">
                  <c:v>43361</c:v>
                </c:pt>
                <c:pt idx="1088">
                  <c:v>43360</c:v>
                </c:pt>
                <c:pt idx="1089">
                  <c:v>43357</c:v>
                </c:pt>
                <c:pt idx="1090">
                  <c:v>43356</c:v>
                </c:pt>
                <c:pt idx="1091">
                  <c:v>43355</c:v>
                </c:pt>
                <c:pt idx="1092">
                  <c:v>43354</c:v>
                </c:pt>
                <c:pt idx="1093">
                  <c:v>43353</c:v>
                </c:pt>
                <c:pt idx="1094">
                  <c:v>43350</c:v>
                </c:pt>
                <c:pt idx="1095">
                  <c:v>43349</c:v>
                </c:pt>
                <c:pt idx="1096">
                  <c:v>43348</c:v>
                </c:pt>
                <c:pt idx="1097">
                  <c:v>43347</c:v>
                </c:pt>
                <c:pt idx="1098">
                  <c:v>43346</c:v>
                </c:pt>
                <c:pt idx="1099">
                  <c:v>43343</c:v>
                </c:pt>
                <c:pt idx="1100">
                  <c:v>43342</c:v>
                </c:pt>
                <c:pt idx="1101">
                  <c:v>43341</c:v>
                </c:pt>
                <c:pt idx="1102">
                  <c:v>43340</c:v>
                </c:pt>
                <c:pt idx="1103">
                  <c:v>43339</c:v>
                </c:pt>
                <c:pt idx="1104">
                  <c:v>43336</c:v>
                </c:pt>
                <c:pt idx="1105">
                  <c:v>43335</c:v>
                </c:pt>
                <c:pt idx="1106">
                  <c:v>43334</c:v>
                </c:pt>
                <c:pt idx="1107">
                  <c:v>43333</c:v>
                </c:pt>
                <c:pt idx="1108">
                  <c:v>43332</c:v>
                </c:pt>
                <c:pt idx="1109">
                  <c:v>43329</c:v>
                </c:pt>
                <c:pt idx="1110">
                  <c:v>43328</c:v>
                </c:pt>
                <c:pt idx="1111">
                  <c:v>43327</c:v>
                </c:pt>
                <c:pt idx="1112">
                  <c:v>43326</c:v>
                </c:pt>
                <c:pt idx="1113">
                  <c:v>43325</c:v>
                </c:pt>
                <c:pt idx="1114">
                  <c:v>43322</c:v>
                </c:pt>
                <c:pt idx="1115">
                  <c:v>43321</c:v>
                </c:pt>
                <c:pt idx="1116">
                  <c:v>43320</c:v>
                </c:pt>
                <c:pt idx="1117">
                  <c:v>43319</c:v>
                </c:pt>
                <c:pt idx="1118">
                  <c:v>43318</c:v>
                </c:pt>
                <c:pt idx="1119">
                  <c:v>43315</c:v>
                </c:pt>
                <c:pt idx="1120">
                  <c:v>43314</c:v>
                </c:pt>
                <c:pt idx="1121">
                  <c:v>43313</c:v>
                </c:pt>
                <c:pt idx="1122">
                  <c:v>43312</c:v>
                </c:pt>
                <c:pt idx="1123">
                  <c:v>43311</c:v>
                </c:pt>
                <c:pt idx="1124">
                  <c:v>43308</c:v>
                </c:pt>
                <c:pt idx="1125">
                  <c:v>43307</c:v>
                </c:pt>
                <c:pt idx="1126">
                  <c:v>43306</c:v>
                </c:pt>
                <c:pt idx="1127">
                  <c:v>43305</c:v>
                </c:pt>
                <c:pt idx="1128">
                  <c:v>43304</c:v>
                </c:pt>
                <c:pt idx="1129">
                  <c:v>43301</c:v>
                </c:pt>
                <c:pt idx="1130">
                  <c:v>43300</c:v>
                </c:pt>
                <c:pt idx="1131">
                  <c:v>43299</c:v>
                </c:pt>
                <c:pt idx="1132">
                  <c:v>43298</c:v>
                </c:pt>
                <c:pt idx="1133">
                  <c:v>43297</c:v>
                </c:pt>
                <c:pt idx="1134">
                  <c:v>43294</c:v>
                </c:pt>
                <c:pt idx="1135">
                  <c:v>43293</c:v>
                </c:pt>
                <c:pt idx="1136">
                  <c:v>43292</c:v>
                </c:pt>
                <c:pt idx="1137">
                  <c:v>43291</c:v>
                </c:pt>
                <c:pt idx="1138">
                  <c:v>43290</c:v>
                </c:pt>
                <c:pt idx="1139">
                  <c:v>43287</c:v>
                </c:pt>
                <c:pt idx="1140">
                  <c:v>43286</c:v>
                </c:pt>
                <c:pt idx="1141">
                  <c:v>43285</c:v>
                </c:pt>
                <c:pt idx="1142">
                  <c:v>43284</c:v>
                </c:pt>
                <c:pt idx="1143">
                  <c:v>43283</c:v>
                </c:pt>
                <c:pt idx="1144">
                  <c:v>43280</c:v>
                </c:pt>
                <c:pt idx="1145">
                  <c:v>43279</c:v>
                </c:pt>
                <c:pt idx="1146">
                  <c:v>43278</c:v>
                </c:pt>
                <c:pt idx="1147">
                  <c:v>43277</c:v>
                </c:pt>
                <c:pt idx="1148">
                  <c:v>43276</c:v>
                </c:pt>
                <c:pt idx="1149">
                  <c:v>43273</c:v>
                </c:pt>
                <c:pt idx="1150">
                  <c:v>43272</c:v>
                </c:pt>
                <c:pt idx="1151">
                  <c:v>43271</c:v>
                </c:pt>
                <c:pt idx="1152">
                  <c:v>43270</c:v>
                </c:pt>
                <c:pt idx="1153">
                  <c:v>43269</c:v>
                </c:pt>
                <c:pt idx="1154">
                  <c:v>43266</c:v>
                </c:pt>
                <c:pt idx="1155">
                  <c:v>43265</c:v>
                </c:pt>
                <c:pt idx="1156">
                  <c:v>43264</c:v>
                </c:pt>
                <c:pt idx="1157">
                  <c:v>43263</c:v>
                </c:pt>
                <c:pt idx="1158">
                  <c:v>43262</c:v>
                </c:pt>
                <c:pt idx="1159">
                  <c:v>43259</c:v>
                </c:pt>
                <c:pt idx="1160">
                  <c:v>43258</c:v>
                </c:pt>
                <c:pt idx="1161">
                  <c:v>43257</c:v>
                </c:pt>
                <c:pt idx="1162">
                  <c:v>43256</c:v>
                </c:pt>
                <c:pt idx="1163">
                  <c:v>43255</c:v>
                </c:pt>
                <c:pt idx="1164">
                  <c:v>43252</c:v>
                </c:pt>
                <c:pt idx="1165">
                  <c:v>43251</c:v>
                </c:pt>
                <c:pt idx="1166">
                  <c:v>43250</c:v>
                </c:pt>
                <c:pt idx="1167">
                  <c:v>43249</c:v>
                </c:pt>
                <c:pt idx="1168">
                  <c:v>43245</c:v>
                </c:pt>
                <c:pt idx="1169">
                  <c:v>43244</c:v>
                </c:pt>
                <c:pt idx="1170">
                  <c:v>43243</c:v>
                </c:pt>
                <c:pt idx="1171">
                  <c:v>43242</c:v>
                </c:pt>
                <c:pt idx="1172">
                  <c:v>43241</c:v>
                </c:pt>
                <c:pt idx="1173">
                  <c:v>43238</c:v>
                </c:pt>
                <c:pt idx="1174">
                  <c:v>43237</c:v>
                </c:pt>
                <c:pt idx="1175">
                  <c:v>43236</c:v>
                </c:pt>
                <c:pt idx="1176">
                  <c:v>43235</c:v>
                </c:pt>
                <c:pt idx="1177">
                  <c:v>43234</c:v>
                </c:pt>
                <c:pt idx="1178">
                  <c:v>43231</c:v>
                </c:pt>
                <c:pt idx="1179">
                  <c:v>43230</c:v>
                </c:pt>
                <c:pt idx="1180">
                  <c:v>43229</c:v>
                </c:pt>
                <c:pt idx="1181">
                  <c:v>43228</c:v>
                </c:pt>
                <c:pt idx="1182">
                  <c:v>43227</c:v>
                </c:pt>
                <c:pt idx="1183">
                  <c:v>43224</c:v>
                </c:pt>
                <c:pt idx="1184">
                  <c:v>43223</c:v>
                </c:pt>
                <c:pt idx="1185">
                  <c:v>43222</c:v>
                </c:pt>
                <c:pt idx="1186">
                  <c:v>43221</c:v>
                </c:pt>
                <c:pt idx="1187">
                  <c:v>43220</c:v>
                </c:pt>
                <c:pt idx="1188">
                  <c:v>43217</c:v>
                </c:pt>
                <c:pt idx="1189">
                  <c:v>43216</c:v>
                </c:pt>
                <c:pt idx="1190">
                  <c:v>43215</c:v>
                </c:pt>
                <c:pt idx="1191">
                  <c:v>43214</c:v>
                </c:pt>
                <c:pt idx="1192">
                  <c:v>43213</c:v>
                </c:pt>
                <c:pt idx="1193">
                  <c:v>43210</c:v>
                </c:pt>
                <c:pt idx="1194">
                  <c:v>43209</c:v>
                </c:pt>
                <c:pt idx="1195">
                  <c:v>43208</c:v>
                </c:pt>
                <c:pt idx="1196">
                  <c:v>43207</c:v>
                </c:pt>
                <c:pt idx="1197">
                  <c:v>43206</c:v>
                </c:pt>
                <c:pt idx="1198">
                  <c:v>43203</c:v>
                </c:pt>
                <c:pt idx="1199">
                  <c:v>43202</c:v>
                </c:pt>
                <c:pt idx="1200">
                  <c:v>43201</c:v>
                </c:pt>
                <c:pt idx="1201">
                  <c:v>43200</c:v>
                </c:pt>
                <c:pt idx="1202">
                  <c:v>43199</c:v>
                </c:pt>
                <c:pt idx="1203">
                  <c:v>43196</c:v>
                </c:pt>
                <c:pt idx="1204">
                  <c:v>43195</c:v>
                </c:pt>
                <c:pt idx="1205">
                  <c:v>43194</c:v>
                </c:pt>
                <c:pt idx="1206">
                  <c:v>43193</c:v>
                </c:pt>
                <c:pt idx="1207">
                  <c:v>43192</c:v>
                </c:pt>
                <c:pt idx="1208">
                  <c:v>43188</c:v>
                </c:pt>
                <c:pt idx="1209">
                  <c:v>43187</c:v>
                </c:pt>
                <c:pt idx="1210">
                  <c:v>43186</c:v>
                </c:pt>
                <c:pt idx="1211">
                  <c:v>43185</c:v>
                </c:pt>
                <c:pt idx="1212">
                  <c:v>43182</c:v>
                </c:pt>
                <c:pt idx="1213">
                  <c:v>43181</c:v>
                </c:pt>
                <c:pt idx="1214">
                  <c:v>43180</c:v>
                </c:pt>
                <c:pt idx="1215">
                  <c:v>43179</c:v>
                </c:pt>
                <c:pt idx="1216">
                  <c:v>43178</c:v>
                </c:pt>
                <c:pt idx="1217">
                  <c:v>43175</c:v>
                </c:pt>
                <c:pt idx="1218">
                  <c:v>43174</c:v>
                </c:pt>
                <c:pt idx="1219">
                  <c:v>43173</c:v>
                </c:pt>
                <c:pt idx="1220">
                  <c:v>43172</c:v>
                </c:pt>
                <c:pt idx="1221">
                  <c:v>43171</c:v>
                </c:pt>
                <c:pt idx="1222">
                  <c:v>43168</c:v>
                </c:pt>
                <c:pt idx="1223">
                  <c:v>43167</c:v>
                </c:pt>
                <c:pt idx="1224">
                  <c:v>43166</c:v>
                </c:pt>
                <c:pt idx="1225">
                  <c:v>43165</c:v>
                </c:pt>
                <c:pt idx="1226">
                  <c:v>43164</c:v>
                </c:pt>
                <c:pt idx="1227">
                  <c:v>43161</c:v>
                </c:pt>
                <c:pt idx="1228">
                  <c:v>43160</c:v>
                </c:pt>
                <c:pt idx="1229">
                  <c:v>43159</c:v>
                </c:pt>
                <c:pt idx="1230">
                  <c:v>43158</c:v>
                </c:pt>
                <c:pt idx="1231">
                  <c:v>43157</c:v>
                </c:pt>
                <c:pt idx="1232">
                  <c:v>43154</c:v>
                </c:pt>
                <c:pt idx="1233">
                  <c:v>43153</c:v>
                </c:pt>
                <c:pt idx="1234">
                  <c:v>43152</c:v>
                </c:pt>
                <c:pt idx="1235">
                  <c:v>43151</c:v>
                </c:pt>
                <c:pt idx="1236">
                  <c:v>43150</c:v>
                </c:pt>
                <c:pt idx="1237">
                  <c:v>43147</c:v>
                </c:pt>
                <c:pt idx="1238">
                  <c:v>43146</c:v>
                </c:pt>
                <c:pt idx="1239">
                  <c:v>43145</c:v>
                </c:pt>
                <c:pt idx="1240">
                  <c:v>43144</c:v>
                </c:pt>
                <c:pt idx="1241">
                  <c:v>43143</c:v>
                </c:pt>
                <c:pt idx="1242">
                  <c:v>43140</c:v>
                </c:pt>
                <c:pt idx="1243">
                  <c:v>43139</c:v>
                </c:pt>
                <c:pt idx="1244">
                  <c:v>43138</c:v>
                </c:pt>
                <c:pt idx="1245">
                  <c:v>43137</c:v>
                </c:pt>
                <c:pt idx="1246">
                  <c:v>43136</c:v>
                </c:pt>
                <c:pt idx="1247">
                  <c:v>43133</c:v>
                </c:pt>
                <c:pt idx="1248">
                  <c:v>43132</c:v>
                </c:pt>
                <c:pt idx="1249">
                  <c:v>43131</c:v>
                </c:pt>
                <c:pt idx="1250">
                  <c:v>43130</c:v>
                </c:pt>
                <c:pt idx="1251">
                  <c:v>43129</c:v>
                </c:pt>
                <c:pt idx="1252">
                  <c:v>43126</c:v>
                </c:pt>
                <c:pt idx="1253">
                  <c:v>43125</c:v>
                </c:pt>
                <c:pt idx="1254">
                  <c:v>43124</c:v>
                </c:pt>
                <c:pt idx="1255">
                  <c:v>43123</c:v>
                </c:pt>
                <c:pt idx="1256">
                  <c:v>43122</c:v>
                </c:pt>
                <c:pt idx="1257">
                  <c:v>43119</c:v>
                </c:pt>
                <c:pt idx="1258">
                  <c:v>43118</c:v>
                </c:pt>
                <c:pt idx="1259">
                  <c:v>43117</c:v>
                </c:pt>
                <c:pt idx="1260">
                  <c:v>43116</c:v>
                </c:pt>
                <c:pt idx="1261">
                  <c:v>43115</c:v>
                </c:pt>
                <c:pt idx="1262">
                  <c:v>43112</c:v>
                </c:pt>
                <c:pt idx="1263">
                  <c:v>43111</c:v>
                </c:pt>
                <c:pt idx="1264">
                  <c:v>43110</c:v>
                </c:pt>
                <c:pt idx="1265">
                  <c:v>43109</c:v>
                </c:pt>
                <c:pt idx="1266">
                  <c:v>43108</c:v>
                </c:pt>
                <c:pt idx="1267">
                  <c:v>43105</c:v>
                </c:pt>
                <c:pt idx="1268">
                  <c:v>43104</c:v>
                </c:pt>
                <c:pt idx="1269">
                  <c:v>43103</c:v>
                </c:pt>
                <c:pt idx="1270">
                  <c:v>43102</c:v>
                </c:pt>
                <c:pt idx="1271">
                  <c:v>43098</c:v>
                </c:pt>
                <c:pt idx="1272">
                  <c:v>43097</c:v>
                </c:pt>
                <c:pt idx="1273">
                  <c:v>43096</c:v>
                </c:pt>
                <c:pt idx="1274">
                  <c:v>43095</c:v>
                </c:pt>
                <c:pt idx="1275">
                  <c:v>43091</c:v>
                </c:pt>
                <c:pt idx="1276">
                  <c:v>43090</c:v>
                </c:pt>
                <c:pt idx="1277">
                  <c:v>43089</c:v>
                </c:pt>
                <c:pt idx="1278">
                  <c:v>43088</c:v>
                </c:pt>
                <c:pt idx="1279">
                  <c:v>43087</c:v>
                </c:pt>
                <c:pt idx="1280">
                  <c:v>43084</c:v>
                </c:pt>
                <c:pt idx="1281">
                  <c:v>43083</c:v>
                </c:pt>
                <c:pt idx="1282">
                  <c:v>43082</c:v>
                </c:pt>
                <c:pt idx="1283">
                  <c:v>43081</c:v>
                </c:pt>
                <c:pt idx="1284">
                  <c:v>43080</c:v>
                </c:pt>
                <c:pt idx="1285">
                  <c:v>43077</c:v>
                </c:pt>
                <c:pt idx="1286">
                  <c:v>43076</c:v>
                </c:pt>
                <c:pt idx="1287">
                  <c:v>43075</c:v>
                </c:pt>
                <c:pt idx="1288">
                  <c:v>43074</c:v>
                </c:pt>
                <c:pt idx="1289">
                  <c:v>43073</c:v>
                </c:pt>
                <c:pt idx="1290">
                  <c:v>43070</c:v>
                </c:pt>
                <c:pt idx="1291">
                  <c:v>43069</c:v>
                </c:pt>
                <c:pt idx="1292">
                  <c:v>43068</c:v>
                </c:pt>
                <c:pt idx="1293">
                  <c:v>43067</c:v>
                </c:pt>
                <c:pt idx="1294">
                  <c:v>43066</c:v>
                </c:pt>
                <c:pt idx="1295">
                  <c:v>43063</c:v>
                </c:pt>
                <c:pt idx="1296">
                  <c:v>43062</c:v>
                </c:pt>
                <c:pt idx="1297">
                  <c:v>43061</c:v>
                </c:pt>
                <c:pt idx="1298">
                  <c:v>43060</c:v>
                </c:pt>
                <c:pt idx="1299">
                  <c:v>43059</c:v>
                </c:pt>
                <c:pt idx="1300">
                  <c:v>43056</c:v>
                </c:pt>
                <c:pt idx="1301">
                  <c:v>43055</c:v>
                </c:pt>
                <c:pt idx="1302">
                  <c:v>43054</c:v>
                </c:pt>
                <c:pt idx="1303">
                  <c:v>43053</c:v>
                </c:pt>
                <c:pt idx="1304">
                  <c:v>43052</c:v>
                </c:pt>
                <c:pt idx="1305">
                  <c:v>43049</c:v>
                </c:pt>
                <c:pt idx="1306">
                  <c:v>43048</c:v>
                </c:pt>
                <c:pt idx="1307">
                  <c:v>43047</c:v>
                </c:pt>
                <c:pt idx="1308">
                  <c:v>43046</c:v>
                </c:pt>
                <c:pt idx="1309">
                  <c:v>43045</c:v>
                </c:pt>
                <c:pt idx="1310">
                  <c:v>43042</c:v>
                </c:pt>
                <c:pt idx="1311">
                  <c:v>43041</c:v>
                </c:pt>
                <c:pt idx="1312">
                  <c:v>43040</c:v>
                </c:pt>
                <c:pt idx="1313">
                  <c:v>43039</c:v>
                </c:pt>
                <c:pt idx="1314">
                  <c:v>43038</c:v>
                </c:pt>
                <c:pt idx="1315">
                  <c:v>43035</c:v>
                </c:pt>
                <c:pt idx="1316">
                  <c:v>43034</c:v>
                </c:pt>
                <c:pt idx="1317">
                  <c:v>43033</c:v>
                </c:pt>
                <c:pt idx="1318">
                  <c:v>43032</c:v>
                </c:pt>
                <c:pt idx="1319">
                  <c:v>43031</c:v>
                </c:pt>
                <c:pt idx="1320">
                  <c:v>43028</c:v>
                </c:pt>
                <c:pt idx="1321">
                  <c:v>43027</c:v>
                </c:pt>
                <c:pt idx="1322">
                  <c:v>43026</c:v>
                </c:pt>
                <c:pt idx="1323">
                  <c:v>43025</c:v>
                </c:pt>
                <c:pt idx="1324">
                  <c:v>43024</c:v>
                </c:pt>
                <c:pt idx="1325">
                  <c:v>43021</c:v>
                </c:pt>
                <c:pt idx="1326">
                  <c:v>43020</c:v>
                </c:pt>
                <c:pt idx="1327">
                  <c:v>43019</c:v>
                </c:pt>
                <c:pt idx="1328">
                  <c:v>43018</c:v>
                </c:pt>
                <c:pt idx="1329">
                  <c:v>43017</c:v>
                </c:pt>
                <c:pt idx="1330">
                  <c:v>43014</c:v>
                </c:pt>
                <c:pt idx="1331">
                  <c:v>43013</c:v>
                </c:pt>
                <c:pt idx="1332">
                  <c:v>43012</c:v>
                </c:pt>
                <c:pt idx="1333">
                  <c:v>43011</c:v>
                </c:pt>
                <c:pt idx="1334">
                  <c:v>43010</c:v>
                </c:pt>
                <c:pt idx="1335">
                  <c:v>43007</c:v>
                </c:pt>
                <c:pt idx="1336">
                  <c:v>43006</c:v>
                </c:pt>
                <c:pt idx="1337">
                  <c:v>43005</c:v>
                </c:pt>
                <c:pt idx="1338">
                  <c:v>43004</c:v>
                </c:pt>
                <c:pt idx="1339">
                  <c:v>43003</c:v>
                </c:pt>
                <c:pt idx="1340">
                  <c:v>43000</c:v>
                </c:pt>
                <c:pt idx="1341">
                  <c:v>42999</c:v>
                </c:pt>
                <c:pt idx="1342">
                  <c:v>42998</c:v>
                </c:pt>
                <c:pt idx="1343">
                  <c:v>42997</c:v>
                </c:pt>
                <c:pt idx="1344">
                  <c:v>42996</c:v>
                </c:pt>
                <c:pt idx="1345">
                  <c:v>42993</c:v>
                </c:pt>
                <c:pt idx="1346">
                  <c:v>42992</c:v>
                </c:pt>
                <c:pt idx="1347">
                  <c:v>42991</c:v>
                </c:pt>
                <c:pt idx="1348">
                  <c:v>42990</c:v>
                </c:pt>
                <c:pt idx="1349">
                  <c:v>42989</c:v>
                </c:pt>
                <c:pt idx="1350">
                  <c:v>42986</c:v>
                </c:pt>
                <c:pt idx="1351">
                  <c:v>42985</c:v>
                </c:pt>
                <c:pt idx="1352">
                  <c:v>42984</c:v>
                </c:pt>
                <c:pt idx="1353">
                  <c:v>42983</c:v>
                </c:pt>
                <c:pt idx="1354">
                  <c:v>42982</c:v>
                </c:pt>
                <c:pt idx="1355">
                  <c:v>42979</c:v>
                </c:pt>
                <c:pt idx="1356">
                  <c:v>42978</c:v>
                </c:pt>
                <c:pt idx="1357">
                  <c:v>42977</c:v>
                </c:pt>
                <c:pt idx="1358">
                  <c:v>42976</c:v>
                </c:pt>
                <c:pt idx="1359">
                  <c:v>42975</c:v>
                </c:pt>
                <c:pt idx="1360">
                  <c:v>42972</c:v>
                </c:pt>
                <c:pt idx="1361">
                  <c:v>42971</c:v>
                </c:pt>
                <c:pt idx="1362">
                  <c:v>42970</c:v>
                </c:pt>
                <c:pt idx="1363">
                  <c:v>42969</c:v>
                </c:pt>
                <c:pt idx="1364">
                  <c:v>42968</c:v>
                </c:pt>
                <c:pt idx="1365">
                  <c:v>42965</c:v>
                </c:pt>
                <c:pt idx="1366">
                  <c:v>42964</c:v>
                </c:pt>
                <c:pt idx="1367">
                  <c:v>42963</c:v>
                </c:pt>
                <c:pt idx="1368">
                  <c:v>42962</c:v>
                </c:pt>
                <c:pt idx="1369">
                  <c:v>42961</c:v>
                </c:pt>
                <c:pt idx="1370">
                  <c:v>42958</c:v>
                </c:pt>
                <c:pt idx="1371">
                  <c:v>42957</c:v>
                </c:pt>
                <c:pt idx="1372">
                  <c:v>42956</c:v>
                </c:pt>
                <c:pt idx="1373">
                  <c:v>42955</c:v>
                </c:pt>
                <c:pt idx="1374">
                  <c:v>42954</c:v>
                </c:pt>
                <c:pt idx="1375">
                  <c:v>42951</c:v>
                </c:pt>
                <c:pt idx="1376">
                  <c:v>42950</c:v>
                </c:pt>
                <c:pt idx="1377">
                  <c:v>42949</c:v>
                </c:pt>
                <c:pt idx="1378">
                  <c:v>42948</c:v>
                </c:pt>
                <c:pt idx="1379">
                  <c:v>42947</c:v>
                </c:pt>
                <c:pt idx="1380">
                  <c:v>42944</c:v>
                </c:pt>
                <c:pt idx="1381">
                  <c:v>42943</c:v>
                </c:pt>
                <c:pt idx="1382">
                  <c:v>42942</c:v>
                </c:pt>
                <c:pt idx="1383">
                  <c:v>42941</c:v>
                </c:pt>
                <c:pt idx="1384">
                  <c:v>42940</c:v>
                </c:pt>
                <c:pt idx="1385">
                  <c:v>42937</c:v>
                </c:pt>
                <c:pt idx="1386">
                  <c:v>42936</c:v>
                </c:pt>
                <c:pt idx="1387">
                  <c:v>42935</c:v>
                </c:pt>
                <c:pt idx="1388">
                  <c:v>42934</c:v>
                </c:pt>
                <c:pt idx="1389">
                  <c:v>42933</c:v>
                </c:pt>
                <c:pt idx="1390">
                  <c:v>42930</c:v>
                </c:pt>
                <c:pt idx="1391">
                  <c:v>42929</c:v>
                </c:pt>
                <c:pt idx="1392">
                  <c:v>42928</c:v>
                </c:pt>
                <c:pt idx="1393">
                  <c:v>42927</c:v>
                </c:pt>
                <c:pt idx="1394">
                  <c:v>42926</c:v>
                </c:pt>
                <c:pt idx="1395">
                  <c:v>42923</c:v>
                </c:pt>
                <c:pt idx="1396">
                  <c:v>42922</c:v>
                </c:pt>
                <c:pt idx="1397">
                  <c:v>42921</c:v>
                </c:pt>
                <c:pt idx="1398">
                  <c:v>42920</c:v>
                </c:pt>
                <c:pt idx="1399">
                  <c:v>42919</c:v>
                </c:pt>
                <c:pt idx="1400">
                  <c:v>42916</c:v>
                </c:pt>
                <c:pt idx="1401">
                  <c:v>42915</c:v>
                </c:pt>
                <c:pt idx="1402">
                  <c:v>42914</c:v>
                </c:pt>
                <c:pt idx="1403">
                  <c:v>42913</c:v>
                </c:pt>
                <c:pt idx="1404">
                  <c:v>42912</c:v>
                </c:pt>
                <c:pt idx="1405">
                  <c:v>42909</c:v>
                </c:pt>
                <c:pt idx="1406">
                  <c:v>42908</c:v>
                </c:pt>
                <c:pt idx="1407">
                  <c:v>42907</c:v>
                </c:pt>
                <c:pt idx="1408">
                  <c:v>42906</c:v>
                </c:pt>
                <c:pt idx="1409">
                  <c:v>42905</c:v>
                </c:pt>
                <c:pt idx="1410">
                  <c:v>42902</c:v>
                </c:pt>
                <c:pt idx="1411">
                  <c:v>42901</c:v>
                </c:pt>
                <c:pt idx="1412">
                  <c:v>42900</c:v>
                </c:pt>
                <c:pt idx="1413">
                  <c:v>42899</c:v>
                </c:pt>
                <c:pt idx="1414">
                  <c:v>42898</c:v>
                </c:pt>
                <c:pt idx="1415">
                  <c:v>42895</c:v>
                </c:pt>
                <c:pt idx="1416">
                  <c:v>42894</c:v>
                </c:pt>
                <c:pt idx="1417">
                  <c:v>42893</c:v>
                </c:pt>
                <c:pt idx="1418">
                  <c:v>42892</c:v>
                </c:pt>
                <c:pt idx="1419">
                  <c:v>42891</c:v>
                </c:pt>
                <c:pt idx="1420">
                  <c:v>42888</c:v>
                </c:pt>
                <c:pt idx="1421">
                  <c:v>42887</c:v>
                </c:pt>
                <c:pt idx="1422">
                  <c:v>42886</c:v>
                </c:pt>
                <c:pt idx="1423">
                  <c:v>42885</c:v>
                </c:pt>
                <c:pt idx="1424">
                  <c:v>42884</c:v>
                </c:pt>
                <c:pt idx="1425">
                  <c:v>42881</c:v>
                </c:pt>
                <c:pt idx="1426">
                  <c:v>42880</c:v>
                </c:pt>
                <c:pt idx="1427">
                  <c:v>42879</c:v>
                </c:pt>
                <c:pt idx="1428">
                  <c:v>42878</c:v>
                </c:pt>
                <c:pt idx="1429">
                  <c:v>42877</c:v>
                </c:pt>
                <c:pt idx="1430">
                  <c:v>42874</c:v>
                </c:pt>
                <c:pt idx="1431">
                  <c:v>42873</c:v>
                </c:pt>
                <c:pt idx="1432">
                  <c:v>42872</c:v>
                </c:pt>
                <c:pt idx="1433">
                  <c:v>42871</c:v>
                </c:pt>
                <c:pt idx="1434">
                  <c:v>42870</c:v>
                </c:pt>
                <c:pt idx="1435">
                  <c:v>42867</c:v>
                </c:pt>
                <c:pt idx="1436">
                  <c:v>42866</c:v>
                </c:pt>
                <c:pt idx="1437">
                  <c:v>42865</c:v>
                </c:pt>
                <c:pt idx="1438">
                  <c:v>42864</c:v>
                </c:pt>
                <c:pt idx="1439">
                  <c:v>42863</c:v>
                </c:pt>
                <c:pt idx="1440">
                  <c:v>42860</c:v>
                </c:pt>
                <c:pt idx="1441">
                  <c:v>42859</c:v>
                </c:pt>
                <c:pt idx="1442">
                  <c:v>42858</c:v>
                </c:pt>
                <c:pt idx="1443">
                  <c:v>42857</c:v>
                </c:pt>
                <c:pt idx="1444">
                  <c:v>42853</c:v>
                </c:pt>
                <c:pt idx="1445">
                  <c:v>42852</c:v>
                </c:pt>
                <c:pt idx="1446">
                  <c:v>42851</c:v>
                </c:pt>
                <c:pt idx="1447">
                  <c:v>42850</c:v>
                </c:pt>
                <c:pt idx="1448">
                  <c:v>42849</c:v>
                </c:pt>
                <c:pt idx="1449">
                  <c:v>42846</c:v>
                </c:pt>
                <c:pt idx="1450">
                  <c:v>42845</c:v>
                </c:pt>
                <c:pt idx="1451">
                  <c:v>42844</c:v>
                </c:pt>
                <c:pt idx="1452">
                  <c:v>42843</c:v>
                </c:pt>
                <c:pt idx="1453">
                  <c:v>42842</c:v>
                </c:pt>
                <c:pt idx="1454">
                  <c:v>42839</c:v>
                </c:pt>
                <c:pt idx="1455">
                  <c:v>42838</c:v>
                </c:pt>
                <c:pt idx="1456">
                  <c:v>42837</c:v>
                </c:pt>
                <c:pt idx="1457">
                  <c:v>42836</c:v>
                </c:pt>
                <c:pt idx="1458">
                  <c:v>42835</c:v>
                </c:pt>
                <c:pt idx="1459">
                  <c:v>42832</c:v>
                </c:pt>
                <c:pt idx="1460">
                  <c:v>42831</c:v>
                </c:pt>
                <c:pt idx="1461">
                  <c:v>42830</c:v>
                </c:pt>
                <c:pt idx="1462">
                  <c:v>42829</c:v>
                </c:pt>
                <c:pt idx="1463">
                  <c:v>42828</c:v>
                </c:pt>
                <c:pt idx="1464">
                  <c:v>42825</c:v>
                </c:pt>
                <c:pt idx="1465">
                  <c:v>42824</c:v>
                </c:pt>
                <c:pt idx="1466">
                  <c:v>42823</c:v>
                </c:pt>
                <c:pt idx="1467">
                  <c:v>42822</c:v>
                </c:pt>
                <c:pt idx="1468">
                  <c:v>42821</c:v>
                </c:pt>
                <c:pt idx="1469">
                  <c:v>42818</c:v>
                </c:pt>
                <c:pt idx="1470">
                  <c:v>42817</c:v>
                </c:pt>
                <c:pt idx="1471">
                  <c:v>42816</c:v>
                </c:pt>
                <c:pt idx="1472">
                  <c:v>42815</c:v>
                </c:pt>
                <c:pt idx="1473">
                  <c:v>42814</c:v>
                </c:pt>
                <c:pt idx="1474">
                  <c:v>42811</c:v>
                </c:pt>
                <c:pt idx="1475">
                  <c:v>42810</c:v>
                </c:pt>
                <c:pt idx="1476">
                  <c:v>42809</c:v>
                </c:pt>
                <c:pt idx="1477">
                  <c:v>42808</c:v>
                </c:pt>
                <c:pt idx="1478">
                  <c:v>42807</c:v>
                </c:pt>
                <c:pt idx="1479">
                  <c:v>42804</c:v>
                </c:pt>
                <c:pt idx="1480">
                  <c:v>42803</c:v>
                </c:pt>
                <c:pt idx="1481">
                  <c:v>42802</c:v>
                </c:pt>
                <c:pt idx="1482">
                  <c:v>42801</c:v>
                </c:pt>
                <c:pt idx="1483">
                  <c:v>42800</c:v>
                </c:pt>
                <c:pt idx="1484">
                  <c:v>42797</c:v>
                </c:pt>
                <c:pt idx="1485">
                  <c:v>42796</c:v>
                </c:pt>
                <c:pt idx="1486">
                  <c:v>42795</c:v>
                </c:pt>
                <c:pt idx="1487">
                  <c:v>42794</c:v>
                </c:pt>
                <c:pt idx="1488">
                  <c:v>42793</c:v>
                </c:pt>
                <c:pt idx="1489">
                  <c:v>42790</c:v>
                </c:pt>
                <c:pt idx="1490">
                  <c:v>42789</c:v>
                </c:pt>
                <c:pt idx="1491">
                  <c:v>42788</c:v>
                </c:pt>
                <c:pt idx="1492">
                  <c:v>42787</c:v>
                </c:pt>
                <c:pt idx="1493">
                  <c:v>42786</c:v>
                </c:pt>
                <c:pt idx="1494">
                  <c:v>42783</c:v>
                </c:pt>
                <c:pt idx="1495">
                  <c:v>42782</c:v>
                </c:pt>
                <c:pt idx="1496">
                  <c:v>42781</c:v>
                </c:pt>
                <c:pt idx="1497">
                  <c:v>42780</c:v>
                </c:pt>
                <c:pt idx="1498">
                  <c:v>42779</c:v>
                </c:pt>
                <c:pt idx="1499">
                  <c:v>42776</c:v>
                </c:pt>
                <c:pt idx="1500">
                  <c:v>42775</c:v>
                </c:pt>
                <c:pt idx="1501">
                  <c:v>42774</c:v>
                </c:pt>
                <c:pt idx="1502">
                  <c:v>42773</c:v>
                </c:pt>
                <c:pt idx="1503">
                  <c:v>42772</c:v>
                </c:pt>
                <c:pt idx="1504">
                  <c:v>42769</c:v>
                </c:pt>
                <c:pt idx="1505">
                  <c:v>42768</c:v>
                </c:pt>
                <c:pt idx="1506">
                  <c:v>42767</c:v>
                </c:pt>
                <c:pt idx="1507">
                  <c:v>42766</c:v>
                </c:pt>
                <c:pt idx="1508">
                  <c:v>42765</c:v>
                </c:pt>
                <c:pt idx="1509">
                  <c:v>42762</c:v>
                </c:pt>
                <c:pt idx="1510">
                  <c:v>42761</c:v>
                </c:pt>
                <c:pt idx="1511">
                  <c:v>42760</c:v>
                </c:pt>
                <c:pt idx="1512">
                  <c:v>42759</c:v>
                </c:pt>
                <c:pt idx="1513">
                  <c:v>42758</c:v>
                </c:pt>
                <c:pt idx="1514">
                  <c:v>42755</c:v>
                </c:pt>
                <c:pt idx="1515">
                  <c:v>42754</c:v>
                </c:pt>
                <c:pt idx="1516">
                  <c:v>42753</c:v>
                </c:pt>
                <c:pt idx="1517">
                  <c:v>42752</c:v>
                </c:pt>
                <c:pt idx="1518">
                  <c:v>42751</c:v>
                </c:pt>
                <c:pt idx="1519">
                  <c:v>42748</c:v>
                </c:pt>
                <c:pt idx="1520">
                  <c:v>42747</c:v>
                </c:pt>
                <c:pt idx="1521">
                  <c:v>42746</c:v>
                </c:pt>
                <c:pt idx="1522">
                  <c:v>42745</c:v>
                </c:pt>
                <c:pt idx="1523">
                  <c:v>42744</c:v>
                </c:pt>
                <c:pt idx="1524">
                  <c:v>42741</c:v>
                </c:pt>
                <c:pt idx="1525">
                  <c:v>42740</c:v>
                </c:pt>
                <c:pt idx="1526">
                  <c:v>42739</c:v>
                </c:pt>
                <c:pt idx="1527">
                  <c:v>42738</c:v>
                </c:pt>
              </c:numCache>
            </c:numRef>
          </c:cat>
          <c:val>
            <c:numRef>
              <c:f>'[Charts_2022+eng.xlsx]Գ24.1'!$C$2:$C$1529</c:f>
              <c:numCache>
                <c:formatCode>General</c:formatCode>
                <c:ptCount val="1528"/>
                <c:pt idx="0">
                  <c:v>218.06</c:v>
                </c:pt>
                <c:pt idx="1">
                  <c:v>228.215</c:v>
                </c:pt>
                <c:pt idx="2">
                  <c:v>228.803</c:v>
                </c:pt>
                <c:pt idx="3">
                  <c:v>232.613</c:v>
                </c:pt>
                <c:pt idx="4">
                  <c:v>232.27699999999999</c:v>
                </c:pt>
                <c:pt idx="5">
                  <c:v>238.36199999999999</c:v>
                </c:pt>
                <c:pt idx="6">
                  <c:v>241.5</c:v>
                </c:pt>
                <c:pt idx="7">
                  <c:v>244.62299999999999</c:v>
                </c:pt>
                <c:pt idx="8">
                  <c:v>240.50899999999999</c:v>
                </c:pt>
                <c:pt idx="9">
                  <c:v>235.37799999999999</c:v>
                </c:pt>
                <c:pt idx="10">
                  <c:v>246.35400000000001</c:v>
                </c:pt>
                <c:pt idx="11">
                  <c:v>244.75299999999999</c:v>
                </c:pt>
                <c:pt idx="12">
                  <c:v>247.10599999999999</c:v>
                </c:pt>
                <c:pt idx="13">
                  <c:v>233.268</c:v>
                </c:pt>
                <c:pt idx="14">
                  <c:v>235.142</c:v>
                </c:pt>
                <c:pt idx="15">
                  <c:v>235.76400000000001</c:v>
                </c:pt>
                <c:pt idx="16">
                  <c:v>253.352</c:v>
                </c:pt>
                <c:pt idx="17">
                  <c:v>241.84</c:v>
                </c:pt>
                <c:pt idx="18">
                  <c:v>241.03299999999999</c:v>
                </c:pt>
                <c:pt idx="19">
                  <c:v>247.76900000000001</c:v>
                </c:pt>
                <c:pt idx="20">
                  <c:v>272.24299999999999</c:v>
                </c:pt>
                <c:pt idx="21">
                  <c:v>278.334</c:v>
                </c:pt>
                <c:pt idx="22">
                  <c:v>261.029</c:v>
                </c:pt>
                <c:pt idx="23">
                  <c:v>264.09100000000001</c:v>
                </c:pt>
                <c:pt idx="24">
                  <c:v>273.05500000000001</c:v>
                </c:pt>
                <c:pt idx="25">
                  <c:v>264.41899999999998</c:v>
                </c:pt>
                <c:pt idx="26">
                  <c:v>268.39299999999997</c:v>
                </c:pt>
                <c:pt idx="27">
                  <c:v>266.798</c:v>
                </c:pt>
                <c:pt idx="28">
                  <c:v>266.78899999999999</c:v>
                </c:pt>
                <c:pt idx="29">
                  <c:v>271.47399999999999</c:v>
                </c:pt>
                <c:pt idx="30">
                  <c:v>279.54599999999999</c:v>
                </c:pt>
                <c:pt idx="31">
                  <c:v>284.01799999999997</c:v>
                </c:pt>
                <c:pt idx="32">
                  <c:v>283.80099999999999</c:v>
                </c:pt>
                <c:pt idx="33">
                  <c:v>287.03500000000003</c:v>
                </c:pt>
                <c:pt idx="34">
                  <c:v>324.95299999999997</c:v>
                </c:pt>
                <c:pt idx="35">
                  <c:v>335.40600000000001</c:v>
                </c:pt>
                <c:pt idx="36">
                  <c:v>323.505</c:v>
                </c:pt>
                <c:pt idx="37">
                  <c:v>322.959</c:v>
                </c:pt>
                <c:pt idx="38">
                  <c:v>323.20400000000001</c:v>
                </c:pt>
                <c:pt idx="39">
                  <c:v>331.23500000000001</c:v>
                </c:pt>
                <c:pt idx="40">
                  <c:v>329.26400000000001</c:v>
                </c:pt>
                <c:pt idx="41">
                  <c:v>332.065</c:v>
                </c:pt>
                <c:pt idx="42">
                  <c:v>343.43799999999999</c:v>
                </c:pt>
                <c:pt idx="43">
                  <c:v>351.40600000000001</c:v>
                </c:pt>
                <c:pt idx="44">
                  <c:v>357.81900000000002</c:v>
                </c:pt>
                <c:pt idx="45">
                  <c:v>378.01799999999997</c:v>
                </c:pt>
                <c:pt idx="46">
                  <c:v>362.19799999999998</c:v>
                </c:pt>
                <c:pt idx="47">
                  <c:v>359.83100000000002</c:v>
                </c:pt>
                <c:pt idx="48">
                  <c:v>357.69299999999998</c:v>
                </c:pt>
                <c:pt idx="49">
                  <c:v>344.75799999999998</c:v>
                </c:pt>
                <c:pt idx="50">
                  <c:v>345.61900000000003</c:v>
                </c:pt>
                <c:pt idx="51">
                  <c:v>357.10899999999998</c:v>
                </c:pt>
                <c:pt idx="52">
                  <c:v>373.85700000000003</c:v>
                </c:pt>
                <c:pt idx="53">
                  <c:v>367.37299999999999</c:v>
                </c:pt>
                <c:pt idx="54">
                  <c:v>367.21</c:v>
                </c:pt>
                <c:pt idx="55">
                  <c:v>375.15199999999999</c:v>
                </c:pt>
                <c:pt idx="56">
                  <c:v>386.01299999999998</c:v>
                </c:pt>
                <c:pt idx="57">
                  <c:v>378.62900000000002</c:v>
                </c:pt>
                <c:pt idx="58">
                  <c:v>377.26600000000002</c:v>
                </c:pt>
                <c:pt idx="59">
                  <c:v>365.483</c:v>
                </c:pt>
                <c:pt idx="60">
                  <c:v>381.01</c:v>
                </c:pt>
                <c:pt idx="61">
                  <c:v>391.42899999999997</c:v>
                </c:pt>
                <c:pt idx="62">
                  <c:v>386.40600000000001</c:v>
                </c:pt>
                <c:pt idx="63">
                  <c:v>400.88499999999999</c:v>
                </c:pt>
                <c:pt idx="64">
                  <c:v>390.64299999999997</c:v>
                </c:pt>
                <c:pt idx="65">
                  <c:v>396.42700000000002</c:v>
                </c:pt>
                <c:pt idx="66">
                  <c:v>395.65100000000001</c:v>
                </c:pt>
                <c:pt idx="67">
                  <c:v>344.69799999999998</c:v>
                </c:pt>
                <c:pt idx="68">
                  <c:v>341.47699999999998</c:v>
                </c:pt>
                <c:pt idx="69">
                  <c:v>358.10199999999998</c:v>
                </c:pt>
                <c:pt idx="70">
                  <c:v>356.47199999999998</c:v>
                </c:pt>
                <c:pt idx="71">
                  <c:v>375.32499999999999</c:v>
                </c:pt>
                <c:pt idx="72">
                  <c:v>377.90899999999999</c:v>
                </c:pt>
                <c:pt idx="73">
                  <c:v>395.77100000000002</c:v>
                </c:pt>
                <c:pt idx="74">
                  <c:v>381.52300000000002</c:v>
                </c:pt>
                <c:pt idx="75">
                  <c:v>351.81400000000002</c:v>
                </c:pt>
                <c:pt idx="76">
                  <c:v>343.947</c:v>
                </c:pt>
                <c:pt idx="77">
                  <c:v>323.84399999999999</c:v>
                </c:pt>
                <c:pt idx="78">
                  <c:v>324.089</c:v>
                </c:pt>
                <c:pt idx="79">
                  <c:v>332.774</c:v>
                </c:pt>
                <c:pt idx="80">
                  <c:v>335.34399999999999</c:v>
                </c:pt>
                <c:pt idx="81">
                  <c:v>336.52</c:v>
                </c:pt>
                <c:pt idx="82">
                  <c:v>359.4</c:v>
                </c:pt>
                <c:pt idx="83">
                  <c:v>363.30500000000001</c:v>
                </c:pt>
                <c:pt idx="84">
                  <c:v>345.89</c:v>
                </c:pt>
                <c:pt idx="85">
                  <c:v>341.15899999999999</c:v>
                </c:pt>
                <c:pt idx="86">
                  <c:v>344.94299999999998</c:v>
                </c:pt>
                <c:pt idx="87">
                  <c:v>369.51100000000002</c:v>
                </c:pt>
                <c:pt idx="88">
                  <c:v>371.52600000000001</c:v>
                </c:pt>
                <c:pt idx="89">
                  <c:v>362.61099999999999</c:v>
                </c:pt>
                <c:pt idx="90">
                  <c:v>365.19799999999998</c:v>
                </c:pt>
                <c:pt idx="91">
                  <c:v>371.01</c:v>
                </c:pt>
                <c:pt idx="92">
                  <c:v>383.72199999999998</c:v>
                </c:pt>
                <c:pt idx="93">
                  <c:v>381.38099999999997</c:v>
                </c:pt>
                <c:pt idx="94">
                  <c:v>368.86500000000001</c:v>
                </c:pt>
                <c:pt idx="95">
                  <c:v>373.12900000000002</c:v>
                </c:pt>
                <c:pt idx="96">
                  <c:v>386.464</c:v>
                </c:pt>
                <c:pt idx="97">
                  <c:v>391.625</c:v>
                </c:pt>
                <c:pt idx="98">
                  <c:v>387.346</c:v>
                </c:pt>
                <c:pt idx="99">
                  <c:v>394.255</c:v>
                </c:pt>
                <c:pt idx="100">
                  <c:v>394.56099999999998</c:v>
                </c:pt>
                <c:pt idx="101">
                  <c:v>398.40699999999998</c:v>
                </c:pt>
                <c:pt idx="102">
                  <c:v>404.45499999999998</c:v>
                </c:pt>
                <c:pt idx="103">
                  <c:v>410.14299999999997</c:v>
                </c:pt>
                <c:pt idx="104">
                  <c:v>411.78199999999998</c:v>
                </c:pt>
                <c:pt idx="105">
                  <c:v>414.202</c:v>
                </c:pt>
                <c:pt idx="106">
                  <c:v>422.589</c:v>
                </c:pt>
                <c:pt idx="107">
                  <c:v>440.709</c:v>
                </c:pt>
                <c:pt idx="108">
                  <c:v>437.23599999999999</c:v>
                </c:pt>
                <c:pt idx="109">
                  <c:v>433.95100000000002</c:v>
                </c:pt>
                <c:pt idx="110">
                  <c:v>428.55099999999999</c:v>
                </c:pt>
                <c:pt idx="111">
                  <c:v>435.1</c:v>
                </c:pt>
                <c:pt idx="112">
                  <c:v>444.59699999999998</c:v>
                </c:pt>
                <c:pt idx="113">
                  <c:v>454.68799999999999</c:v>
                </c:pt>
                <c:pt idx="114">
                  <c:v>434.00799999999998</c:v>
                </c:pt>
                <c:pt idx="115">
                  <c:v>451.911</c:v>
                </c:pt>
                <c:pt idx="116">
                  <c:v>453.64499999999998</c:v>
                </c:pt>
                <c:pt idx="117">
                  <c:v>468.529</c:v>
                </c:pt>
                <c:pt idx="118">
                  <c:v>460.69400000000002</c:v>
                </c:pt>
                <c:pt idx="119">
                  <c:v>441.02699999999999</c:v>
                </c:pt>
                <c:pt idx="120">
                  <c:v>449.92500000000001</c:v>
                </c:pt>
                <c:pt idx="121">
                  <c:v>445.125</c:v>
                </c:pt>
                <c:pt idx="122">
                  <c:v>447.75799999999998</c:v>
                </c:pt>
                <c:pt idx="123">
                  <c:v>452.846</c:v>
                </c:pt>
                <c:pt idx="124">
                  <c:v>452.87799999999999</c:v>
                </c:pt>
                <c:pt idx="125">
                  <c:v>467.42599999999999</c:v>
                </c:pt>
                <c:pt idx="126">
                  <c:v>467.30099999999999</c:v>
                </c:pt>
                <c:pt idx="127">
                  <c:v>473.923</c:v>
                </c:pt>
                <c:pt idx="128">
                  <c:v>454.79199999999997</c:v>
                </c:pt>
                <c:pt idx="129">
                  <c:v>441.37400000000002</c:v>
                </c:pt>
                <c:pt idx="130">
                  <c:v>422.25400000000002</c:v>
                </c:pt>
                <c:pt idx="131">
                  <c:v>420.29399999999998</c:v>
                </c:pt>
                <c:pt idx="132">
                  <c:v>433.19799999999998</c:v>
                </c:pt>
                <c:pt idx="133">
                  <c:v>427.851</c:v>
                </c:pt>
                <c:pt idx="134">
                  <c:v>424.97800000000001</c:v>
                </c:pt>
                <c:pt idx="135">
                  <c:v>408.77300000000002</c:v>
                </c:pt>
                <c:pt idx="136">
                  <c:v>413.45600000000002</c:v>
                </c:pt>
                <c:pt idx="137">
                  <c:v>418.95299999999997</c:v>
                </c:pt>
                <c:pt idx="138">
                  <c:v>420.81200000000001</c:v>
                </c:pt>
                <c:pt idx="139">
                  <c:v>410.44400000000002</c:v>
                </c:pt>
                <c:pt idx="140">
                  <c:v>389.709</c:v>
                </c:pt>
                <c:pt idx="141">
                  <c:v>382.66</c:v>
                </c:pt>
                <c:pt idx="142">
                  <c:v>391.13299999999998</c:v>
                </c:pt>
                <c:pt idx="143">
                  <c:v>420.24200000000002</c:v>
                </c:pt>
                <c:pt idx="144">
                  <c:v>433.66199999999998</c:v>
                </c:pt>
                <c:pt idx="145">
                  <c:v>442.53199999999998</c:v>
                </c:pt>
                <c:pt idx="146">
                  <c:v>443.62799999999999</c:v>
                </c:pt>
                <c:pt idx="147">
                  <c:v>453.63799999999998</c:v>
                </c:pt>
                <c:pt idx="148">
                  <c:v>461.86500000000001</c:v>
                </c:pt>
                <c:pt idx="149">
                  <c:v>474.58300000000003</c:v>
                </c:pt>
                <c:pt idx="150">
                  <c:v>471.88900000000001</c:v>
                </c:pt>
                <c:pt idx="151">
                  <c:v>476.73099999999999</c:v>
                </c:pt>
                <c:pt idx="152">
                  <c:v>484.74700000000001</c:v>
                </c:pt>
                <c:pt idx="153">
                  <c:v>490.23099999999999</c:v>
                </c:pt>
                <c:pt idx="154">
                  <c:v>478.52100000000002</c:v>
                </c:pt>
                <c:pt idx="155">
                  <c:v>500.20499999999998</c:v>
                </c:pt>
                <c:pt idx="156">
                  <c:v>484.714</c:v>
                </c:pt>
                <c:pt idx="157">
                  <c:v>485.95100000000002</c:v>
                </c:pt>
                <c:pt idx="158">
                  <c:v>477.108</c:v>
                </c:pt>
                <c:pt idx="159">
                  <c:v>497.78399999999999</c:v>
                </c:pt>
                <c:pt idx="160">
                  <c:v>497.18</c:v>
                </c:pt>
                <c:pt idx="161">
                  <c:v>500.15800000000002</c:v>
                </c:pt>
                <c:pt idx="162">
                  <c:v>500.012</c:v>
                </c:pt>
                <c:pt idx="163">
                  <c:v>503.79700000000003</c:v>
                </c:pt>
                <c:pt idx="164">
                  <c:v>503.55200000000002</c:v>
                </c:pt>
                <c:pt idx="165">
                  <c:v>487.40199999999999</c:v>
                </c:pt>
                <c:pt idx="166">
                  <c:v>487.08199999999999</c:v>
                </c:pt>
                <c:pt idx="167">
                  <c:v>486.78500000000003</c:v>
                </c:pt>
                <c:pt idx="168">
                  <c:v>465.50299999999999</c:v>
                </c:pt>
                <c:pt idx="169">
                  <c:v>476.44099999999997</c:v>
                </c:pt>
                <c:pt idx="170">
                  <c:v>481.262</c:v>
                </c:pt>
                <c:pt idx="171">
                  <c:v>472.13200000000001</c:v>
                </c:pt>
                <c:pt idx="172">
                  <c:v>478.99799999999999</c:v>
                </c:pt>
                <c:pt idx="173">
                  <c:v>457.452</c:v>
                </c:pt>
                <c:pt idx="174">
                  <c:v>457.92399999999998</c:v>
                </c:pt>
                <c:pt idx="175">
                  <c:v>445.76499999999999</c:v>
                </c:pt>
                <c:pt idx="176">
                  <c:v>445.89699999999999</c:v>
                </c:pt>
                <c:pt idx="177">
                  <c:v>442.57900000000001</c:v>
                </c:pt>
                <c:pt idx="178">
                  <c:v>471.44</c:v>
                </c:pt>
                <c:pt idx="179">
                  <c:v>474.74200000000002</c:v>
                </c:pt>
                <c:pt idx="180">
                  <c:v>469.05599999999998</c:v>
                </c:pt>
                <c:pt idx="181">
                  <c:v>456.50200000000001</c:v>
                </c:pt>
                <c:pt idx="182">
                  <c:v>457.36700000000002</c:v>
                </c:pt>
                <c:pt idx="183">
                  <c:v>459.12099999999998</c:v>
                </c:pt>
                <c:pt idx="184">
                  <c:v>459.80200000000002</c:v>
                </c:pt>
                <c:pt idx="185">
                  <c:v>457.43200000000002</c:v>
                </c:pt>
                <c:pt idx="186">
                  <c:v>469.41800000000001</c:v>
                </c:pt>
                <c:pt idx="187">
                  <c:v>467.07299999999998</c:v>
                </c:pt>
                <c:pt idx="188">
                  <c:v>474.41800000000001</c:v>
                </c:pt>
                <c:pt idx="189">
                  <c:v>474.29599999999999</c:v>
                </c:pt>
                <c:pt idx="190">
                  <c:v>473.01</c:v>
                </c:pt>
                <c:pt idx="191">
                  <c:v>474.43099999999998</c:v>
                </c:pt>
                <c:pt idx="192">
                  <c:v>482.221</c:v>
                </c:pt>
                <c:pt idx="193">
                  <c:v>505.91</c:v>
                </c:pt>
                <c:pt idx="194">
                  <c:v>506.392</c:v>
                </c:pt>
                <c:pt idx="195">
                  <c:v>505.16899999999998</c:v>
                </c:pt>
                <c:pt idx="196">
                  <c:v>506.84899999999999</c:v>
                </c:pt>
                <c:pt idx="197">
                  <c:v>532.41800000000001</c:v>
                </c:pt>
                <c:pt idx="198">
                  <c:v>536.86599999999999</c:v>
                </c:pt>
                <c:pt idx="199">
                  <c:v>536.61</c:v>
                </c:pt>
                <c:pt idx="200">
                  <c:v>575.346</c:v>
                </c:pt>
                <c:pt idx="201">
                  <c:v>609.822</c:v>
                </c:pt>
                <c:pt idx="202">
                  <c:v>739.101</c:v>
                </c:pt>
                <c:pt idx="203">
                  <c:v>742.95100000000002</c:v>
                </c:pt>
                <c:pt idx="204">
                  <c:v>746.52</c:v>
                </c:pt>
                <c:pt idx="205">
                  <c:v>701.17499999999995</c:v>
                </c:pt>
                <c:pt idx="206">
                  <c:v>582.21500000000003</c:v>
                </c:pt>
                <c:pt idx="207">
                  <c:v>525.03499999999997</c:v>
                </c:pt>
                <c:pt idx="208">
                  <c:v>417.56099999999998</c:v>
                </c:pt>
                <c:pt idx="209">
                  <c:v>383.67899999999997</c:v>
                </c:pt>
                <c:pt idx="210">
                  <c:v>389.93400000000003</c:v>
                </c:pt>
                <c:pt idx="211">
                  <c:v>329.24900000000002</c:v>
                </c:pt>
                <c:pt idx="212">
                  <c:v>292.89</c:v>
                </c:pt>
                <c:pt idx="213">
                  <c:v>289.60599999999999</c:v>
                </c:pt>
                <c:pt idx="214">
                  <c:v>270.29599999999999</c:v>
                </c:pt>
                <c:pt idx="215">
                  <c:v>270.089</c:v>
                </c:pt>
                <c:pt idx="216">
                  <c:v>264.42899999999997</c:v>
                </c:pt>
                <c:pt idx="217">
                  <c:v>264.29599999999999</c:v>
                </c:pt>
                <c:pt idx="218">
                  <c:v>260.18099999999998</c:v>
                </c:pt>
                <c:pt idx="219">
                  <c:v>253.59100000000001</c:v>
                </c:pt>
                <c:pt idx="220">
                  <c:v>252.583</c:v>
                </c:pt>
                <c:pt idx="221">
                  <c:v>249.73500000000001</c:v>
                </c:pt>
                <c:pt idx="222">
                  <c:v>251.685</c:v>
                </c:pt>
                <c:pt idx="223">
                  <c:v>238.072</c:v>
                </c:pt>
                <c:pt idx="224">
                  <c:v>236.26599999999999</c:v>
                </c:pt>
                <c:pt idx="225">
                  <c:v>239.435</c:v>
                </c:pt>
                <c:pt idx="226">
                  <c:v>245.333</c:v>
                </c:pt>
                <c:pt idx="227">
                  <c:v>229.68899999999999</c:v>
                </c:pt>
                <c:pt idx="228">
                  <c:v>241.85599999999999</c:v>
                </c:pt>
                <c:pt idx="229">
                  <c:v>249.89</c:v>
                </c:pt>
                <c:pt idx="230">
                  <c:v>248.10300000000001</c:v>
                </c:pt>
                <c:pt idx="231">
                  <c:v>249.852</c:v>
                </c:pt>
                <c:pt idx="232">
                  <c:v>240.18600000000001</c:v>
                </c:pt>
                <c:pt idx="233">
                  <c:v>240.221</c:v>
                </c:pt>
                <c:pt idx="234">
                  <c:v>242.26400000000001</c:v>
                </c:pt>
                <c:pt idx="235">
                  <c:v>249.22399999999999</c:v>
                </c:pt>
                <c:pt idx="236">
                  <c:v>245.74799999999999</c:v>
                </c:pt>
                <c:pt idx="237">
                  <c:v>223.90299999999999</c:v>
                </c:pt>
                <c:pt idx="238">
                  <c:v>228.66200000000001</c:v>
                </c:pt>
                <c:pt idx="239">
                  <c:v>224.59899999999999</c:v>
                </c:pt>
                <c:pt idx="240">
                  <c:v>225.761</c:v>
                </c:pt>
                <c:pt idx="241">
                  <c:v>227.756</c:v>
                </c:pt>
                <c:pt idx="242">
                  <c:v>222.30799999999999</c:v>
                </c:pt>
                <c:pt idx="243">
                  <c:v>232.321</c:v>
                </c:pt>
                <c:pt idx="244">
                  <c:v>229.94200000000001</c:v>
                </c:pt>
                <c:pt idx="245">
                  <c:v>235.239</c:v>
                </c:pt>
                <c:pt idx="246">
                  <c:v>228.12200000000001</c:v>
                </c:pt>
                <c:pt idx="247">
                  <c:v>220.95599999999999</c:v>
                </c:pt>
                <c:pt idx="248">
                  <c:v>228.36799999999999</c:v>
                </c:pt>
                <c:pt idx="249">
                  <c:v>230.095</c:v>
                </c:pt>
                <c:pt idx="250">
                  <c:v>231.28100000000001</c:v>
                </c:pt>
                <c:pt idx="251">
                  <c:v>196.47900000000001</c:v>
                </c:pt>
                <c:pt idx="252">
                  <c:v>195.786</c:v>
                </c:pt>
                <c:pt idx="253">
                  <c:v>192.238</c:v>
                </c:pt>
                <c:pt idx="254">
                  <c:v>195.09800000000001</c:v>
                </c:pt>
                <c:pt idx="255">
                  <c:v>195.43299999999999</c:v>
                </c:pt>
                <c:pt idx="256">
                  <c:v>197.816</c:v>
                </c:pt>
                <c:pt idx="257">
                  <c:v>198.827</c:v>
                </c:pt>
                <c:pt idx="258">
                  <c:v>196.88499999999999</c:v>
                </c:pt>
                <c:pt idx="259">
                  <c:v>199.55799999999999</c:v>
                </c:pt>
                <c:pt idx="260">
                  <c:v>197.905</c:v>
                </c:pt>
                <c:pt idx="261">
                  <c:v>196.63800000000001</c:v>
                </c:pt>
                <c:pt idx="262">
                  <c:v>191.04300000000001</c:v>
                </c:pt>
                <c:pt idx="263">
                  <c:v>184.01599999999999</c:v>
                </c:pt>
                <c:pt idx="264">
                  <c:v>186.44800000000001</c:v>
                </c:pt>
                <c:pt idx="265">
                  <c:v>182.59800000000001</c:v>
                </c:pt>
                <c:pt idx="266">
                  <c:v>183.19800000000001</c:v>
                </c:pt>
                <c:pt idx="267">
                  <c:v>181.346</c:v>
                </c:pt>
                <c:pt idx="268">
                  <c:v>183.429</c:v>
                </c:pt>
                <c:pt idx="269">
                  <c:v>192.92699999999999</c:v>
                </c:pt>
                <c:pt idx="270">
                  <c:v>196.96600000000001</c:v>
                </c:pt>
                <c:pt idx="271">
                  <c:v>192.83699999999999</c:v>
                </c:pt>
                <c:pt idx="272">
                  <c:v>196.31899999999999</c:v>
                </c:pt>
                <c:pt idx="273">
                  <c:v>197.26900000000001</c:v>
                </c:pt>
                <c:pt idx="274">
                  <c:v>187.53200000000001</c:v>
                </c:pt>
                <c:pt idx="275">
                  <c:v>185.08</c:v>
                </c:pt>
                <c:pt idx="276">
                  <c:v>166.14599999999999</c:v>
                </c:pt>
                <c:pt idx="277">
                  <c:v>165.85499999999999</c:v>
                </c:pt>
                <c:pt idx="278">
                  <c:v>159.09100000000001</c:v>
                </c:pt>
                <c:pt idx="279">
                  <c:v>163.84700000000001</c:v>
                </c:pt>
                <c:pt idx="280">
                  <c:v>162.95699999999999</c:v>
                </c:pt>
                <c:pt idx="281">
                  <c:v>162.29300000000001</c:v>
                </c:pt>
                <c:pt idx="282">
                  <c:v>153.65700000000001</c:v>
                </c:pt>
                <c:pt idx="283">
                  <c:v>153.72999999999999</c:v>
                </c:pt>
                <c:pt idx="284">
                  <c:v>152.50299999999999</c:v>
                </c:pt>
                <c:pt idx="285">
                  <c:v>153.524</c:v>
                </c:pt>
                <c:pt idx="286">
                  <c:v>160.209</c:v>
                </c:pt>
                <c:pt idx="287">
                  <c:v>158.625</c:v>
                </c:pt>
                <c:pt idx="288">
                  <c:v>165.00899999999999</c:v>
                </c:pt>
                <c:pt idx="289">
                  <c:v>163.476</c:v>
                </c:pt>
                <c:pt idx="290">
                  <c:v>159.792</c:v>
                </c:pt>
                <c:pt idx="291">
                  <c:v>161.541</c:v>
                </c:pt>
                <c:pt idx="292">
                  <c:v>158.74100000000001</c:v>
                </c:pt>
                <c:pt idx="293">
                  <c:v>158.97399999999999</c:v>
                </c:pt>
                <c:pt idx="294">
                  <c:v>159.773</c:v>
                </c:pt>
                <c:pt idx="295">
                  <c:v>160.94399999999999</c:v>
                </c:pt>
                <c:pt idx="296">
                  <c:v>160.90700000000001</c:v>
                </c:pt>
                <c:pt idx="297">
                  <c:v>160.67599999999999</c:v>
                </c:pt>
                <c:pt idx="298">
                  <c:v>159.56100000000001</c:v>
                </c:pt>
                <c:pt idx="299">
                  <c:v>157.51499999999999</c:v>
                </c:pt>
                <c:pt idx="300">
                  <c:v>159.358</c:v>
                </c:pt>
                <c:pt idx="301">
                  <c:v>159.82</c:v>
                </c:pt>
                <c:pt idx="302">
                  <c:v>159.50700000000001</c:v>
                </c:pt>
                <c:pt idx="303">
                  <c:v>160.892</c:v>
                </c:pt>
                <c:pt idx="304">
                  <c:v>165.05600000000001</c:v>
                </c:pt>
                <c:pt idx="305">
                  <c:v>182.535</c:v>
                </c:pt>
                <c:pt idx="306">
                  <c:v>189.75</c:v>
                </c:pt>
                <c:pt idx="307">
                  <c:v>196.03899999999999</c:v>
                </c:pt>
                <c:pt idx="308">
                  <c:v>199.226</c:v>
                </c:pt>
                <c:pt idx="309">
                  <c:v>206.506</c:v>
                </c:pt>
                <c:pt idx="310">
                  <c:v>202.63399999999999</c:v>
                </c:pt>
                <c:pt idx="311">
                  <c:v>202.34399999999999</c:v>
                </c:pt>
                <c:pt idx="312">
                  <c:v>193.441</c:v>
                </c:pt>
                <c:pt idx="313">
                  <c:v>186.31800000000001</c:v>
                </c:pt>
                <c:pt idx="314">
                  <c:v>183.80099999999999</c:v>
                </c:pt>
                <c:pt idx="315">
                  <c:v>180.41800000000001</c:v>
                </c:pt>
                <c:pt idx="316">
                  <c:v>174.96100000000001</c:v>
                </c:pt>
                <c:pt idx="317">
                  <c:v>171.863</c:v>
                </c:pt>
                <c:pt idx="318">
                  <c:v>168.87299999999999</c:v>
                </c:pt>
                <c:pt idx="319">
                  <c:v>174.989</c:v>
                </c:pt>
                <c:pt idx="320">
                  <c:v>172.113</c:v>
                </c:pt>
                <c:pt idx="321">
                  <c:v>170.595</c:v>
                </c:pt>
                <c:pt idx="322">
                  <c:v>166.14699999999999</c:v>
                </c:pt>
                <c:pt idx="323">
                  <c:v>170.21799999999999</c:v>
                </c:pt>
                <c:pt idx="324">
                  <c:v>174.982</c:v>
                </c:pt>
                <c:pt idx="325">
                  <c:v>178.98400000000001</c:v>
                </c:pt>
                <c:pt idx="326">
                  <c:v>177.80099999999999</c:v>
                </c:pt>
                <c:pt idx="327">
                  <c:v>177.91399999999999</c:v>
                </c:pt>
                <c:pt idx="328">
                  <c:v>186.02799999999999</c:v>
                </c:pt>
                <c:pt idx="329">
                  <c:v>186.232</c:v>
                </c:pt>
                <c:pt idx="330">
                  <c:v>186.59800000000001</c:v>
                </c:pt>
                <c:pt idx="331">
                  <c:v>189.12</c:v>
                </c:pt>
                <c:pt idx="332">
                  <c:v>189.47300000000001</c:v>
                </c:pt>
                <c:pt idx="333">
                  <c:v>196.41900000000001</c:v>
                </c:pt>
                <c:pt idx="334">
                  <c:v>201.56100000000001</c:v>
                </c:pt>
                <c:pt idx="335">
                  <c:v>206.85</c:v>
                </c:pt>
                <c:pt idx="336">
                  <c:v>205.43700000000001</c:v>
                </c:pt>
                <c:pt idx="337">
                  <c:v>203.07499999999999</c:v>
                </c:pt>
                <c:pt idx="338">
                  <c:v>207.215</c:v>
                </c:pt>
                <c:pt idx="339">
                  <c:v>211.94800000000001</c:v>
                </c:pt>
                <c:pt idx="340">
                  <c:v>214.93799999999999</c:v>
                </c:pt>
                <c:pt idx="341">
                  <c:v>218.65799999999999</c:v>
                </c:pt>
                <c:pt idx="342">
                  <c:v>221.73</c:v>
                </c:pt>
                <c:pt idx="343">
                  <c:v>219.71</c:v>
                </c:pt>
                <c:pt idx="344">
                  <c:v>222.262</c:v>
                </c:pt>
                <c:pt idx="345">
                  <c:v>222.46199999999999</c:v>
                </c:pt>
                <c:pt idx="346">
                  <c:v>220.249</c:v>
                </c:pt>
                <c:pt idx="347">
                  <c:v>217.63499999999999</c:v>
                </c:pt>
                <c:pt idx="348">
                  <c:v>219.19399999999999</c:v>
                </c:pt>
                <c:pt idx="349">
                  <c:v>214.959</c:v>
                </c:pt>
                <c:pt idx="350">
                  <c:v>216.45400000000001</c:v>
                </c:pt>
                <c:pt idx="351">
                  <c:v>219.44800000000001</c:v>
                </c:pt>
                <c:pt idx="352">
                  <c:v>221.744</c:v>
                </c:pt>
                <c:pt idx="353">
                  <c:v>227.39400000000001</c:v>
                </c:pt>
                <c:pt idx="354">
                  <c:v>233.47</c:v>
                </c:pt>
                <c:pt idx="355">
                  <c:v>238.32599999999999</c:v>
                </c:pt>
                <c:pt idx="356">
                  <c:v>236.13200000000001</c:v>
                </c:pt>
                <c:pt idx="357">
                  <c:v>233.69800000000001</c:v>
                </c:pt>
                <c:pt idx="358">
                  <c:v>236.14500000000001</c:v>
                </c:pt>
                <c:pt idx="359">
                  <c:v>235.352</c:v>
                </c:pt>
                <c:pt idx="360">
                  <c:v>232.85300000000001</c:v>
                </c:pt>
                <c:pt idx="361">
                  <c:v>233.06200000000001</c:v>
                </c:pt>
                <c:pt idx="362">
                  <c:v>235.28399999999999</c:v>
                </c:pt>
                <c:pt idx="363">
                  <c:v>235.19499999999999</c:v>
                </c:pt>
                <c:pt idx="364">
                  <c:v>238.745</c:v>
                </c:pt>
                <c:pt idx="365">
                  <c:v>234.76499999999999</c:v>
                </c:pt>
                <c:pt idx="366">
                  <c:v>229.08099999999999</c:v>
                </c:pt>
                <c:pt idx="367">
                  <c:v>229.36699999999999</c:v>
                </c:pt>
                <c:pt idx="368">
                  <c:v>225.7</c:v>
                </c:pt>
                <c:pt idx="369">
                  <c:v>221.91900000000001</c:v>
                </c:pt>
                <c:pt idx="370">
                  <c:v>225.50899999999999</c:v>
                </c:pt>
                <c:pt idx="371">
                  <c:v>227.64099999999999</c:v>
                </c:pt>
                <c:pt idx="372">
                  <c:v>228.28399999999999</c:v>
                </c:pt>
                <c:pt idx="373">
                  <c:v>222.839</c:v>
                </c:pt>
                <c:pt idx="374">
                  <c:v>229.102</c:v>
                </c:pt>
                <c:pt idx="375">
                  <c:v>228.928</c:v>
                </c:pt>
                <c:pt idx="376">
                  <c:v>228.566</c:v>
                </c:pt>
                <c:pt idx="377">
                  <c:v>230.74299999999999</c:v>
                </c:pt>
                <c:pt idx="378">
                  <c:v>233.54499999999999</c:v>
                </c:pt>
                <c:pt idx="379">
                  <c:v>240.57599999999999</c:v>
                </c:pt>
                <c:pt idx="380">
                  <c:v>242.221</c:v>
                </c:pt>
                <c:pt idx="381">
                  <c:v>242.99299999999999</c:v>
                </c:pt>
                <c:pt idx="382">
                  <c:v>249.08199999999999</c:v>
                </c:pt>
                <c:pt idx="383">
                  <c:v>251.65600000000001</c:v>
                </c:pt>
                <c:pt idx="384">
                  <c:v>251.97499999999999</c:v>
                </c:pt>
                <c:pt idx="385">
                  <c:v>254.255</c:v>
                </c:pt>
                <c:pt idx="386">
                  <c:v>255.233</c:v>
                </c:pt>
                <c:pt idx="387">
                  <c:v>256.69</c:v>
                </c:pt>
                <c:pt idx="388">
                  <c:v>262.76</c:v>
                </c:pt>
                <c:pt idx="389">
                  <c:v>260.62</c:v>
                </c:pt>
                <c:pt idx="390">
                  <c:v>265.791</c:v>
                </c:pt>
                <c:pt idx="391">
                  <c:v>271.24900000000002</c:v>
                </c:pt>
                <c:pt idx="392">
                  <c:v>271.25599999999997</c:v>
                </c:pt>
                <c:pt idx="393">
                  <c:v>272.149</c:v>
                </c:pt>
                <c:pt idx="394">
                  <c:v>273.45800000000003</c:v>
                </c:pt>
                <c:pt idx="395">
                  <c:v>273.01400000000001</c:v>
                </c:pt>
                <c:pt idx="396">
                  <c:v>270.50799999999998</c:v>
                </c:pt>
                <c:pt idx="397">
                  <c:v>273.14800000000002</c:v>
                </c:pt>
                <c:pt idx="398">
                  <c:v>272.67899999999997</c:v>
                </c:pt>
                <c:pt idx="399">
                  <c:v>275.00700000000001</c:v>
                </c:pt>
                <c:pt idx="400">
                  <c:v>272.97399999999999</c:v>
                </c:pt>
                <c:pt idx="401">
                  <c:v>274.62599999999998</c:v>
                </c:pt>
                <c:pt idx="402">
                  <c:v>274.48099999999999</c:v>
                </c:pt>
                <c:pt idx="403">
                  <c:v>273.35199999999998</c:v>
                </c:pt>
                <c:pt idx="404">
                  <c:v>272.041</c:v>
                </c:pt>
                <c:pt idx="405">
                  <c:v>273.358</c:v>
                </c:pt>
                <c:pt idx="406">
                  <c:v>272.51900000000001</c:v>
                </c:pt>
                <c:pt idx="407">
                  <c:v>272.226</c:v>
                </c:pt>
                <c:pt idx="408">
                  <c:v>271.23200000000003</c:v>
                </c:pt>
                <c:pt idx="409">
                  <c:v>269.048</c:v>
                </c:pt>
                <c:pt idx="410">
                  <c:v>268.44099999999997</c:v>
                </c:pt>
                <c:pt idx="411">
                  <c:v>262.62900000000002</c:v>
                </c:pt>
                <c:pt idx="412">
                  <c:v>264.56799999999998</c:v>
                </c:pt>
                <c:pt idx="413">
                  <c:v>264.98</c:v>
                </c:pt>
                <c:pt idx="414">
                  <c:v>260.59300000000002</c:v>
                </c:pt>
                <c:pt idx="415">
                  <c:v>290.738</c:v>
                </c:pt>
                <c:pt idx="416">
                  <c:v>300.40100000000001</c:v>
                </c:pt>
                <c:pt idx="417">
                  <c:v>309.92599999999999</c:v>
                </c:pt>
                <c:pt idx="418">
                  <c:v>312.13400000000001</c:v>
                </c:pt>
                <c:pt idx="419">
                  <c:v>311.35399999999998</c:v>
                </c:pt>
                <c:pt idx="420">
                  <c:v>308.392</c:v>
                </c:pt>
                <c:pt idx="421">
                  <c:v>305.87299999999999</c:v>
                </c:pt>
                <c:pt idx="422">
                  <c:v>302.62799999999999</c:v>
                </c:pt>
                <c:pt idx="423">
                  <c:v>305.822</c:v>
                </c:pt>
                <c:pt idx="424">
                  <c:v>307.17500000000001</c:v>
                </c:pt>
                <c:pt idx="425">
                  <c:v>308.06799999999998</c:v>
                </c:pt>
                <c:pt idx="426">
                  <c:v>310.84699999999998</c:v>
                </c:pt>
                <c:pt idx="427">
                  <c:v>310.63299999999998</c:v>
                </c:pt>
                <c:pt idx="428">
                  <c:v>308.983</c:v>
                </c:pt>
                <c:pt idx="429">
                  <c:v>314.69900000000001</c:v>
                </c:pt>
                <c:pt idx="430">
                  <c:v>321.125</c:v>
                </c:pt>
                <c:pt idx="431">
                  <c:v>318.77300000000002</c:v>
                </c:pt>
                <c:pt idx="432">
                  <c:v>320.94</c:v>
                </c:pt>
                <c:pt idx="433">
                  <c:v>319.50599999999997</c:v>
                </c:pt>
                <c:pt idx="434">
                  <c:v>322.03199999999998</c:v>
                </c:pt>
                <c:pt idx="435">
                  <c:v>323.41399999999999</c:v>
                </c:pt>
                <c:pt idx="436">
                  <c:v>323.41399999999999</c:v>
                </c:pt>
                <c:pt idx="437">
                  <c:v>320.37</c:v>
                </c:pt>
                <c:pt idx="438">
                  <c:v>317.22399999999999</c:v>
                </c:pt>
                <c:pt idx="439">
                  <c:v>317.62099999999998</c:v>
                </c:pt>
                <c:pt idx="440">
                  <c:v>318.96499999999997</c:v>
                </c:pt>
                <c:pt idx="441">
                  <c:v>318.322</c:v>
                </c:pt>
                <c:pt idx="442">
                  <c:v>322.83499999999998</c:v>
                </c:pt>
                <c:pt idx="443">
                  <c:v>322.84100000000001</c:v>
                </c:pt>
                <c:pt idx="444">
                  <c:v>333.33</c:v>
                </c:pt>
                <c:pt idx="445">
                  <c:v>331.971</c:v>
                </c:pt>
                <c:pt idx="446">
                  <c:v>332.36599999999999</c:v>
                </c:pt>
                <c:pt idx="447">
                  <c:v>331.08800000000002</c:v>
                </c:pt>
                <c:pt idx="448">
                  <c:v>326.67599999999999</c:v>
                </c:pt>
                <c:pt idx="449">
                  <c:v>324.21199999999999</c:v>
                </c:pt>
                <c:pt idx="450">
                  <c:v>326.14299999999997</c:v>
                </c:pt>
                <c:pt idx="451">
                  <c:v>327.66699999999997</c:v>
                </c:pt>
                <c:pt idx="452">
                  <c:v>314.05200000000002</c:v>
                </c:pt>
                <c:pt idx="453">
                  <c:v>310.96300000000002</c:v>
                </c:pt>
                <c:pt idx="454">
                  <c:v>311.75799999999998</c:v>
                </c:pt>
                <c:pt idx="455">
                  <c:v>314.839</c:v>
                </c:pt>
                <c:pt idx="456">
                  <c:v>321.10899999999998</c:v>
                </c:pt>
                <c:pt idx="457">
                  <c:v>318.99700000000001</c:v>
                </c:pt>
                <c:pt idx="458">
                  <c:v>319.15899999999999</c:v>
                </c:pt>
                <c:pt idx="459">
                  <c:v>314.93</c:v>
                </c:pt>
                <c:pt idx="460">
                  <c:v>309.88200000000001</c:v>
                </c:pt>
                <c:pt idx="461">
                  <c:v>309.66500000000002</c:v>
                </c:pt>
                <c:pt idx="462">
                  <c:v>318.73500000000001</c:v>
                </c:pt>
                <c:pt idx="463">
                  <c:v>313.416</c:v>
                </c:pt>
                <c:pt idx="464">
                  <c:v>315.82400000000001</c:v>
                </c:pt>
                <c:pt idx="465">
                  <c:v>314.72199999999998</c:v>
                </c:pt>
                <c:pt idx="466">
                  <c:v>286.14699999999999</c:v>
                </c:pt>
                <c:pt idx="467">
                  <c:v>287.77199999999999</c:v>
                </c:pt>
                <c:pt idx="468">
                  <c:v>286.298</c:v>
                </c:pt>
                <c:pt idx="469">
                  <c:v>283.46699999999998</c:v>
                </c:pt>
                <c:pt idx="470">
                  <c:v>287.41800000000001</c:v>
                </c:pt>
                <c:pt idx="471">
                  <c:v>286.00400000000002</c:v>
                </c:pt>
                <c:pt idx="472">
                  <c:v>279.029</c:v>
                </c:pt>
                <c:pt idx="473">
                  <c:v>275.02</c:v>
                </c:pt>
                <c:pt idx="474">
                  <c:v>275.053</c:v>
                </c:pt>
                <c:pt idx="475">
                  <c:v>271.32799999999997</c:v>
                </c:pt>
                <c:pt idx="476">
                  <c:v>266.529</c:v>
                </c:pt>
                <c:pt idx="477">
                  <c:v>262.33499999999998</c:v>
                </c:pt>
                <c:pt idx="478">
                  <c:v>261.31</c:v>
                </c:pt>
                <c:pt idx="479">
                  <c:v>261.47699999999998</c:v>
                </c:pt>
                <c:pt idx="480">
                  <c:v>259.42700000000002</c:v>
                </c:pt>
                <c:pt idx="481">
                  <c:v>262.416</c:v>
                </c:pt>
                <c:pt idx="482">
                  <c:v>264.18900000000002</c:v>
                </c:pt>
                <c:pt idx="483">
                  <c:v>265.27100000000002</c:v>
                </c:pt>
                <c:pt idx="484">
                  <c:v>266.34199999999998</c:v>
                </c:pt>
                <c:pt idx="485">
                  <c:v>268.471</c:v>
                </c:pt>
                <c:pt idx="486">
                  <c:v>253.059</c:v>
                </c:pt>
                <c:pt idx="487">
                  <c:v>259.20299999999997</c:v>
                </c:pt>
                <c:pt idx="488">
                  <c:v>244.803</c:v>
                </c:pt>
                <c:pt idx="489">
                  <c:v>241.28100000000001</c:v>
                </c:pt>
                <c:pt idx="490">
                  <c:v>240.91</c:v>
                </c:pt>
                <c:pt idx="491">
                  <c:v>236.36500000000001</c:v>
                </c:pt>
                <c:pt idx="492">
                  <c:v>234.089</c:v>
                </c:pt>
                <c:pt idx="493">
                  <c:v>242.77500000000001</c:v>
                </c:pt>
                <c:pt idx="494">
                  <c:v>256.41199999999998</c:v>
                </c:pt>
                <c:pt idx="495">
                  <c:v>260.505</c:v>
                </c:pt>
                <c:pt idx="496">
                  <c:v>259.31</c:v>
                </c:pt>
                <c:pt idx="497">
                  <c:v>262.553</c:v>
                </c:pt>
                <c:pt idx="498">
                  <c:v>265.52600000000001</c:v>
                </c:pt>
                <c:pt idx="499">
                  <c:v>269.06</c:v>
                </c:pt>
                <c:pt idx="500">
                  <c:v>273.36900000000003</c:v>
                </c:pt>
                <c:pt idx="501">
                  <c:v>280.697</c:v>
                </c:pt>
                <c:pt idx="502">
                  <c:v>284.04700000000003</c:v>
                </c:pt>
                <c:pt idx="503">
                  <c:v>284.66899999999998</c:v>
                </c:pt>
                <c:pt idx="504">
                  <c:v>291.017</c:v>
                </c:pt>
                <c:pt idx="505">
                  <c:v>301.78699999999998</c:v>
                </c:pt>
                <c:pt idx="506">
                  <c:v>302.43299999999999</c:v>
                </c:pt>
                <c:pt idx="507">
                  <c:v>298.37400000000002</c:v>
                </c:pt>
                <c:pt idx="508">
                  <c:v>296.14299999999997</c:v>
                </c:pt>
                <c:pt idx="509">
                  <c:v>297.36</c:v>
                </c:pt>
                <c:pt idx="510">
                  <c:v>295.02100000000002</c:v>
                </c:pt>
                <c:pt idx="511">
                  <c:v>295.29599999999999</c:v>
                </c:pt>
                <c:pt idx="512">
                  <c:v>303.11</c:v>
                </c:pt>
                <c:pt idx="513">
                  <c:v>311.60199999999998</c:v>
                </c:pt>
                <c:pt idx="514">
                  <c:v>321.06400000000002</c:v>
                </c:pt>
                <c:pt idx="515">
                  <c:v>321.49799999999999</c:v>
                </c:pt>
                <c:pt idx="516">
                  <c:v>319.44600000000003</c:v>
                </c:pt>
                <c:pt idx="517">
                  <c:v>308.56299999999999</c:v>
                </c:pt>
                <c:pt idx="518">
                  <c:v>317.209</c:v>
                </c:pt>
                <c:pt idx="519">
                  <c:v>307.87099999999998</c:v>
                </c:pt>
                <c:pt idx="520">
                  <c:v>305.46600000000001</c:v>
                </c:pt>
                <c:pt idx="521">
                  <c:v>341.87200000000001</c:v>
                </c:pt>
                <c:pt idx="522">
                  <c:v>359.93299999999999</c:v>
                </c:pt>
                <c:pt idx="523">
                  <c:v>362.54399999999998</c:v>
                </c:pt>
                <c:pt idx="524">
                  <c:v>364.06799999999998</c:v>
                </c:pt>
                <c:pt idx="525">
                  <c:v>363.50900000000001</c:v>
                </c:pt>
                <c:pt idx="526">
                  <c:v>356.96699999999998</c:v>
                </c:pt>
                <c:pt idx="527">
                  <c:v>357.08800000000002</c:v>
                </c:pt>
                <c:pt idx="528">
                  <c:v>361.24799999999999</c:v>
                </c:pt>
                <c:pt idx="529">
                  <c:v>359.50799999999998</c:v>
                </c:pt>
                <c:pt idx="530">
                  <c:v>355.55200000000002</c:v>
                </c:pt>
                <c:pt idx="531">
                  <c:v>351.363</c:v>
                </c:pt>
                <c:pt idx="532">
                  <c:v>352.96300000000002</c:v>
                </c:pt>
                <c:pt idx="533">
                  <c:v>342.48700000000002</c:v>
                </c:pt>
                <c:pt idx="534">
                  <c:v>344.92700000000002</c:v>
                </c:pt>
                <c:pt idx="535">
                  <c:v>341.61500000000001</c:v>
                </c:pt>
                <c:pt idx="536">
                  <c:v>346.56400000000002</c:v>
                </c:pt>
                <c:pt idx="537">
                  <c:v>399.05099999999999</c:v>
                </c:pt>
                <c:pt idx="538">
                  <c:v>437.399</c:v>
                </c:pt>
                <c:pt idx="539">
                  <c:v>434.80599999999998</c:v>
                </c:pt>
                <c:pt idx="540">
                  <c:v>443.72800000000001</c:v>
                </c:pt>
                <c:pt idx="541">
                  <c:v>454.46800000000002</c:v>
                </c:pt>
                <c:pt idx="542">
                  <c:v>481.26499999999999</c:v>
                </c:pt>
                <c:pt idx="543">
                  <c:v>471.82900000000001</c:v>
                </c:pt>
                <c:pt idx="544">
                  <c:v>466.363</c:v>
                </c:pt>
                <c:pt idx="545">
                  <c:v>458.024</c:v>
                </c:pt>
                <c:pt idx="546">
                  <c:v>445.43</c:v>
                </c:pt>
                <c:pt idx="547">
                  <c:v>439.08199999999999</c:v>
                </c:pt>
                <c:pt idx="548">
                  <c:v>424.38900000000001</c:v>
                </c:pt>
                <c:pt idx="549">
                  <c:v>424.721</c:v>
                </c:pt>
                <c:pt idx="550">
                  <c:v>423.50400000000002</c:v>
                </c:pt>
                <c:pt idx="551">
                  <c:v>419.90199999999999</c:v>
                </c:pt>
                <c:pt idx="552">
                  <c:v>417.02199999999999</c:v>
                </c:pt>
                <c:pt idx="553">
                  <c:v>423.22899999999998</c:v>
                </c:pt>
                <c:pt idx="554">
                  <c:v>422.803</c:v>
                </c:pt>
                <c:pt idx="555">
                  <c:v>420.48</c:v>
                </c:pt>
                <c:pt idx="556">
                  <c:v>407.55700000000002</c:v>
                </c:pt>
                <c:pt idx="557">
                  <c:v>403.21499999999997</c:v>
                </c:pt>
                <c:pt idx="558">
                  <c:v>406.483</c:v>
                </c:pt>
                <c:pt idx="559">
                  <c:v>407.27</c:v>
                </c:pt>
                <c:pt idx="560">
                  <c:v>406.964</c:v>
                </c:pt>
                <c:pt idx="561">
                  <c:v>405.38799999999998</c:v>
                </c:pt>
                <c:pt idx="562">
                  <c:v>415.50099999999998</c:v>
                </c:pt>
                <c:pt idx="563">
                  <c:v>421.59399999999999</c:v>
                </c:pt>
                <c:pt idx="564">
                  <c:v>445.20499999999998</c:v>
                </c:pt>
                <c:pt idx="565">
                  <c:v>448.024</c:v>
                </c:pt>
                <c:pt idx="566">
                  <c:v>427.62299999999999</c:v>
                </c:pt>
                <c:pt idx="567">
                  <c:v>336.09699999999998</c:v>
                </c:pt>
                <c:pt idx="568">
                  <c:v>334.226</c:v>
                </c:pt>
                <c:pt idx="569">
                  <c:v>318.791</c:v>
                </c:pt>
                <c:pt idx="570">
                  <c:v>319.899</c:v>
                </c:pt>
                <c:pt idx="571">
                  <c:v>316.00299999999999</c:v>
                </c:pt>
                <c:pt idx="572">
                  <c:v>311.68599999999998</c:v>
                </c:pt>
                <c:pt idx="573">
                  <c:v>314.83499999999998</c:v>
                </c:pt>
                <c:pt idx="574">
                  <c:v>313.286</c:v>
                </c:pt>
                <c:pt idx="575">
                  <c:v>316.04500000000002</c:v>
                </c:pt>
                <c:pt idx="576">
                  <c:v>317.95999999999998</c:v>
                </c:pt>
                <c:pt idx="577">
                  <c:v>318.11</c:v>
                </c:pt>
                <c:pt idx="578">
                  <c:v>318.39400000000001</c:v>
                </c:pt>
                <c:pt idx="579">
                  <c:v>318.19900000000001</c:v>
                </c:pt>
                <c:pt idx="580">
                  <c:v>316.92599999999999</c:v>
                </c:pt>
                <c:pt idx="581">
                  <c:v>313.58300000000003</c:v>
                </c:pt>
                <c:pt idx="582">
                  <c:v>317.03699999999998</c:v>
                </c:pt>
                <c:pt idx="583">
                  <c:v>316.76900000000001</c:v>
                </c:pt>
                <c:pt idx="584">
                  <c:v>318.63200000000001</c:v>
                </c:pt>
                <c:pt idx="585">
                  <c:v>321.64299999999997</c:v>
                </c:pt>
                <c:pt idx="586">
                  <c:v>319.89600000000002</c:v>
                </c:pt>
                <c:pt idx="587">
                  <c:v>315.55599999999998</c:v>
                </c:pt>
                <c:pt idx="588">
                  <c:v>321.43</c:v>
                </c:pt>
                <c:pt idx="589">
                  <c:v>319.34100000000001</c:v>
                </c:pt>
                <c:pt idx="590">
                  <c:v>322.91399999999999</c:v>
                </c:pt>
                <c:pt idx="591">
                  <c:v>324.46100000000001</c:v>
                </c:pt>
                <c:pt idx="592">
                  <c:v>326.44900000000001</c:v>
                </c:pt>
                <c:pt idx="593">
                  <c:v>321.07400000000001</c:v>
                </c:pt>
                <c:pt idx="594">
                  <c:v>321.09800000000001</c:v>
                </c:pt>
                <c:pt idx="595">
                  <c:v>320.70999999999998</c:v>
                </c:pt>
                <c:pt idx="596">
                  <c:v>320.06799999999998</c:v>
                </c:pt>
                <c:pt idx="597">
                  <c:v>323.44600000000003</c:v>
                </c:pt>
                <c:pt idx="598">
                  <c:v>328.49400000000003</c:v>
                </c:pt>
                <c:pt idx="599">
                  <c:v>333.09100000000001</c:v>
                </c:pt>
                <c:pt idx="600">
                  <c:v>342.58499999999998</c:v>
                </c:pt>
                <c:pt idx="601">
                  <c:v>340.55900000000003</c:v>
                </c:pt>
                <c:pt idx="602">
                  <c:v>344.06700000000001</c:v>
                </c:pt>
                <c:pt idx="603">
                  <c:v>347.85300000000001</c:v>
                </c:pt>
                <c:pt idx="604">
                  <c:v>350.62400000000002</c:v>
                </c:pt>
                <c:pt idx="605">
                  <c:v>353.60500000000002</c:v>
                </c:pt>
                <c:pt idx="606">
                  <c:v>355.63299999999998</c:v>
                </c:pt>
                <c:pt idx="607">
                  <c:v>355.64400000000001</c:v>
                </c:pt>
                <c:pt idx="608">
                  <c:v>353.274</c:v>
                </c:pt>
                <c:pt idx="609">
                  <c:v>351.78199999999998</c:v>
                </c:pt>
                <c:pt idx="610">
                  <c:v>349.62200000000001</c:v>
                </c:pt>
                <c:pt idx="611">
                  <c:v>352.28800000000001</c:v>
                </c:pt>
                <c:pt idx="612">
                  <c:v>353.18799999999999</c:v>
                </c:pt>
                <c:pt idx="613">
                  <c:v>358.67500000000001</c:v>
                </c:pt>
                <c:pt idx="614">
                  <c:v>361.18799999999999</c:v>
                </c:pt>
                <c:pt idx="615">
                  <c:v>361.15899999999999</c:v>
                </c:pt>
                <c:pt idx="616">
                  <c:v>359.68900000000002</c:v>
                </c:pt>
                <c:pt idx="617">
                  <c:v>355.97899999999998</c:v>
                </c:pt>
                <c:pt idx="618">
                  <c:v>357.88600000000002</c:v>
                </c:pt>
                <c:pt idx="619">
                  <c:v>358.89400000000001</c:v>
                </c:pt>
                <c:pt idx="620">
                  <c:v>352.07299999999998</c:v>
                </c:pt>
                <c:pt idx="621">
                  <c:v>351.87799999999999</c:v>
                </c:pt>
                <c:pt idx="622">
                  <c:v>351.548</c:v>
                </c:pt>
                <c:pt idx="623">
                  <c:v>352.85500000000002</c:v>
                </c:pt>
                <c:pt idx="624">
                  <c:v>353.21899999999999</c:v>
                </c:pt>
                <c:pt idx="625">
                  <c:v>352.084</c:v>
                </c:pt>
                <c:pt idx="626">
                  <c:v>355.20600000000002</c:v>
                </c:pt>
                <c:pt idx="627">
                  <c:v>382.221</c:v>
                </c:pt>
                <c:pt idx="628">
                  <c:v>389.53699999999998</c:v>
                </c:pt>
                <c:pt idx="629">
                  <c:v>391.61500000000001</c:v>
                </c:pt>
                <c:pt idx="630">
                  <c:v>390.40100000000001</c:v>
                </c:pt>
                <c:pt idx="631">
                  <c:v>391.851</c:v>
                </c:pt>
                <c:pt idx="632">
                  <c:v>382.05399999999997</c:v>
                </c:pt>
                <c:pt idx="633">
                  <c:v>382.28500000000003</c:v>
                </c:pt>
                <c:pt idx="634">
                  <c:v>380.33199999999999</c:v>
                </c:pt>
                <c:pt idx="635">
                  <c:v>380.86799999999999</c:v>
                </c:pt>
                <c:pt idx="636">
                  <c:v>383.75900000000001</c:v>
                </c:pt>
                <c:pt idx="637">
                  <c:v>381.48200000000003</c:v>
                </c:pt>
                <c:pt idx="638">
                  <c:v>379.79899999999998</c:v>
                </c:pt>
                <c:pt idx="639">
                  <c:v>386.58600000000001</c:v>
                </c:pt>
                <c:pt idx="640">
                  <c:v>360.89400000000001</c:v>
                </c:pt>
                <c:pt idx="641">
                  <c:v>350.81400000000002</c:v>
                </c:pt>
                <c:pt idx="642">
                  <c:v>337.09199999999998</c:v>
                </c:pt>
                <c:pt idx="643">
                  <c:v>329.67700000000002</c:v>
                </c:pt>
                <c:pt idx="644">
                  <c:v>325.25299999999999</c:v>
                </c:pt>
                <c:pt idx="645">
                  <c:v>324.791</c:v>
                </c:pt>
                <c:pt idx="646">
                  <c:v>330.495</c:v>
                </c:pt>
                <c:pt idx="647">
                  <c:v>330.70100000000002</c:v>
                </c:pt>
                <c:pt idx="648">
                  <c:v>338.858</c:v>
                </c:pt>
                <c:pt idx="649">
                  <c:v>339.541</c:v>
                </c:pt>
                <c:pt idx="650">
                  <c:v>339.26100000000002</c:v>
                </c:pt>
                <c:pt idx="651">
                  <c:v>335.55599999999998</c:v>
                </c:pt>
                <c:pt idx="652">
                  <c:v>334.327</c:v>
                </c:pt>
                <c:pt idx="653">
                  <c:v>330.21100000000001</c:v>
                </c:pt>
                <c:pt idx="654">
                  <c:v>332.98700000000002</c:v>
                </c:pt>
                <c:pt idx="655">
                  <c:v>331.99799999999999</c:v>
                </c:pt>
                <c:pt idx="656">
                  <c:v>333.02100000000002</c:v>
                </c:pt>
                <c:pt idx="657">
                  <c:v>339.96</c:v>
                </c:pt>
                <c:pt idx="658">
                  <c:v>340.79700000000003</c:v>
                </c:pt>
                <c:pt idx="659">
                  <c:v>354.70400000000001</c:v>
                </c:pt>
                <c:pt idx="660">
                  <c:v>371.79199999999997</c:v>
                </c:pt>
                <c:pt idx="661">
                  <c:v>391.072</c:v>
                </c:pt>
                <c:pt idx="662">
                  <c:v>422.87700000000001</c:v>
                </c:pt>
                <c:pt idx="663">
                  <c:v>478.24799999999999</c:v>
                </c:pt>
                <c:pt idx="664">
                  <c:v>475.87</c:v>
                </c:pt>
                <c:pt idx="665">
                  <c:v>475.71899999999999</c:v>
                </c:pt>
                <c:pt idx="666">
                  <c:v>475.197</c:v>
                </c:pt>
                <c:pt idx="667">
                  <c:v>481.26100000000002</c:v>
                </c:pt>
                <c:pt idx="668">
                  <c:v>508.755</c:v>
                </c:pt>
                <c:pt idx="669">
                  <c:v>512.25300000000004</c:v>
                </c:pt>
                <c:pt idx="670">
                  <c:v>512.96400000000006</c:v>
                </c:pt>
                <c:pt idx="671">
                  <c:v>526.06399999999996</c:v>
                </c:pt>
                <c:pt idx="672">
                  <c:v>527.93399999999997</c:v>
                </c:pt>
                <c:pt idx="673">
                  <c:v>522.55999999999995</c:v>
                </c:pt>
                <c:pt idx="674">
                  <c:v>525.78300000000002</c:v>
                </c:pt>
                <c:pt idx="675">
                  <c:v>524.63400000000001</c:v>
                </c:pt>
                <c:pt idx="676">
                  <c:v>529.21</c:v>
                </c:pt>
                <c:pt idx="677">
                  <c:v>534.09</c:v>
                </c:pt>
                <c:pt idx="678">
                  <c:v>526.17600000000004</c:v>
                </c:pt>
                <c:pt idx="679">
                  <c:v>524.44100000000003</c:v>
                </c:pt>
                <c:pt idx="680">
                  <c:v>539</c:v>
                </c:pt>
                <c:pt idx="681">
                  <c:v>538.08699999999999</c:v>
                </c:pt>
                <c:pt idx="682">
                  <c:v>540.25</c:v>
                </c:pt>
                <c:pt idx="683">
                  <c:v>550.83600000000001</c:v>
                </c:pt>
                <c:pt idx="684">
                  <c:v>549.35</c:v>
                </c:pt>
                <c:pt idx="685">
                  <c:v>575.93799999999999</c:v>
                </c:pt>
                <c:pt idx="686">
                  <c:v>558.53899999999999</c:v>
                </c:pt>
                <c:pt idx="687">
                  <c:v>562.33900000000006</c:v>
                </c:pt>
                <c:pt idx="688">
                  <c:v>581.154</c:v>
                </c:pt>
                <c:pt idx="689">
                  <c:v>607.81700000000001</c:v>
                </c:pt>
                <c:pt idx="690">
                  <c:v>614.12199999999996</c:v>
                </c:pt>
                <c:pt idx="691">
                  <c:v>612.54499999999996</c:v>
                </c:pt>
                <c:pt idx="692">
                  <c:v>610.87199999999996</c:v>
                </c:pt>
                <c:pt idx="693">
                  <c:v>601.55100000000004</c:v>
                </c:pt>
                <c:pt idx="694">
                  <c:v>602.99199999999996</c:v>
                </c:pt>
                <c:pt idx="695">
                  <c:v>629.40800000000002</c:v>
                </c:pt>
                <c:pt idx="696">
                  <c:v>650.17600000000004</c:v>
                </c:pt>
                <c:pt idx="697">
                  <c:v>674.66600000000005</c:v>
                </c:pt>
                <c:pt idx="698">
                  <c:v>625.81600000000003</c:v>
                </c:pt>
                <c:pt idx="699">
                  <c:v>577.36900000000003</c:v>
                </c:pt>
                <c:pt idx="700">
                  <c:v>540.02</c:v>
                </c:pt>
                <c:pt idx="701">
                  <c:v>444.34899999999999</c:v>
                </c:pt>
                <c:pt idx="702">
                  <c:v>433.73500000000001</c:v>
                </c:pt>
                <c:pt idx="703">
                  <c:v>401.26799999999997</c:v>
                </c:pt>
                <c:pt idx="704">
                  <c:v>407.06700000000001</c:v>
                </c:pt>
                <c:pt idx="705">
                  <c:v>336.38099999999997</c:v>
                </c:pt>
                <c:pt idx="706">
                  <c:v>328.75</c:v>
                </c:pt>
                <c:pt idx="707">
                  <c:v>337.76</c:v>
                </c:pt>
                <c:pt idx="708">
                  <c:v>254.66</c:v>
                </c:pt>
                <c:pt idx="709">
                  <c:v>242.102</c:v>
                </c:pt>
                <c:pt idx="710">
                  <c:v>239.15299999999999</c:v>
                </c:pt>
                <c:pt idx="711">
                  <c:v>237.27099999999999</c:v>
                </c:pt>
                <c:pt idx="712">
                  <c:v>233.101</c:v>
                </c:pt>
                <c:pt idx="713">
                  <c:v>229.542</c:v>
                </c:pt>
                <c:pt idx="714">
                  <c:v>203.66200000000001</c:v>
                </c:pt>
                <c:pt idx="715">
                  <c:v>193.102</c:v>
                </c:pt>
                <c:pt idx="716">
                  <c:v>190.96799999999999</c:v>
                </c:pt>
                <c:pt idx="717">
                  <c:v>186.43600000000001</c:v>
                </c:pt>
                <c:pt idx="718">
                  <c:v>175.125</c:v>
                </c:pt>
                <c:pt idx="719">
                  <c:v>172.07</c:v>
                </c:pt>
                <c:pt idx="720">
                  <c:v>171.47499999999999</c:v>
                </c:pt>
                <c:pt idx="721">
                  <c:v>173.78399999999999</c:v>
                </c:pt>
                <c:pt idx="722">
                  <c:v>173.846</c:v>
                </c:pt>
                <c:pt idx="723">
                  <c:v>173.40100000000001</c:v>
                </c:pt>
                <c:pt idx="724">
                  <c:v>173.447</c:v>
                </c:pt>
                <c:pt idx="725">
                  <c:v>176.33500000000001</c:v>
                </c:pt>
                <c:pt idx="726">
                  <c:v>179.66399999999999</c:v>
                </c:pt>
                <c:pt idx="727">
                  <c:v>177.13200000000001</c:v>
                </c:pt>
                <c:pt idx="728">
                  <c:v>172.893</c:v>
                </c:pt>
                <c:pt idx="729">
                  <c:v>175.14099999999999</c:v>
                </c:pt>
                <c:pt idx="730">
                  <c:v>178.12700000000001</c:v>
                </c:pt>
                <c:pt idx="731">
                  <c:v>182.93899999999999</c:v>
                </c:pt>
                <c:pt idx="732">
                  <c:v>185.75</c:v>
                </c:pt>
                <c:pt idx="733">
                  <c:v>183.90600000000001</c:v>
                </c:pt>
                <c:pt idx="734">
                  <c:v>178.721</c:v>
                </c:pt>
                <c:pt idx="735">
                  <c:v>176.20099999999999</c:v>
                </c:pt>
                <c:pt idx="736">
                  <c:v>178.21</c:v>
                </c:pt>
                <c:pt idx="737">
                  <c:v>169.738</c:v>
                </c:pt>
                <c:pt idx="738">
                  <c:v>166.89099999999999</c:v>
                </c:pt>
                <c:pt idx="739">
                  <c:v>165.77799999999999</c:v>
                </c:pt>
                <c:pt idx="740">
                  <c:v>165.82</c:v>
                </c:pt>
                <c:pt idx="741">
                  <c:v>161.95400000000001</c:v>
                </c:pt>
                <c:pt idx="742">
                  <c:v>161.65199999999999</c:v>
                </c:pt>
                <c:pt idx="743">
                  <c:v>163.523</c:v>
                </c:pt>
                <c:pt idx="744">
                  <c:v>162.54</c:v>
                </c:pt>
                <c:pt idx="745">
                  <c:v>163.35400000000001</c:v>
                </c:pt>
                <c:pt idx="746">
                  <c:v>166.42400000000001</c:v>
                </c:pt>
                <c:pt idx="747">
                  <c:v>170.56700000000001</c:v>
                </c:pt>
                <c:pt idx="748">
                  <c:v>174.56899999999999</c:v>
                </c:pt>
                <c:pt idx="749">
                  <c:v>182.96100000000001</c:v>
                </c:pt>
                <c:pt idx="750">
                  <c:v>184.101</c:v>
                </c:pt>
                <c:pt idx="751">
                  <c:v>183.61</c:v>
                </c:pt>
                <c:pt idx="752">
                  <c:v>177.92099999999999</c:v>
                </c:pt>
                <c:pt idx="753" formatCode="0">
                  <c:v>350.25713812154692</c:v>
                </c:pt>
                <c:pt idx="754">
                  <c:v>174.60900000000001</c:v>
                </c:pt>
                <c:pt idx="755">
                  <c:v>176.887</c:v>
                </c:pt>
                <c:pt idx="756">
                  <c:v>179.17</c:v>
                </c:pt>
                <c:pt idx="757">
                  <c:v>175.10499999999999</c:v>
                </c:pt>
                <c:pt idx="758">
                  <c:v>172.82300000000001</c:v>
                </c:pt>
                <c:pt idx="759">
                  <c:v>177.678</c:v>
                </c:pt>
                <c:pt idx="760">
                  <c:v>177.72399999999999</c:v>
                </c:pt>
                <c:pt idx="761">
                  <c:v>180.084</c:v>
                </c:pt>
                <c:pt idx="762">
                  <c:v>180.583</c:v>
                </c:pt>
                <c:pt idx="763">
                  <c:v>186.541</c:v>
                </c:pt>
                <c:pt idx="764">
                  <c:v>192.82400000000001</c:v>
                </c:pt>
                <c:pt idx="765">
                  <c:v>185.221</c:v>
                </c:pt>
                <c:pt idx="766">
                  <c:v>196.24199999999999</c:v>
                </c:pt>
                <c:pt idx="767">
                  <c:v>192.38300000000001</c:v>
                </c:pt>
                <c:pt idx="768">
                  <c:v>193.49</c:v>
                </c:pt>
                <c:pt idx="769">
                  <c:v>194.25</c:v>
                </c:pt>
                <c:pt idx="770">
                  <c:v>198.38200000000001</c:v>
                </c:pt>
                <c:pt idx="771">
                  <c:v>202.13399999999999</c:v>
                </c:pt>
                <c:pt idx="772">
                  <c:v>209.143</c:v>
                </c:pt>
                <c:pt idx="773">
                  <c:v>200.726</c:v>
                </c:pt>
                <c:pt idx="774">
                  <c:v>198.92099999999999</c:v>
                </c:pt>
                <c:pt idx="775">
                  <c:v>203.286</c:v>
                </c:pt>
                <c:pt idx="776">
                  <c:v>198.977</c:v>
                </c:pt>
                <c:pt idx="777">
                  <c:v>203.685</c:v>
                </c:pt>
                <c:pt idx="778">
                  <c:v>202.71100000000001</c:v>
                </c:pt>
                <c:pt idx="779">
                  <c:v>203.143</c:v>
                </c:pt>
                <c:pt idx="780">
                  <c:v>203.024</c:v>
                </c:pt>
                <c:pt idx="781">
                  <c:v>206.298</c:v>
                </c:pt>
                <c:pt idx="782">
                  <c:v>202.98</c:v>
                </c:pt>
                <c:pt idx="783">
                  <c:v>201.191</c:v>
                </c:pt>
                <c:pt idx="784">
                  <c:v>200.97800000000001</c:v>
                </c:pt>
                <c:pt idx="785">
                  <c:v>204.191</c:v>
                </c:pt>
                <c:pt idx="786">
                  <c:v>204.68700000000001</c:v>
                </c:pt>
                <c:pt idx="787">
                  <c:v>204.464</c:v>
                </c:pt>
                <c:pt idx="788">
                  <c:v>201.35400000000001</c:v>
                </c:pt>
                <c:pt idx="789">
                  <c:v>195.75800000000001</c:v>
                </c:pt>
                <c:pt idx="790">
                  <c:v>198.369</c:v>
                </c:pt>
                <c:pt idx="791">
                  <c:v>209.14699999999999</c:v>
                </c:pt>
                <c:pt idx="792">
                  <c:v>203.655</c:v>
                </c:pt>
                <c:pt idx="793">
                  <c:v>209.852</c:v>
                </c:pt>
                <c:pt idx="794">
                  <c:v>215.83199999999999</c:v>
                </c:pt>
                <c:pt idx="795">
                  <c:v>218.239</c:v>
                </c:pt>
                <c:pt idx="796">
                  <c:v>210.346</c:v>
                </c:pt>
                <c:pt idx="797">
                  <c:v>205.553</c:v>
                </c:pt>
                <c:pt idx="798">
                  <c:v>208.40799999999999</c:v>
                </c:pt>
                <c:pt idx="799">
                  <c:v>208.43899999999999</c:v>
                </c:pt>
                <c:pt idx="800">
                  <c:v>213.81100000000001</c:v>
                </c:pt>
                <c:pt idx="801">
                  <c:v>214.06399999999999</c:v>
                </c:pt>
                <c:pt idx="802">
                  <c:v>217.16399999999999</c:v>
                </c:pt>
                <c:pt idx="803">
                  <c:v>214.13499999999999</c:v>
                </c:pt>
                <c:pt idx="804">
                  <c:v>217.01400000000001</c:v>
                </c:pt>
                <c:pt idx="805">
                  <c:v>217.29</c:v>
                </c:pt>
                <c:pt idx="806">
                  <c:v>218.55500000000001</c:v>
                </c:pt>
                <c:pt idx="807">
                  <c:v>215.405</c:v>
                </c:pt>
                <c:pt idx="808">
                  <c:v>224.50800000000001</c:v>
                </c:pt>
                <c:pt idx="809">
                  <c:v>223.71899999999999</c:v>
                </c:pt>
                <c:pt idx="810">
                  <c:v>230.86600000000001</c:v>
                </c:pt>
                <c:pt idx="811">
                  <c:v>238.98</c:v>
                </c:pt>
                <c:pt idx="812">
                  <c:v>242.166</c:v>
                </c:pt>
                <c:pt idx="813">
                  <c:v>238.73</c:v>
                </c:pt>
                <c:pt idx="814">
                  <c:v>242.15799999999999</c:v>
                </c:pt>
                <c:pt idx="815">
                  <c:v>245.148</c:v>
                </c:pt>
                <c:pt idx="816">
                  <c:v>235.42500000000001</c:v>
                </c:pt>
                <c:pt idx="817">
                  <c:v>229.69399999999999</c:v>
                </c:pt>
                <c:pt idx="818">
                  <c:v>219.048</c:v>
                </c:pt>
                <c:pt idx="819">
                  <c:v>218.81299999999999</c:v>
                </c:pt>
                <c:pt idx="820">
                  <c:v>214.92599999999999</c:v>
                </c:pt>
                <c:pt idx="821">
                  <c:v>215.30500000000001</c:v>
                </c:pt>
                <c:pt idx="822">
                  <c:v>215.79300000000001</c:v>
                </c:pt>
                <c:pt idx="823">
                  <c:v>216.643</c:v>
                </c:pt>
                <c:pt idx="824">
                  <c:v>218.99299999999999</c:v>
                </c:pt>
                <c:pt idx="825">
                  <c:v>224.178</c:v>
                </c:pt>
                <c:pt idx="826">
                  <c:v>229.285</c:v>
                </c:pt>
                <c:pt idx="827">
                  <c:v>230.43799999999999</c:v>
                </c:pt>
                <c:pt idx="828">
                  <c:v>226.642</c:v>
                </c:pt>
                <c:pt idx="829">
                  <c:v>225.208</c:v>
                </c:pt>
                <c:pt idx="830">
                  <c:v>233.76499999999999</c:v>
                </c:pt>
                <c:pt idx="831">
                  <c:v>239.053</c:v>
                </c:pt>
                <c:pt idx="832">
                  <c:v>239.56</c:v>
                </c:pt>
                <c:pt idx="833">
                  <c:v>248.45599999999999</c:v>
                </c:pt>
                <c:pt idx="834">
                  <c:v>253.51300000000001</c:v>
                </c:pt>
                <c:pt idx="835">
                  <c:v>254.99600000000001</c:v>
                </c:pt>
                <c:pt idx="836">
                  <c:v>267.464</c:v>
                </c:pt>
                <c:pt idx="837">
                  <c:v>267.60700000000003</c:v>
                </c:pt>
                <c:pt idx="838">
                  <c:v>263.86200000000002</c:v>
                </c:pt>
                <c:pt idx="839">
                  <c:v>261.67599999999999</c:v>
                </c:pt>
                <c:pt idx="840">
                  <c:v>265.613</c:v>
                </c:pt>
                <c:pt idx="841">
                  <c:v>264.99</c:v>
                </c:pt>
                <c:pt idx="842">
                  <c:v>266.714</c:v>
                </c:pt>
                <c:pt idx="843">
                  <c:v>264.476</c:v>
                </c:pt>
                <c:pt idx="844">
                  <c:v>263.84800000000001</c:v>
                </c:pt>
                <c:pt idx="845">
                  <c:v>256.63400000000001</c:v>
                </c:pt>
                <c:pt idx="846">
                  <c:v>259.221</c:v>
                </c:pt>
                <c:pt idx="847">
                  <c:v>264.87700000000001</c:v>
                </c:pt>
                <c:pt idx="848">
                  <c:v>263.26100000000002</c:v>
                </c:pt>
                <c:pt idx="849">
                  <c:v>262.56099999999998</c:v>
                </c:pt>
                <c:pt idx="850">
                  <c:v>264.822</c:v>
                </c:pt>
                <c:pt idx="851">
                  <c:v>255.65700000000001</c:v>
                </c:pt>
                <c:pt idx="852">
                  <c:v>246.54400000000001</c:v>
                </c:pt>
                <c:pt idx="853">
                  <c:v>253.84200000000001</c:v>
                </c:pt>
                <c:pt idx="854">
                  <c:v>244.161</c:v>
                </c:pt>
                <c:pt idx="855">
                  <c:v>248.066</c:v>
                </c:pt>
                <c:pt idx="856">
                  <c:v>252.00399999999999</c:v>
                </c:pt>
                <c:pt idx="857">
                  <c:v>256.81200000000001</c:v>
                </c:pt>
                <c:pt idx="858">
                  <c:v>255.99199999999999</c:v>
                </c:pt>
                <c:pt idx="859">
                  <c:v>235.73</c:v>
                </c:pt>
                <c:pt idx="860">
                  <c:v>235.02799999999999</c:v>
                </c:pt>
                <c:pt idx="861">
                  <c:v>216.221</c:v>
                </c:pt>
                <c:pt idx="862">
                  <c:v>213.24700000000001</c:v>
                </c:pt>
                <c:pt idx="863">
                  <c:v>211.697</c:v>
                </c:pt>
                <c:pt idx="864">
                  <c:v>210.952</c:v>
                </c:pt>
                <c:pt idx="865">
                  <c:v>209.78800000000001</c:v>
                </c:pt>
                <c:pt idx="866">
                  <c:v>214.89500000000001</c:v>
                </c:pt>
                <c:pt idx="867">
                  <c:v>214.67699999999999</c:v>
                </c:pt>
                <c:pt idx="868">
                  <c:v>217.666</c:v>
                </c:pt>
                <c:pt idx="869">
                  <c:v>219.83099999999999</c:v>
                </c:pt>
                <c:pt idx="870">
                  <c:v>223.89</c:v>
                </c:pt>
                <c:pt idx="871">
                  <c:v>222.80500000000001</c:v>
                </c:pt>
                <c:pt idx="872">
                  <c:v>217.98099999999999</c:v>
                </c:pt>
                <c:pt idx="873">
                  <c:v>219.93299999999999</c:v>
                </c:pt>
                <c:pt idx="874">
                  <c:v>217.905</c:v>
                </c:pt>
                <c:pt idx="875">
                  <c:v>214.20699999999999</c:v>
                </c:pt>
                <c:pt idx="876">
                  <c:v>220.95</c:v>
                </c:pt>
                <c:pt idx="877">
                  <c:v>217.74799999999999</c:v>
                </c:pt>
                <c:pt idx="878">
                  <c:v>220.952</c:v>
                </c:pt>
                <c:pt idx="879">
                  <c:v>221.7</c:v>
                </c:pt>
                <c:pt idx="880">
                  <c:v>229.34</c:v>
                </c:pt>
                <c:pt idx="881">
                  <c:v>228.846</c:v>
                </c:pt>
                <c:pt idx="882">
                  <c:v>228.98099999999999</c:v>
                </c:pt>
                <c:pt idx="883">
                  <c:v>224.62899999999999</c:v>
                </c:pt>
                <c:pt idx="884">
                  <c:v>234.75700000000001</c:v>
                </c:pt>
                <c:pt idx="885">
                  <c:v>236.77199999999999</c:v>
                </c:pt>
                <c:pt idx="886">
                  <c:v>232.971</c:v>
                </c:pt>
                <c:pt idx="887">
                  <c:v>243.11600000000001</c:v>
                </c:pt>
                <c:pt idx="888">
                  <c:v>243.60599999999999</c:v>
                </c:pt>
                <c:pt idx="889">
                  <c:v>244.56899999999999</c:v>
                </c:pt>
                <c:pt idx="890">
                  <c:v>235.83699999999999</c:v>
                </c:pt>
                <c:pt idx="891">
                  <c:v>251.256</c:v>
                </c:pt>
                <c:pt idx="892">
                  <c:v>248.13</c:v>
                </c:pt>
                <c:pt idx="893">
                  <c:v>251.761</c:v>
                </c:pt>
                <c:pt idx="894">
                  <c:v>260.39699999999999</c:v>
                </c:pt>
                <c:pt idx="895">
                  <c:v>262.22800000000001</c:v>
                </c:pt>
                <c:pt idx="896">
                  <c:v>259.01900000000001</c:v>
                </c:pt>
                <c:pt idx="897">
                  <c:v>253.404</c:v>
                </c:pt>
                <c:pt idx="898">
                  <c:v>253.54</c:v>
                </c:pt>
                <c:pt idx="899">
                  <c:v>260.01299999999998</c:v>
                </c:pt>
                <c:pt idx="900">
                  <c:v>260.44</c:v>
                </c:pt>
                <c:pt idx="901">
                  <c:v>261.13900000000001</c:v>
                </c:pt>
                <c:pt idx="902">
                  <c:v>262.52800000000002</c:v>
                </c:pt>
                <c:pt idx="903">
                  <c:v>272.137</c:v>
                </c:pt>
                <c:pt idx="904">
                  <c:v>259.08600000000001</c:v>
                </c:pt>
                <c:pt idx="905">
                  <c:v>247.77199999999999</c:v>
                </c:pt>
                <c:pt idx="906">
                  <c:v>245.64500000000001</c:v>
                </c:pt>
                <c:pt idx="907">
                  <c:v>247.47800000000001</c:v>
                </c:pt>
                <c:pt idx="908">
                  <c:v>247.74700000000001</c:v>
                </c:pt>
                <c:pt idx="909">
                  <c:v>244.173</c:v>
                </c:pt>
                <c:pt idx="910">
                  <c:v>246.8</c:v>
                </c:pt>
                <c:pt idx="911">
                  <c:v>239.35900000000001</c:v>
                </c:pt>
                <c:pt idx="912">
                  <c:v>235.98099999999999</c:v>
                </c:pt>
                <c:pt idx="913">
                  <c:v>239.28200000000001</c:v>
                </c:pt>
                <c:pt idx="914">
                  <c:v>243.91900000000001</c:v>
                </c:pt>
                <c:pt idx="915">
                  <c:v>244.244</c:v>
                </c:pt>
                <c:pt idx="916">
                  <c:v>252.84299999999999</c:v>
                </c:pt>
                <c:pt idx="917">
                  <c:v>249.94</c:v>
                </c:pt>
                <c:pt idx="918">
                  <c:v>256.10899999999998</c:v>
                </c:pt>
                <c:pt idx="919">
                  <c:v>245.25299999999999</c:v>
                </c:pt>
                <c:pt idx="920">
                  <c:v>252.08199999999999</c:v>
                </c:pt>
                <c:pt idx="921">
                  <c:v>246.053</c:v>
                </c:pt>
                <c:pt idx="922">
                  <c:v>252.15199999999999</c:v>
                </c:pt>
                <c:pt idx="923">
                  <c:v>249.673</c:v>
                </c:pt>
                <c:pt idx="924">
                  <c:v>247.17099999999999</c:v>
                </c:pt>
                <c:pt idx="925">
                  <c:v>246.828</c:v>
                </c:pt>
                <c:pt idx="926">
                  <c:v>253.113</c:v>
                </c:pt>
                <c:pt idx="927">
                  <c:v>256.14400000000001</c:v>
                </c:pt>
                <c:pt idx="928">
                  <c:v>254.33</c:v>
                </c:pt>
                <c:pt idx="929">
                  <c:v>258.589</c:v>
                </c:pt>
                <c:pt idx="930">
                  <c:v>253.952</c:v>
                </c:pt>
                <c:pt idx="931">
                  <c:v>255.92</c:v>
                </c:pt>
                <c:pt idx="932">
                  <c:v>251.76900000000001</c:v>
                </c:pt>
                <c:pt idx="933">
                  <c:v>250.88499999999999</c:v>
                </c:pt>
                <c:pt idx="934">
                  <c:v>250.88499999999999</c:v>
                </c:pt>
                <c:pt idx="935">
                  <c:v>253.28200000000001</c:v>
                </c:pt>
                <c:pt idx="936">
                  <c:v>248.46700000000001</c:v>
                </c:pt>
                <c:pt idx="937">
                  <c:v>249.64400000000001</c:v>
                </c:pt>
                <c:pt idx="938">
                  <c:v>252.85</c:v>
                </c:pt>
                <c:pt idx="939">
                  <c:v>254.911</c:v>
                </c:pt>
                <c:pt idx="940">
                  <c:v>260.88900000000001</c:v>
                </c:pt>
                <c:pt idx="941">
                  <c:v>263.21199999999999</c:v>
                </c:pt>
                <c:pt idx="942">
                  <c:v>258.387</c:v>
                </c:pt>
                <c:pt idx="943">
                  <c:v>257.61799999999999</c:v>
                </c:pt>
                <c:pt idx="944">
                  <c:v>260.59800000000001</c:v>
                </c:pt>
                <c:pt idx="945">
                  <c:v>259.625</c:v>
                </c:pt>
                <c:pt idx="946">
                  <c:v>259.41300000000001</c:v>
                </c:pt>
                <c:pt idx="947">
                  <c:v>262.47899999999998</c:v>
                </c:pt>
                <c:pt idx="948">
                  <c:v>258.47500000000002</c:v>
                </c:pt>
                <c:pt idx="949">
                  <c:v>269.76499999999999</c:v>
                </c:pt>
                <c:pt idx="950">
                  <c:v>277.43700000000001</c:v>
                </c:pt>
                <c:pt idx="951">
                  <c:v>279.238</c:v>
                </c:pt>
                <c:pt idx="952">
                  <c:v>273.46499999999997</c:v>
                </c:pt>
                <c:pt idx="953">
                  <c:v>274.06</c:v>
                </c:pt>
                <c:pt idx="954">
                  <c:v>270.69299999999998</c:v>
                </c:pt>
                <c:pt idx="955">
                  <c:v>263.42599999999999</c:v>
                </c:pt>
                <c:pt idx="956">
                  <c:v>270.82499999999999</c:v>
                </c:pt>
                <c:pt idx="957">
                  <c:v>264.76600000000002</c:v>
                </c:pt>
                <c:pt idx="958">
                  <c:v>262.8</c:v>
                </c:pt>
                <c:pt idx="959">
                  <c:v>265.483</c:v>
                </c:pt>
                <c:pt idx="960">
                  <c:v>263.95299999999997</c:v>
                </c:pt>
                <c:pt idx="961">
                  <c:v>263.31700000000001</c:v>
                </c:pt>
                <c:pt idx="962">
                  <c:v>264.399</c:v>
                </c:pt>
                <c:pt idx="963">
                  <c:v>263.54500000000002</c:v>
                </c:pt>
                <c:pt idx="964">
                  <c:v>264.86200000000002</c:v>
                </c:pt>
                <c:pt idx="965">
                  <c:v>265.59300000000002</c:v>
                </c:pt>
                <c:pt idx="966">
                  <c:v>262.673</c:v>
                </c:pt>
                <c:pt idx="967">
                  <c:v>261.59899999999999</c:v>
                </c:pt>
                <c:pt idx="968">
                  <c:v>258.92700000000002</c:v>
                </c:pt>
                <c:pt idx="969">
                  <c:v>257.62</c:v>
                </c:pt>
                <c:pt idx="970">
                  <c:v>259.27800000000002</c:v>
                </c:pt>
                <c:pt idx="971">
                  <c:v>265.47899999999998</c:v>
                </c:pt>
                <c:pt idx="972">
                  <c:v>275.04500000000002</c:v>
                </c:pt>
                <c:pt idx="973">
                  <c:v>273.01499999999999</c:v>
                </c:pt>
                <c:pt idx="974">
                  <c:v>275.82499999999999</c:v>
                </c:pt>
                <c:pt idx="975">
                  <c:v>273.90199999999999</c:v>
                </c:pt>
                <c:pt idx="976">
                  <c:v>275.173</c:v>
                </c:pt>
                <c:pt idx="977">
                  <c:v>278.01499999999999</c:v>
                </c:pt>
                <c:pt idx="978">
                  <c:v>278.66000000000003</c:v>
                </c:pt>
                <c:pt idx="979">
                  <c:v>279.06200000000001</c:v>
                </c:pt>
                <c:pt idx="980">
                  <c:v>280.53100000000001</c:v>
                </c:pt>
                <c:pt idx="981">
                  <c:v>274.786</c:v>
                </c:pt>
                <c:pt idx="982">
                  <c:v>282.15899999999999</c:v>
                </c:pt>
                <c:pt idx="983">
                  <c:v>287.86099999999999</c:v>
                </c:pt>
                <c:pt idx="984">
                  <c:v>289.07</c:v>
                </c:pt>
                <c:pt idx="985">
                  <c:v>285.99700000000001</c:v>
                </c:pt>
                <c:pt idx="986">
                  <c:v>286.173</c:v>
                </c:pt>
                <c:pt idx="987">
                  <c:v>283.81700000000001</c:v>
                </c:pt>
                <c:pt idx="988">
                  <c:v>292.05099999999999</c:v>
                </c:pt>
                <c:pt idx="989">
                  <c:v>294.83300000000003</c:v>
                </c:pt>
                <c:pt idx="990">
                  <c:v>302.072</c:v>
                </c:pt>
                <c:pt idx="991">
                  <c:v>307.00400000000002</c:v>
                </c:pt>
                <c:pt idx="992">
                  <c:v>302.11900000000003</c:v>
                </c:pt>
                <c:pt idx="993">
                  <c:v>295.25900000000001</c:v>
                </c:pt>
                <c:pt idx="994">
                  <c:v>290.33</c:v>
                </c:pt>
                <c:pt idx="995">
                  <c:v>289.79000000000002</c:v>
                </c:pt>
                <c:pt idx="996">
                  <c:v>294.14</c:v>
                </c:pt>
                <c:pt idx="997">
                  <c:v>295.69</c:v>
                </c:pt>
                <c:pt idx="998">
                  <c:v>298.19499999999999</c:v>
                </c:pt>
                <c:pt idx="999">
                  <c:v>295.10399999999998</c:v>
                </c:pt>
                <c:pt idx="1000">
                  <c:v>323.63200000000001</c:v>
                </c:pt>
                <c:pt idx="1001">
                  <c:v>328.899</c:v>
                </c:pt>
                <c:pt idx="1002">
                  <c:v>334.54599999999999</c:v>
                </c:pt>
                <c:pt idx="1003">
                  <c:v>338.238</c:v>
                </c:pt>
                <c:pt idx="1004">
                  <c:v>339.26799999999997</c:v>
                </c:pt>
                <c:pt idx="1005">
                  <c:v>337.10199999999998</c:v>
                </c:pt>
                <c:pt idx="1006">
                  <c:v>337.964</c:v>
                </c:pt>
                <c:pt idx="1007">
                  <c:v>335.94600000000003</c:v>
                </c:pt>
                <c:pt idx="1008">
                  <c:v>342.54</c:v>
                </c:pt>
                <c:pt idx="1009">
                  <c:v>356.02300000000002</c:v>
                </c:pt>
                <c:pt idx="1010">
                  <c:v>369.90199999999999</c:v>
                </c:pt>
                <c:pt idx="1011">
                  <c:v>362.70800000000003</c:v>
                </c:pt>
                <c:pt idx="1012">
                  <c:v>358.97199999999998</c:v>
                </c:pt>
                <c:pt idx="1013">
                  <c:v>340.49700000000001</c:v>
                </c:pt>
                <c:pt idx="1014">
                  <c:v>337.19400000000002</c:v>
                </c:pt>
                <c:pt idx="1015">
                  <c:v>333.375</c:v>
                </c:pt>
                <c:pt idx="1016">
                  <c:v>330.13200000000001</c:v>
                </c:pt>
                <c:pt idx="1017">
                  <c:v>336.37299999999999</c:v>
                </c:pt>
                <c:pt idx="1018">
                  <c:v>335.21199999999999</c:v>
                </c:pt>
                <c:pt idx="1019">
                  <c:v>329.85899999999998</c:v>
                </c:pt>
                <c:pt idx="1020">
                  <c:v>329.09899999999999</c:v>
                </c:pt>
                <c:pt idx="1021">
                  <c:v>332.79700000000003</c:v>
                </c:pt>
                <c:pt idx="1022">
                  <c:v>328.60199999999998</c:v>
                </c:pt>
                <c:pt idx="1023">
                  <c:v>322.79399999999998</c:v>
                </c:pt>
                <c:pt idx="1024">
                  <c:v>320.14299999999997</c:v>
                </c:pt>
                <c:pt idx="1025">
                  <c:v>323.01400000000001</c:v>
                </c:pt>
                <c:pt idx="1026">
                  <c:v>323.81900000000002</c:v>
                </c:pt>
                <c:pt idx="1027">
                  <c:v>327.822</c:v>
                </c:pt>
                <c:pt idx="1028">
                  <c:v>329.24799999999999</c:v>
                </c:pt>
                <c:pt idx="1029">
                  <c:v>329.51100000000002</c:v>
                </c:pt>
                <c:pt idx="1030">
                  <c:v>329.12799999999999</c:v>
                </c:pt>
                <c:pt idx="1031">
                  <c:v>324.286</c:v>
                </c:pt>
                <c:pt idx="1032">
                  <c:v>322.43099999999998</c:v>
                </c:pt>
                <c:pt idx="1033">
                  <c:v>316.57</c:v>
                </c:pt>
                <c:pt idx="1034">
                  <c:v>323.06299999999999</c:v>
                </c:pt>
                <c:pt idx="1035">
                  <c:v>321.26499999999999</c:v>
                </c:pt>
                <c:pt idx="1036">
                  <c:v>323.84699999999998</c:v>
                </c:pt>
                <c:pt idx="1037">
                  <c:v>322.36</c:v>
                </c:pt>
                <c:pt idx="1038">
                  <c:v>316.39699999999999</c:v>
                </c:pt>
                <c:pt idx="1039">
                  <c:v>314.67</c:v>
                </c:pt>
                <c:pt idx="1040">
                  <c:v>311.286</c:v>
                </c:pt>
                <c:pt idx="1041">
                  <c:v>312.262</c:v>
                </c:pt>
                <c:pt idx="1042">
                  <c:v>312.767</c:v>
                </c:pt>
                <c:pt idx="1043">
                  <c:v>305.19200000000001</c:v>
                </c:pt>
                <c:pt idx="1044">
                  <c:v>301.31299999999999</c:v>
                </c:pt>
                <c:pt idx="1045">
                  <c:v>299.42700000000002</c:v>
                </c:pt>
                <c:pt idx="1046">
                  <c:v>297.33300000000003</c:v>
                </c:pt>
                <c:pt idx="1047">
                  <c:v>300.32100000000003</c:v>
                </c:pt>
                <c:pt idx="1048">
                  <c:v>299.03300000000002</c:v>
                </c:pt>
                <c:pt idx="1049">
                  <c:v>299.13</c:v>
                </c:pt>
                <c:pt idx="1050">
                  <c:v>293.61799999999999</c:v>
                </c:pt>
                <c:pt idx="1051">
                  <c:v>292.27499999999998</c:v>
                </c:pt>
                <c:pt idx="1052">
                  <c:v>295.70299999999997</c:v>
                </c:pt>
                <c:pt idx="1053">
                  <c:v>298.32400000000001</c:v>
                </c:pt>
                <c:pt idx="1054">
                  <c:v>295.37099999999998</c:v>
                </c:pt>
                <c:pt idx="1055">
                  <c:v>307.339</c:v>
                </c:pt>
                <c:pt idx="1056">
                  <c:v>306.834</c:v>
                </c:pt>
                <c:pt idx="1057">
                  <c:v>306.66199999999998</c:v>
                </c:pt>
                <c:pt idx="1058">
                  <c:v>311.94600000000003</c:v>
                </c:pt>
                <c:pt idx="1059">
                  <c:v>310.52300000000002</c:v>
                </c:pt>
                <c:pt idx="1060">
                  <c:v>308.71800000000002</c:v>
                </c:pt>
                <c:pt idx="1061">
                  <c:v>311.73599999999999</c:v>
                </c:pt>
                <c:pt idx="1062">
                  <c:v>306.25</c:v>
                </c:pt>
                <c:pt idx="1063">
                  <c:v>302.92700000000002</c:v>
                </c:pt>
                <c:pt idx="1064">
                  <c:v>303.315</c:v>
                </c:pt>
                <c:pt idx="1065">
                  <c:v>304.524</c:v>
                </c:pt>
                <c:pt idx="1066">
                  <c:v>298.79599999999999</c:v>
                </c:pt>
                <c:pt idx="1067">
                  <c:v>300.149</c:v>
                </c:pt>
                <c:pt idx="1068">
                  <c:v>305.45499999999998</c:v>
                </c:pt>
                <c:pt idx="1069">
                  <c:v>307.29500000000002</c:v>
                </c:pt>
                <c:pt idx="1070">
                  <c:v>310.92099999999999</c:v>
                </c:pt>
                <c:pt idx="1071">
                  <c:v>306.3</c:v>
                </c:pt>
                <c:pt idx="1072">
                  <c:v>300.923</c:v>
                </c:pt>
                <c:pt idx="1073">
                  <c:v>296.15199999999999</c:v>
                </c:pt>
                <c:pt idx="1074">
                  <c:v>292.56900000000002</c:v>
                </c:pt>
                <c:pt idx="1075">
                  <c:v>296.04500000000002</c:v>
                </c:pt>
                <c:pt idx="1076">
                  <c:v>287.30599999999998</c:v>
                </c:pt>
                <c:pt idx="1077">
                  <c:v>293.036</c:v>
                </c:pt>
                <c:pt idx="1078">
                  <c:v>291.32900000000001</c:v>
                </c:pt>
                <c:pt idx="1079">
                  <c:v>297.065</c:v>
                </c:pt>
                <c:pt idx="1080">
                  <c:v>296.774</c:v>
                </c:pt>
                <c:pt idx="1081">
                  <c:v>299.74099999999999</c:v>
                </c:pt>
                <c:pt idx="1082">
                  <c:v>297.72300000000001</c:v>
                </c:pt>
                <c:pt idx="1083">
                  <c:v>300.209</c:v>
                </c:pt>
                <c:pt idx="1084">
                  <c:v>306.40199999999999</c:v>
                </c:pt>
                <c:pt idx="1085">
                  <c:v>308.36599999999999</c:v>
                </c:pt>
                <c:pt idx="1086">
                  <c:v>308.899</c:v>
                </c:pt>
                <c:pt idx="1087">
                  <c:v>307.25400000000002</c:v>
                </c:pt>
                <c:pt idx="1088">
                  <c:v>311.12599999999998</c:v>
                </c:pt>
                <c:pt idx="1089">
                  <c:v>311.15800000000002</c:v>
                </c:pt>
                <c:pt idx="1090">
                  <c:v>315.2</c:v>
                </c:pt>
                <c:pt idx="1091">
                  <c:v>319.41300000000001</c:v>
                </c:pt>
                <c:pt idx="1092">
                  <c:v>318.80700000000002</c:v>
                </c:pt>
                <c:pt idx="1093">
                  <c:v>322.77999999999997</c:v>
                </c:pt>
                <c:pt idx="1094">
                  <c:v>320.68299999999999</c:v>
                </c:pt>
                <c:pt idx="1095">
                  <c:v>323.77300000000002</c:v>
                </c:pt>
                <c:pt idx="1096">
                  <c:v>321.75599999999997</c:v>
                </c:pt>
                <c:pt idx="1097">
                  <c:v>322.58</c:v>
                </c:pt>
                <c:pt idx="1098">
                  <c:v>322.76900000000001</c:v>
                </c:pt>
                <c:pt idx="1099">
                  <c:v>318.88</c:v>
                </c:pt>
                <c:pt idx="1100">
                  <c:v>316.41800000000001</c:v>
                </c:pt>
                <c:pt idx="1101">
                  <c:v>314.90600000000001</c:v>
                </c:pt>
                <c:pt idx="1102">
                  <c:v>319.13900000000001</c:v>
                </c:pt>
                <c:pt idx="1103">
                  <c:v>334</c:v>
                </c:pt>
                <c:pt idx="1104">
                  <c:v>331.33499999999998</c:v>
                </c:pt>
                <c:pt idx="1105">
                  <c:v>334.666</c:v>
                </c:pt>
                <c:pt idx="1106">
                  <c:v>335.84800000000001</c:v>
                </c:pt>
                <c:pt idx="1107">
                  <c:v>337.79300000000001</c:v>
                </c:pt>
                <c:pt idx="1108">
                  <c:v>342.57299999999998</c:v>
                </c:pt>
                <c:pt idx="1109">
                  <c:v>336.94600000000003</c:v>
                </c:pt>
                <c:pt idx="1110">
                  <c:v>335.13099999999997</c:v>
                </c:pt>
                <c:pt idx="1111">
                  <c:v>334.04899999999998</c:v>
                </c:pt>
                <c:pt idx="1112">
                  <c:v>329.06299999999999</c:v>
                </c:pt>
                <c:pt idx="1113">
                  <c:v>333.96300000000002</c:v>
                </c:pt>
                <c:pt idx="1114">
                  <c:v>310.28100000000001</c:v>
                </c:pt>
                <c:pt idx="1115">
                  <c:v>291.59800000000001</c:v>
                </c:pt>
                <c:pt idx="1116">
                  <c:v>273.19</c:v>
                </c:pt>
                <c:pt idx="1117">
                  <c:v>269.90100000000001</c:v>
                </c:pt>
                <c:pt idx="1118">
                  <c:v>270.85399999999998</c:v>
                </c:pt>
                <c:pt idx="1119">
                  <c:v>265.06</c:v>
                </c:pt>
                <c:pt idx="1120">
                  <c:v>263.34899999999999</c:v>
                </c:pt>
                <c:pt idx="1121">
                  <c:v>258.43099999999998</c:v>
                </c:pt>
                <c:pt idx="1122">
                  <c:v>261.02</c:v>
                </c:pt>
                <c:pt idx="1123">
                  <c:v>259.57400000000001</c:v>
                </c:pt>
                <c:pt idx="1124">
                  <c:v>265.22300000000001</c:v>
                </c:pt>
                <c:pt idx="1125">
                  <c:v>260.60899999999998</c:v>
                </c:pt>
                <c:pt idx="1126">
                  <c:v>266.30799999999999</c:v>
                </c:pt>
                <c:pt idx="1127">
                  <c:v>269.923</c:v>
                </c:pt>
                <c:pt idx="1128">
                  <c:v>271.47399999999999</c:v>
                </c:pt>
                <c:pt idx="1129">
                  <c:v>279.05399999999997</c:v>
                </c:pt>
                <c:pt idx="1130">
                  <c:v>283.25</c:v>
                </c:pt>
                <c:pt idx="1131">
                  <c:v>281.43700000000001</c:v>
                </c:pt>
                <c:pt idx="1132">
                  <c:v>285.05799999999999</c:v>
                </c:pt>
                <c:pt idx="1133">
                  <c:v>285.68700000000001</c:v>
                </c:pt>
                <c:pt idx="1134">
                  <c:v>287.358</c:v>
                </c:pt>
                <c:pt idx="1135">
                  <c:v>290.32299999999998</c:v>
                </c:pt>
                <c:pt idx="1136">
                  <c:v>309.036</c:v>
                </c:pt>
                <c:pt idx="1137">
                  <c:v>308.61200000000002</c:v>
                </c:pt>
                <c:pt idx="1138">
                  <c:v>309.99099999999999</c:v>
                </c:pt>
                <c:pt idx="1139">
                  <c:v>316.75599999999997</c:v>
                </c:pt>
                <c:pt idx="1140">
                  <c:v>321.53899999999999</c:v>
                </c:pt>
                <c:pt idx="1141">
                  <c:v>329.05399999999997</c:v>
                </c:pt>
                <c:pt idx="1142">
                  <c:v>329.06900000000002</c:v>
                </c:pt>
                <c:pt idx="1143">
                  <c:v>332.98099999999999</c:v>
                </c:pt>
                <c:pt idx="1144">
                  <c:v>333.95499999999998</c:v>
                </c:pt>
                <c:pt idx="1145">
                  <c:v>343.995</c:v>
                </c:pt>
                <c:pt idx="1146">
                  <c:v>348.45499999999998</c:v>
                </c:pt>
                <c:pt idx="1147">
                  <c:v>344.14699999999999</c:v>
                </c:pt>
                <c:pt idx="1148">
                  <c:v>345.43700000000001</c:v>
                </c:pt>
                <c:pt idx="1149">
                  <c:v>343.50799999999998</c:v>
                </c:pt>
                <c:pt idx="1150">
                  <c:v>350.02600000000001</c:v>
                </c:pt>
                <c:pt idx="1151">
                  <c:v>343.99299999999999</c:v>
                </c:pt>
                <c:pt idx="1152">
                  <c:v>351.73899999999998</c:v>
                </c:pt>
                <c:pt idx="1153">
                  <c:v>333.17700000000002</c:v>
                </c:pt>
                <c:pt idx="1154">
                  <c:v>328.33699999999999</c:v>
                </c:pt>
                <c:pt idx="1155">
                  <c:v>304.83199999999999</c:v>
                </c:pt>
                <c:pt idx="1156">
                  <c:v>297.42</c:v>
                </c:pt>
                <c:pt idx="1157">
                  <c:v>294.45800000000003</c:v>
                </c:pt>
                <c:pt idx="1158">
                  <c:v>291.36200000000002</c:v>
                </c:pt>
                <c:pt idx="1159">
                  <c:v>291.53100000000001</c:v>
                </c:pt>
                <c:pt idx="1160">
                  <c:v>291.60300000000001</c:v>
                </c:pt>
                <c:pt idx="1161">
                  <c:v>289.17099999999999</c:v>
                </c:pt>
                <c:pt idx="1162">
                  <c:v>290.59899999999999</c:v>
                </c:pt>
                <c:pt idx="1163">
                  <c:v>289.78800000000001</c:v>
                </c:pt>
                <c:pt idx="1164">
                  <c:v>295.892</c:v>
                </c:pt>
                <c:pt idx="1165">
                  <c:v>300.64400000000001</c:v>
                </c:pt>
                <c:pt idx="1166">
                  <c:v>297.61700000000002</c:v>
                </c:pt>
                <c:pt idx="1167">
                  <c:v>302.16800000000001</c:v>
                </c:pt>
                <c:pt idx="1168">
                  <c:v>287.15300000000002</c:v>
                </c:pt>
                <c:pt idx="1169">
                  <c:v>288.69400000000002</c:v>
                </c:pt>
                <c:pt idx="1170">
                  <c:v>288.52100000000002</c:v>
                </c:pt>
                <c:pt idx="1171">
                  <c:v>284.06299999999999</c:v>
                </c:pt>
                <c:pt idx="1172">
                  <c:v>289.66399999999999</c:v>
                </c:pt>
                <c:pt idx="1173">
                  <c:v>285.54599999999999</c:v>
                </c:pt>
                <c:pt idx="1174">
                  <c:v>281.50400000000002</c:v>
                </c:pt>
                <c:pt idx="1175">
                  <c:v>282.53800000000001</c:v>
                </c:pt>
                <c:pt idx="1176">
                  <c:v>283.18099999999998</c:v>
                </c:pt>
                <c:pt idx="1177">
                  <c:v>284.13</c:v>
                </c:pt>
                <c:pt idx="1178">
                  <c:v>285.911</c:v>
                </c:pt>
                <c:pt idx="1179">
                  <c:v>289.416</c:v>
                </c:pt>
                <c:pt idx="1180">
                  <c:v>296.82</c:v>
                </c:pt>
                <c:pt idx="1181">
                  <c:v>296.60599999999999</c:v>
                </c:pt>
                <c:pt idx="1182">
                  <c:v>309.12799999999999</c:v>
                </c:pt>
                <c:pt idx="1183">
                  <c:v>307.82400000000001</c:v>
                </c:pt>
                <c:pt idx="1184">
                  <c:v>311.423</c:v>
                </c:pt>
                <c:pt idx="1185">
                  <c:v>303.56099999999998</c:v>
                </c:pt>
                <c:pt idx="1186">
                  <c:v>283.77800000000002</c:v>
                </c:pt>
                <c:pt idx="1187">
                  <c:v>280.84500000000003</c:v>
                </c:pt>
                <c:pt idx="1188">
                  <c:v>273.36099999999999</c:v>
                </c:pt>
                <c:pt idx="1189">
                  <c:v>265.95999999999998</c:v>
                </c:pt>
                <c:pt idx="1190">
                  <c:v>260.17500000000001</c:v>
                </c:pt>
                <c:pt idx="1191">
                  <c:v>261.714</c:v>
                </c:pt>
                <c:pt idx="1192">
                  <c:v>306.20800000000003</c:v>
                </c:pt>
                <c:pt idx="1193">
                  <c:v>256.12900000000002</c:v>
                </c:pt>
                <c:pt idx="1194">
                  <c:v>257.745</c:v>
                </c:pt>
                <c:pt idx="1195">
                  <c:v>257.22800000000001</c:v>
                </c:pt>
                <c:pt idx="1196">
                  <c:v>252.46799999999999</c:v>
                </c:pt>
                <c:pt idx="1197">
                  <c:v>251.29</c:v>
                </c:pt>
                <c:pt idx="1198">
                  <c:v>250.86500000000001</c:v>
                </c:pt>
                <c:pt idx="1199">
                  <c:v>249.22499999999999</c:v>
                </c:pt>
                <c:pt idx="1200">
                  <c:v>247.249</c:v>
                </c:pt>
                <c:pt idx="1201">
                  <c:v>246.518</c:v>
                </c:pt>
                <c:pt idx="1202">
                  <c:v>244.86199999999999</c:v>
                </c:pt>
                <c:pt idx="1203">
                  <c:v>239.38</c:v>
                </c:pt>
                <c:pt idx="1204">
                  <c:v>237.041</c:v>
                </c:pt>
                <c:pt idx="1205">
                  <c:v>243.47300000000001</c:v>
                </c:pt>
                <c:pt idx="1206">
                  <c:v>248.054</c:v>
                </c:pt>
                <c:pt idx="1207">
                  <c:v>251.012</c:v>
                </c:pt>
                <c:pt idx="1208">
                  <c:v>251.476</c:v>
                </c:pt>
                <c:pt idx="1209">
                  <c:v>247.82400000000001</c:v>
                </c:pt>
                <c:pt idx="1210">
                  <c:v>248.31200000000001</c:v>
                </c:pt>
                <c:pt idx="1211">
                  <c:v>244.869</c:v>
                </c:pt>
                <c:pt idx="1212">
                  <c:v>245.26499999999999</c:v>
                </c:pt>
                <c:pt idx="1213">
                  <c:v>239.69900000000001</c:v>
                </c:pt>
                <c:pt idx="1214">
                  <c:v>235.089</c:v>
                </c:pt>
                <c:pt idx="1215">
                  <c:v>234.87799999999999</c:v>
                </c:pt>
                <c:pt idx="1216">
                  <c:v>235.386</c:v>
                </c:pt>
                <c:pt idx="1217">
                  <c:v>236.155</c:v>
                </c:pt>
                <c:pt idx="1218">
                  <c:v>237.922</c:v>
                </c:pt>
                <c:pt idx="1219">
                  <c:v>237.39699999999999</c:v>
                </c:pt>
                <c:pt idx="1220">
                  <c:v>234.64699999999999</c:v>
                </c:pt>
                <c:pt idx="1221">
                  <c:v>231.59800000000001</c:v>
                </c:pt>
                <c:pt idx="1222">
                  <c:v>232.148</c:v>
                </c:pt>
                <c:pt idx="1223">
                  <c:v>234.745</c:v>
                </c:pt>
                <c:pt idx="1224">
                  <c:v>231.209</c:v>
                </c:pt>
                <c:pt idx="1225">
                  <c:v>232.58500000000001</c:v>
                </c:pt>
                <c:pt idx="1226">
                  <c:v>236.09800000000001</c:v>
                </c:pt>
                <c:pt idx="1227">
                  <c:v>250.441</c:v>
                </c:pt>
                <c:pt idx="1228">
                  <c:v>250.96700000000001</c:v>
                </c:pt>
                <c:pt idx="1229">
                  <c:v>242.303</c:v>
                </c:pt>
                <c:pt idx="1230">
                  <c:v>234.82300000000001</c:v>
                </c:pt>
                <c:pt idx="1231">
                  <c:v>234.53</c:v>
                </c:pt>
                <c:pt idx="1232">
                  <c:v>235.03800000000001</c:v>
                </c:pt>
                <c:pt idx="1233">
                  <c:v>228.947</c:v>
                </c:pt>
                <c:pt idx="1234">
                  <c:v>224.40100000000001</c:v>
                </c:pt>
                <c:pt idx="1235">
                  <c:v>229.10900000000001</c:v>
                </c:pt>
                <c:pt idx="1236">
                  <c:v>227.137</c:v>
                </c:pt>
                <c:pt idx="1237">
                  <c:v>226.642</c:v>
                </c:pt>
                <c:pt idx="1238">
                  <c:v>226.80099999999999</c:v>
                </c:pt>
                <c:pt idx="1239">
                  <c:v>226.435</c:v>
                </c:pt>
                <c:pt idx="1240">
                  <c:v>227.46700000000001</c:v>
                </c:pt>
                <c:pt idx="1241">
                  <c:v>217.30099999999999</c:v>
                </c:pt>
                <c:pt idx="1242">
                  <c:v>213.678</c:v>
                </c:pt>
                <c:pt idx="1243">
                  <c:v>204.33199999999999</c:v>
                </c:pt>
                <c:pt idx="1244">
                  <c:v>198.90600000000001</c:v>
                </c:pt>
                <c:pt idx="1245">
                  <c:v>202.798</c:v>
                </c:pt>
                <c:pt idx="1246">
                  <c:v>206.15799999999999</c:v>
                </c:pt>
                <c:pt idx="1247">
                  <c:v>192.578</c:v>
                </c:pt>
                <c:pt idx="1248">
                  <c:v>189.471</c:v>
                </c:pt>
                <c:pt idx="1249">
                  <c:v>194.8</c:v>
                </c:pt>
                <c:pt idx="1250">
                  <c:v>190.52199999999999</c:v>
                </c:pt>
                <c:pt idx="1251">
                  <c:v>195.244</c:v>
                </c:pt>
                <c:pt idx="1252">
                  <c:v>196.13200000000001</c:v>
                </c:pt>
                <c:pt idx="1253">
                  <c:v>199.15199999999999</c:v>
                </c:pt>
                <c:pt idx="1254">
                  <c:v>199.655</c:v>
                </c:pt>
                <c:pt idx="1255">
                  <c:v>201.291</c:v>
                </c:pt>
                <c:pt idx="1256">
                  <c:v>198.41399999999999</c:v>
                </c:pt>
                <c:pt idx="1257">
                  <c:v>198.62</c:v>
                </c:pt>
                <c:pt idx="1258">
                  <c:v>197.203</c:v>
                </c:pt>
                <c:pt idx="1259">
                  <c:v>198.45099999999999</c:v>
                </c:pt>
                <c:pt idx="1260">
                  <c:v>201.90799999999999</c:v>
                </c:pt>
                <c:pt idx="1261">
                  <c:v>204.244</c:v>
                </c:pt>
                <c:pt idx="1262">
                  <c:v>201.99199999999999</c:v>
                </c:pt>
                <c:pt idx="1263">
                  <c:v>202.149</c:v>
                </c:pt>
                <c:pt idx="1264">
                  <c:v>203.863</c:v>
                </c:pt>
                <c:pt idx="1265">
                  <c:v>204.98099999999999</c:v>
                </c:pt>
                <c:pt idx="1266">
                  <c:v>212.643</c:v>
                </c:pt>
                <c:pt idx="1267">
                  <c:v>219.56800000000001</c:v>
                </c:pt>
                <c:pt idx="1268">
                  <c:v>224.09</c:v>
                </c:pt>
                <c:pt idx="1269">
                  <c:v>226.518</c:v>
                </c:pt>
                <c:pt idx="1270">
                  <c:v>226.15</c:v>
                </c:pt>
                <c:pt idx="1271">
                  <c:v>233.09800000000001</c:v>
                </c:pt>
                <c:pt idx="1272">
                  <c:v>231.09100000000001</c:v>
                </c:pt>
                <c:pt idx="1273">
                  <c:v>233.97399999999999</c:v>
                </c:pt>
                <c:pt idx="1274">
                  <c:v>230.262</c:v>
                </c:pt>
                <c:pt idx="1275">
                  <c:v>227.10499999999999</c:v>
                </c:pt>
                <c:pt idx="1276">
                  <c:v>227.15600000000001</c:v>
                </c:pt>
                <c:pt idx="1277">
                  <c:v>226.816</c:v>
                </c:pt>
                <c:pt idx="1278">
                  <c:v>232.87200000000001</c:v>
                </c:pt>
                <c:pt idx="1279">
                  <c:v>240.31399999999999</c:v>
                </c:pt>
                <c:pt idx="1280">
                  <c:v>254.34800000000001</c:v>
                </c:pt>
                <c:pt idx="1281">
                  <c:v>259.51299999999998</c:v>
                </c:pt>
                <c:pt idx="1282">
                  <c:v>255.49299999999999</c:v>
                </c:pt>
                <c:pt idx="1283">
                  <c:v>254.96299999999999</c:v>
                </c:pt>
                <c:pt idx="1284">
                  <c:v>256.45999999999998</c:v>
                </c:pt>
                <c:pt idx="1285">
                  <c:v>256.49200000000002</c:v>
                </c:pt>
                <c:pt idx="1286">
                  <c:v>258.185</c:v>
                </c:pt>
                <c:pt idx="1287">
                  <c:v>261.07100000000003</c:v>
                </c:pt>
                <c:pt idx="1288">
                  <c:v>260.49799999999999</c:v>
                </c:pt>
                <c:pt idx="1289">
                  <c:v>260.73</c:v>
                </c:pt>
                <c:pt idx="1290">
                  <c:v>262.14600000000002</c:v>
                </c:pt>
                <c:pt idx="1291">
                  <c:v>258.66300000000001</c:v>
                </c:pt>
                <c:pt idx="1292">
                  <c:v>261.60899999999998</c:v>
                </c:pt>
                <c:pt idx="1293">
                  <c:v>264.64699999999999</c:v>
                </c:pt>
                <c:pt idx="1294">
                  <c:v>271.18</c:v>
                </c:pt>
                <c:pt idx="1295">
                  <c:v>272.07900000000001</c:v>
                </c:pt>
                <c:pt idx="1296">
                  <c:v>274.12</c:v>
                </c:pt>
                <c:pt idx="1297">
                  <c:v>273.47800000000001</c:v>
                </c:pt>
                <c:pt idx="1298">
                  <c:v>272.47899999999998</c:v>
                </c:pt>
                <c:pt idx="1299">
                  <c:v>272.50099999999998</c:v>
                </c:pt>
                <c:pt idx="1300">
                  <c:v>277.238</c:v>
                </c:pt>
                <c:pt idx="1301">
                  <c:v>275.37</c:v>
                </c:pt>
                <c:pt idx="1302">
                  <c:v>282.11599999999999</c:v>
                </c:pt>
                <c:pt idx="1303">
                  <c:v>278.56700000000001</c:v>
                </c:pt>
                <c:pt idx="1304">
                  <c:v>276.78199999999998</c:v>
                </c:pt>
                <c:pt idx="1305">
                  <c:v>277.70299999999997</c:v>
                </c:pt>
                <c:pt idx="1306">
                  <c:v>281.18200000000002</c:v>
                </c:pt>
                <c:pt idx="1307">
                  <c:v>283.32799999999997</c:v>
                </c:pt>
                <c:pt idx="1308">
                  <c:v>284.75700000000001</c:v>
                </c:pt>
                <c:pt idx="1309">
                  <c:v>283.67099999999999</c:v>
                </c:pt>
                <c:pt idx="1310">
                  <c:v>283.67200000000003</c:v>
                </c:pt>
                <c:pt idx="1311">
                  <c:v>278.42200000000003</c:v>
                </c:pt>
                <c:pt idx="1312">
                  <c:v>278.39600000000002</c:v>
                </c:pt>
                <c:pt idx="1313">
                  <c:v>275.96699999999998</c:v>
                </c:pt>
                <c:pt idx="1314">
                  <c:v>278.20699999999999</c:v>
                </c:pt>
                <c:pt idx="1315">
                  <c:v>274.178</c:v>
                </c:pt>
                <c:pt idx="1316">
                  <c:v>270.39299999999997</c:v>
                </c:pt>
                <c:pt idx="1317">
                  <c:v>273.154</c:v>
                </c:pt>
                <c:pt idx="1318">
                  <c:v>273.17399999999998</c:v>
                </c:pt>
                <c:pt idx="1319">
                  <c:v>276.09500000000003</c:v>
                </c:pt>
                <c:pt idx="1320">
                  <c:v>275.29199999999997</c:v>
                </c:pt>
                <c:pt idx="1321">
                  <c:v>280.21100000000001</c:v>
                </c:pt>
                <c:pt idx="1322">
                  <c:v>278.86099999999999</c:v>
                </c:pt>
                <c:pt idx="1323">
                  <c:v>282.89100000000002</c:v>
                </c:pt>
                <c:pt idx="1324">
                  <c:v>282.15899999999999</c:v>
                </c:pt>
                <c:pt idx="1325">
                  <c:v>285.84399999999999</c:v>
                </c:pt>
                <c:pt idx="1326">
                  <c:v>281.83600000000001</c:v>
                </c:pt>
                <c:pt idx="1327">
                  <c:v>278.96600000000001</c:v>
                </c:pt>
                <c:pt idx="1328">
                  <c:v>277.38900000000001</c:v>
                </c:pt>
                <c:pt idx="1329">
                  <c:v>278.05900000000003</c:v>
                </c:pt>
                <c:pt idx="1330">
                  <c:v>276.59199999999998</c:v>
                </c:pt>
                <c:pt idx="1331">
                  <c:v>276.60899999999998</c:v>
                </c:pt>
                <c:pt idx="1332">
                  <c:v>279.79500000000002</c:v>
                </c:pt>
                <c:pt idx="1333">
                  <c:v>279.54000000000002</c:v>
                </c:pt>
                <c:pt idx="1334">
                  <c:v>279.63200000000001</c:v>
                </c:pt>
                <c:pt idx="1335">
                  <c:v>280.57499999999999</c:v>
                </c:pt>
                <c:pt idx="1336">
                  <c:v>284.14400000000001</c:v>
                </c:pt>
                <c:pt idx="1337">
                  <c:v>283.26600000000002</c:v>
                </c:pt>
                <c:pt idx="1338">
                  <c:v>286.03899999999999</c:v>
                </c:pt>
                <c:pt idx="1339">
                  <c:v>289.43900000000002</c:v>
                </c:pt>
                <c:pt idx="1340">
                  <c:v>286.56599999999997</c:v>
                </c:pt>
                <c:pt idx="1341">
                  <c:v>284.09399999999999</c:v>
                </c:pt>
                <c:pt idx="1342">
                  <c:v>286.58699999999999</c:v>
                </c:pt>
                <c:pt idx="1343">
                  <c:v>287.97000000000003</c:v>
                </c:pt>
                <c:pt idx="1344">
                  <c:v>286.39</c:v>
                </c:pt>
                <c:pt idx="1345">
                  <c:v>288.96100000000001</c:v>
                </c:pt>
                <c:pt idx="1346">
                  <c:v>291.262</c:v>
                </c:pt>
                <c:pt idx="1347">
                  <c:v>291.57</c:v>
                </c:pt>
                <c:pt idx="1348">
                  <c:v>293.95499999999998</c:v>
                </c:pt>
                <c:pt idx="1349">
                  <c:v>295.25900000000001</c:v>
                </c:pt>
                <c:pt idx="1350">
                  <c:v>303.59500000000003</c:v>
                </c:pt>
                <c:pt idx="1351">
                  <c:v>305.96499999999997</c:v>
                </c:pt>
                <c:pt idx="1352">
                  <c:v>303.21600000000001</c:v>
                </c:pt>
                <c:pt idx="1353">
                  <c:v>305.28800000000001</c:v>
                </c:pt>
                <c:pt idx="1354">
                  <c:v>299.2</c:v>
                </c:pt>
                <c:pt idx="1355">
                  <c:v>297.35700000000003</c:v>
                </c:pt>
                <c:pt idx="1356">
                  <c:v>303.63600000000002</c:v>
                </c:pt>
                <c:pt idx="1357">
                  <c:v>305.73500000000001</c:v>
                </c:pt>
                <c:pt idx="1358">
                  <c:v>310.30900000000003</c:v>
                </c:pt>
                <c:pt idx="1359">
                  <c:v>309.02999999999997</c:v>
                </c:pt>
                <c:pt idx="1360">
                  <c:v>308.01</c:v>
                </c:pt>
                <c:pt idx="1361">
                  <c:v>307.54399999999998</c:v>
                </c:pt>
                <c:pt idx="1362">
                  <c:v>307.99</c:v>
                </c:pt>
                <c:pt idx="1363">
                  <c:v>306.50700000000001</c:v>
                </c:pt>
                <c:pt idx="1364">
                  <c:v>313.02</c:v>
                </c:pt>
                <c:pt idx="1365">
                  <c:v>314.38499999999999</c:v>
                </c:pt>
                <c:pt idx="1366">
                  <c:v>313.85300000000001</c:v>
                </c:pt>
                <c:pt idx="1367">
                  <c:v>311.43799999999999</c:v>
                </c:pt>
                <c:pt idx="1368">
                  <c:v>310.25900000000001</c:v>
                </c:pt>
                <c:pt idx="1369">
                  <c:v>312.64600000000002</c:v>
                </c:pt>
                <c:pt idx="1370">
                  <c:v>315.38400000000001</c:v>
                </c:pt>
                <c:pt idx="1371">
                  <c:v>310.89499999999998</c:v>
                </c:pt>
                <c:pt idx="1372">
                  <c:v>304.97699999999998</c:v>
                </c:pt>
                <c:pt idx="1373">
                  <c:v>306.512</c:v>
                </c:pt>
                <c:pt idx="1374">
                  <c:v>307.38299999999998</c:v>
                </c:pt>
                <c:pt idx="1375">
                  <c:v>307.33100000000002</c:v>
                </c:pt>
                <c:pt idx="1376">
                  <c:v>309.988</c:v>
                </c:pt>
                <c:pt idx="1377">
                  <c:v>306.233</c:v>
                </c:pt>
                <c:pt idx="1378">
                  <c:v>312.36900000000003</c:v>
                </c:pt>
                <c:pt idx="1379">
                  <c:v>311.084</c:v>
                </c:pt>
                <c:pt idx="1380">
                  <c:v>310.07299999999998</c:v>
                </c:pt>
                <c:pt idx="1381">
                  <c:v>305.80700000000002</c:v>
                </c:pt>
                <c:pt idx="1382">
                  <c:v>311.85599999999999</c:v>
                </c:pt>
                <c:pt idx="1383">
                  <c:v>314.81799999999998</c:v>
                </c:pt>
                <c:pt idx="1384">
                  <c:v>324.12299999999999</c:v>
                </c:pt>
                <c:pt idx="1385">
                  <c:v>326.37</c:v>
                </c:pt>
                <c:pt idx="1386">
                  <c:v>336.05599999999998</c:v>
                </c:pt>
                <c:pt idx="1387">
                  <c:v>339.45299999999997</c:v>
                </c:pt>
                <c:pt idx="1388">
                  <c:v>340.85399999999998</c:v>
                </c:pt>
                <c:pt idx="1389">
                  <c:v>336.654</c:v>
                </c:pt>
                <c:pt idx="1390">
                  <c:v>335.209</c:v>
                </c:pt>
                <c:pt idx="1391">
                  <c:v>333.69200000000001</c:v>
                </c:pt>
                <c:pt idx="1392">
                  <c:v>336.78899999999999</c:v>
                </c:pt>
                <c:pt idx="1393">
                  <c:v>335.10300000000001</c:v>
                </c:pt>
                <c:pt idx="1394">
                  <c:v>333.45800000000003</c:v>
                </c:pt>
                <c:pt idx="1395">
                  <c:v>334.79</c:v>
                </c:pt>
                <c:pt idx="1396">
                  <c:v>332.36099999999999</c:v>
                </c:pt>
                <c:pt idx="1397">
                  <c:v>329.92599999999999</c:v>
                </c:pt>
                <c:pt idx="1398">
                  <c:v>327.20400000000001</c:v>
                </c:pt>
                <c:pt idx="1399">
                  <c:v>326.49200000000002</c:v>
                </c:pt>
                <c:pt idx="1400">
                  <c:v>329.80799999999999</c:v>
                </c:pt>
                <c:pt idx="1401">
                  <c:v>332.94600000000003</c:v>
                </c:pt>
                <c:pt idx="1402">
                  <c:v>334.66699999999997</c:v>
                </c:pt>
                <c:pt idx="1403">
                  <c:v>334.31700000000001</c:v>
                </c:pt>
                <c:pt idx="1404">
                  <c:v>340.666</c:v>
                </c:pt>
                <c:pt idx="1405">
                  <c:v>341.517</c:v>
                </c:pt>
                <c:pt idx="1406">
                  <c:v>341.30799999999999</c:v>
                </c:pt>
                <c:pt idx="1407">
                  <c:v>330.93</c:v>
                </c:pt>
                <c:pt idx="1408">
                  <c:v>331.27300000000002</c:v>
                </c:pt>
                <c:pt idx="1409">
                  <c:v>326.09199999999998</c:v>
                </c:pt>
                <c:pt idx="1410">
                  <c:v>329.12799999999999</c:v>
                </c:pt>
                <c:pt idx="1411">
                  <c:v>329.67599999999999</c:v>
                </c:pt>
                <c:pt idx="1412">
                  <c:v>332.14800000000002</c:v>
                </c:pt>
                <c:pt idx="1413">
                  <c:v>323.85000000000002</c:v>
                </c:pt>
                <c:pt idx="1414">
                  <c:v>323.91199999999998</c:v>
                </c:pt>
                <c:pt idx="1415">
                  <c:v>324.279</c:v>
                </c:pt>
                <c:pt idx="1416">
                  <c:v>327.28899999999999</c:v>
                </c:pt>
                <c:pt idx="1417">
                  <c:v>327.46699999999998</c:v>
                </c:pt>
                <c:pt idx="1418">
                  <c:v>331.39299999999997</c:v>
                </c:pt>
                <c:pt idx="1419">
                  <c:v>332.16899999999998</c:v>
                </c:pt>
                <c:pt idx="1420">
                  <c:v>335.24</c:v>
                </c:pt>
                <c:pt idx="1421">
                  <c:v>334.27800000000002</c:v>
                </c:pt>
                <c:pt idx="1422">
                  <c:v>335.83199999999999</c:v>
                </c:pt>
                <c:pt idx="1423">
                  <c:v>335.113</c:v>
                </c:pt>
                <c:pt idx="1424">
                  <c:v>334.81400000000002</c:v>
                </c:pt>
                <c:pt idx="1425">
                  <c:v>334.04599999999999</c:v>
                </c:pt>
                <c:pt idx="1426">
                  <c:v>335.274</c:v>
                </c:pt>
                <c:pt idx="1427">
                  <c:v>334.91300000000001</c:v>
                </c:pt>
                <c:pt idx="1428">
                  <c:v>334.73200000000003</c:v>
                </c:pt>
                <c:pt idx="1429">
                  <c:v>336.60599999999999</c:v>
                </c:pt>
                <c:pt idx="1430">
                  <c:v>338.71</c:v>
                </c:pt>
                <c:pt idx="1431">
                  <c:v>342.839</c:v>
                </c:pt>
                <c:pt idx="1432">
                  <c:v>335.54199999999997</c:v>
                </c:pt>
                <c:pt idx="1433">
                  <c:v>323.40300000000002</c:v>
                </c:pt>
                <c:pt idx="1434">
                  <c:v>321.93400000000003</c:v>
                </c:pt>
                <c:pt idx="1435">
                  <c:v>324.00200000000001</c:v>
                </c:pt>
                <c:pt idx="1436">
                  <c:v>319.38600000000002</c:v>
                </c:pt>
                <c:pt idx="1437">
                  <c:v>321.56400000000002</c:v>
                </c:pt>
                <c:pt idx="1438">
                  <c:v>324.88099999999997</c:v>
                </c:pt>
                <c:pt idx="1439">
                  <c:v>326.536</c:v>
                </c:pt>
                <c:pt idx="1440">
                  <c:v>329.68599999999998</c:v>
                </c:pt>
                <c:pt idx="1441">
                  <c:v>327.34899999999999</c:v>
                </c:pt>
                <c:pt idx="1442">
                  <c:v>328.70400000000001</c:v>
                </c:pt>
                <c:pt idx="1443">
                  <c:v>332.66800000000001</c:v>
                </c:pt>
                <c:pt idx="1444">
                  <c:v>335.16399999999999</c:v>
                </c:pt>
                <c:pt idx="1445">
                  <c:v>335.786</c:v>
                </c:pt>
                <c:pt idx="1446">
                  <c:v>334.923</c:v>
                </c:pt>
                <c:pt idx="1447">
                  <c:v>333.18700000000001</c:v>
                </c:pt>
                <c:pt idx="1448">
                  <c:v>338.44</c:v>
                </c:pt>
                <c:pt idx="1449">
                  <c:v>343.8</c:v>
                </c:pt>
                <c:pt idx="1450">
                  <c:v>345.26499999999999</c:v>
                </c:pt>
                <c:pt idx="1451">
                  <c:v>348.75700000000001</c:v>
                </c:pt>
                <c:pt idx="1452">
                  <c:v>354.38600000000002</c:v>
                </c:pt>
                <c:pt idx="1453">
                  <c:v>347.56900000000002</c:v>
                </c:pt>
                <c:pt idx="1454">
                  <c:v>347.32299999999998</c:v>
                </c:pt>
                <c:pt idx="1455">
                  <c:v>349.34300000000002</c:v>
                </c:pt>
                <c:pt idx="1456">
                  <c:v>348.77800000000002</c:v>
                </c:pt>
                <c:pt idx="1457">
                  <c:v>344.10899999999998</c:v>
                </c:pt>
                <c:pt idx="1458">
                  <c:v>343.62400000000002</c:v>
                </c:pt>
                <c:pt idx="1459">
                  <c:v>342.57900000000001</c:v>
                </c:pt>
                <c:pt idx="1460">
                  <c:v>346.44299999999998</c:v>
                </c:pt>
                <c:pt idx="1461">
                  <c:v>350.70800000000003</c:v>
                </c:pt>
                <c:pt idx="1462">
                  <c:v>351.125</c:v>
                </c:pt>
                <c:pt idx="1463">
                  <c:v>361.30200000000002</c:v>
                </c:pt>
                <c:pt idx="1464">
                  <c:v>359.69099999999997</c:v>
                </c:pt>
                <c:pt idx="1465">
                  <c:v>355.80900000000003</c:v>
                </c:pt>
                <c:pt idx="1466">
                  <c:v>368.63</c:v>
                </c:pt>
                <c:pt idx="1467">
                  <c:v>366.68799999999999</c:v>
                </c:pt>
                <c:pt idx="1468">
                  <c:v>369.952</c:v>
                </c:pt>
                <c:pt idx="1469">
                  <c:v>369.642</c:v>
                </c:pt>
                <c:pt idx="1470">
                  <c:v>369.44799999999998</c:v>
                </c:pt>
                <c:pt idx="1471">
                  <c:v>377.45499999999998</c:v>
                </c:pt>
                <c:pt idx="1472">
                  <c:v>383.81799999999998</c:v>
                </c:pt>
                <c:pt idx="1473">
                  <c:v>387.64100000000002</c:v>
                </c:pt>
                <c:pt idx="1474">
                  <c:v>385.71300000000002</c:v>
                </c:pt>
                <c:pt idx="1475">
                  <c:v>383.93</c:v>
                </c:pt>
                <c:pt idx="1476">
                  <c:v>391.67</c:v>
                </c:pt>
                <c:pt idx="1477">
                  <c:v>384.76799999999997</c:v>
                </c:pt>
                <c:pt idx="1478">
                  <c:v>380.86599999999999</c:v>
                </c:pt>
                <c:pt idx="1479">
                  <c:v>385.14299999999997</c:v>
                </c:pt>
                <c:pt idx="1480">
                  <c:v>383.78399999999999</c:v>
                </c:pt>
                <c:pt idx="1481">
                  <c:v>380.60399999999998</c:v>
                </c:pt>
                <c:pt idx="1482">
                  <c:v>382.65100000000001</c:v>
                </c:pt>
                <c:pt idx="1483">
                  <c:v>386.815</c:v>
                </c:pt>
                <c:pt idx="1484">
                  <c:v>389.25599999999997</c:v>
                </c:pt>
                <c:pt idx="1485">
                  <c:v>390.59100000000001</c:v>
                </c:pt>
                <c:pt idx="1486">
                  <c:v>393.44799999999998</c:v>
                </c:pt>
                <c:pt idx="1487">
                  <c:v>398.68400000000003</c:v>
                </c:pt>
                <c:pt idx="1488">
                  <c:v>401.113</c:v>
                </c:pt>
                <c:pt idx="1489">
                  <c:v>408.44499999999999</c:v>
                </c:pt>
                <c:pt idx="1490">
                  <c:v>401.45800000000003</c:v>
                </c:pt>
                <c:pt idx="1491">
                  <c:v>397.50599999999997</c:v>
                </c:pt>
                <c:pt idx="1492">
                  <c:v>397.15499999999997</c:v>
                </c:pt>
                <c:pt idx="1493">
                  <c:v>398.81400000000002</c:v>
                </c:pt>
                <c:pt idx="1494">
                  <c:v>398.08800000000002</c:v>
                </c:pt>
                <c:pt idx="1495">
                  <c:v>393.63299999999998</c:v>
                </c:pt>
                <c:pt idx="1496">
                  <c:v>390.03399999999999</c:v>
                </c:pt>
                <c:pt idx="1497">
                  <c:v>391.411</c:v>
                </c:pt>
                <c:pt idx="1498">
                  <c:v>395.36099999999999</c:v>
                </c:pt>
                <c:pt idx="1499">
                  <c:v>396.59800000000001</c:v>
                </c:pt>
                <c:pt idx="1500">
                  <c:v>399.97899999999998</c:v>
                </c:pt>
                <c:pt idx="1501">
                  <c:v>405.173</c:v>
                </c:pt>
                <c:pt idx="1502">
                  <c:v>398.92899999999997</c:v>
                </c:pt>
                <c:pt idx="1503">
                  <c:v>393.08100000000002</c:v>
                </c:pt>
                <c:pt idx="1504">
                  <c:v>384.94200000000001</c:v>
                </c:pt>
                <c:pt idx="1505">
                  <c:v>390.25400000000002</c:v>
                </c:pt>
                <c:pt idx="1506">
                  <c:v>383.048</c:v>
                </c:pt>
                <c:pt idx="1507">
                  <c:v>384.98099999999999</c:v>
                </c:pt>
                <c:pt idx="1508">
                  <c:v>380.01600000000002</c:v>
                </c:pt>
                <c:pt idx="1509">
                  <c:v>377.46199999999999</c:v>
                </c:pt>
                <c:pt idx="1510">
                  <c:v>375.214</c:v>
                </c:pt>
                <c:pt idx="1511">
                  <c:v>372.15</c:v>
                </c:pt>
                <c:pt idx="1512">
                  <c:v>375.77</c:v>
                </c:pt>
                <c:pt idx="1513">
                  <c:v>381.71100000000001</c:v>
                </c:pt>
                <c:pt idx="1514">
                  <c:v>380.25599999999997</c:v>
                </c:pt>
                <c:pt idx="1515">
                  <c:v>381.73200000000003</c:v>
                </c:pt>
                <c:pt idx="1516">
                  <c:v>380.916</c:v>
                </c:pt>
                <c:pt idx="1517">
                  <c:v>385.63499999999999</c:v>
                </c:pt>
                <c:pt idx="1518">
                  <c:v>379.96</c:v>
                </c:pt>
                <c:pt idx="1519">
                  <c:v>377.17500000000001</c:v>
                </c:pt>
                <c:pt idx="1520">
                  <c:v>380.82600000000002</c:v>
                </c:pt>
                <c:pt idx="1521">
                  <c:v>383.81599999999997</c:v>
                </c:pt>
                <c:pt idx="1522">
                  <c:v>378.65800000000002</c:v>
                </c:pt>
                <c:pt idx="1523">
                  <c:v>372.74400000000003</c:v>
                </c:pt>
                <c:pt idx="1524">
                  <c:v>369.04899999999998</c:v>
                </c:pt>
                <c:pt idx="1525">
                  <c:v>371.11200000000002</c:v>
                </c:pt>
                <c:pt idx="1526">
                  <c:v>373.61500000000001</c:v>
                </c:pt>
                <c:pt idx="1527">
                  <c:v>380.39699999999999</c:v>
                </c:pt>
              </c:numCache>
            </c:numRef>
          </c:val>
          <c:smooth val="0"/>
          <c:extLst>
            <c:ext xmlns:c16="http://schemas.microsoft.com/office/drawing/2014/chart" uri="{C3380CC4-5D6E-409C-BE32-E72D297353CC}">
              <c16:uniqueId val="{00000001-5857-44AE-AC6B-26A72F84E86F}"/>
            </c:ext>
          </c:extLst>
        </c:ser>
        <c:ser>
          <c:idx val="2"/>
          <c:order val="2"/>
          <c:tx>
            <c:strRef>
              <c:f>'[Charts_2022+eng.xlsx]Գ24.1'!$D$1</c:f>
              <c:strCache>
                <c:ptCount val="1"/>
                <c:pt idx="0">
                  <c:v>Issued in 2019 and maturing in 2029</c:v>
                </c:pt>
              </c:strCache>
            </c:strRef>
          </c:tx>
          <c:spPr>
            <a:ln w="28575" cap="rnd">
              <a:solidFill>
                <a:schemeClr val="accent3"/>
              </a:solidFill>
              <a:round/>
            </a:ln>
            <a:effectLst/>
          </c:spPr>
          <c:marker>
            <c:symbol val="none"/>
          </c:marker>
          <c:cat>
            <c:numRef>
              <c:f>'[Charts_2022+eng.xlsx]Գ24.1'!$A$2:$A$1529</c:f>
              <c:numCache>
                <c:formatCode>dd/mm/yy</c:formatCode>
                <c:ptCount val="1528"/>
                <c:pt idx="0">
                  <c:v>44925</c:v>
                </c:pt>
                <c:pt idx="1">
                  <c:v>44924</c:v>
                </c:pt>
                <c:pt idx="2">
                  <c:v>44923</c:v>
                </c:pt>
                <c:pt idx="3">
                  <c:v>44922</c:v>
                </c:pt>
                <c:pt idx="4">
                  <c:v>44918</c:v>
                </c:pt>
                <c:pt idx="5">
                  <c:v>44917</c:v>
                </c:pt>
                <c:pt idx="6">
                  <c:v>44916</c:v>
                </c:pt>
                <c:pt idx="7">
                  <c:v>44915</c:v>
                </c:pt>
                <c:pt idx="8">
                  <c:v>44914</c:v>
                </c:pt>
                <c:pt idx="9">
                  <c:v>44911</c:v>
                </c:pt>
                <c:pt idx="10">
                  <c:v>44910</c:v>
                </c:pt>
                <c:pt idx="11">
                  <c:v>44909</c:v>
                </c:pt>
                <c:pt idx="12">
                  <c:v>44908</c:v>
                </c:pt>
                <c:pt idx="13">
                  <c:v>44907</c:v>
                </c:pt>
                <c:pt idx="14">
                  <c:v>44904</c:v>
                </c:pt>
                <c:pt idx="15">
                  <c:v>44903</c:v>
                </c:pt>
                <c:pt idx="16">
                  <c:v>44902</c:v>
                </c:pt>
                <c:pt idx="17">
                  <c:v>44901</c:v>
                </c:pt>
                <c:pt idx="18">
                  <c:v>44900</c:v>
                </c:pt>
                <c:pt idx="19">
                  <c:v>44897</c:v>
                </c:pt>
                <c:pt idx="20">
                  <c:v>44896</c:v>
                </c:pt>
                <c:pt idx="21">
                  <c:v>44895</c:v>
                </c:pt>
                <c:pt idx="22">
                  <c:v>44894</c:v>
                </c:pt>
                <c:pt idx="23">
                  <c:v>44893</c:v>
                </c:pt>
                <c:pt idx="24">
                  <c:v>44890</c:v>
                </c:pt>
                <c:pt idx="25">
                  <c:v>44889</c:v>
                </c:pt>
                <c:pt idx="26">
                  <c:v>44888</c:v>
                </c:pt>
                <c:pt idx="27">
                  <c:v>44887</c:v>
                </c:pt>
                <c:pt idx="28">
                  <c:v>44886</c:v>
                </c:pt>
                <c:pt idx="29">
                  <c:v>44883</c:v>
                </c:pt>
                <c:pt idx="30">
                  <c:v>44882</c:v>
                </c:pt>
                <c:pt idx="31">
                  <c:v>44881</c:v>
                </c:pt>
                <c:pt idx="32">
                  <c:v>44880</c:v>
                </c:pt>
                <c:pt idx="33">
                  <c:v>44879</c:v>
                </c:pt>
                <c:pt idx="34">
                  <c:v>44876</c:v>
                </c:pt>
                <c:pt idx="35">
                  <c:v>44875</c:v>
                </c:pt>
                <c:pt idx="36">
                  <c:v>44874</c:v>
                </c:pt>
                <c:pt idx="37">
                  <c:v>44873</c:v>
                </c:pt>
                <c:pt idx="38">
                  <c:v>44872</c:v>
                </c:pt>
                <c:pt idx="39">
                  <c:v>44869</c:v>
                </c:pt>
                <c:pt idx="40">
                  <c:v>44868</c:v>
                </c:pt>
                <c:pt idx="41">
                  <c:v>44867</c:v>
                </c:pt>
                <c:pt idx="42">
                  <c:v>44866</c:v>
                </c:pt>
                <c:pt idx="43">
                  <c:v>44865</c:v>
                </c:pt>
                <c:pt idx="44">
                  <c:v>44862</c:v>
                </c:pt>
                <c:pt idx="45">
                  <c:v>44861</c:v>
                </c:pt>
                <c:pt idx="46">
                  <c:v>44860</c:v>
                </c:pt>
                <c:pt idx="47">
                  <c:v>44859</c:v>
                </c:pt>
                <c:pt idx="48">
                  <c:v>44858</c:v>
                </c:pt>
                <c:pt idx="49">
                  <c:v>44855</c:v>
                </c:pt>
                <c:pt idx="50">
                  <c:v>44854</c:v>
                </c:pt>
                <c:pt idx="51">
                  <c:v>44853</c:v>
                </c:pt>
                <c:pt idx="52">
                  <c:v>44852</c:v>
                </c:pt>
                <c:pt idx="53">
                  <c:v>44851</c:v>
                </c:pt>
                <c:pt idx="54">
                  <c:v>44848</c:v>
                </c:pt>
                <c:pt idx="55">
                  <c:v>44847</c:v>
                </c:pt>
                <c:pt idx="56">
                  <c:v>44846</c:v>
                </c:pt>
                <c:pt idx="57">
                  <c:v>44845</c:v>
                </c:pt>
                <c:pt idx="58">
                  <c:v>44844</c:v>
                </c:pt>
                <c:pt idx="59">
                  <c:v>44841</c:v>
                </c:pt>
                <c:pt idx="60">
                  <c:v>44840</c:v>
                </c:pt>
                <c:pt idx="61">
                  <c:v>44839</c:v>
                </c:pt>
                <c:pt idx="62">
                  <c:v>44838</c:v>
                </c:pt>
                <c:pt idx="63">
                  <c:v>44837</c:v>
                </c:pt>
                <c:pt idx="64">
                  <c:v>44834</c:v>
                </c:pt>
                <c:pt idx="65">
                  <c:v>44833</c:v>
                </c:pt>
                <c:pt idx="66">
                  <c:v>44832</c:v>
                </c:pt>
                <c:pt idx="67">
                  <c:v>44831</c:v>
                </c:pt>
                <c:pt idx="68">
                  <c:v>44830</c:v>
                </c:pt>
                <c:pt idx="69">
                  <c:v>44827</c:v>
                </c:pt>
                <c:pt idx="70">
                  <c:v>44826</c:v>
                </c:pt>
                <c:pt idx="71">
                  <c:v>44825</c:v>
                </c:pt>
                <c:pt idx="72">
                  <c:v>44824</c:v>
                </c:pt>
                <c:pt idx="73">
                  <c:v>44820</c:v>
                </c:pt>
                <c:pt idx="74">
                  <c:v>44819</c:v>
                </c:pt>
                <c:pt idx="75">
                  <c:v>44818</c:v>
                </c:pt>
                <c:pt idx="76">
                  <c:v>44817</c:v>
                </c:pt>
                <c:pt idx="77">
                  <c:v>44816</c:v>
                </c:pt>
                <c:pt idx="78">
                  <c:v>44813</c:v>
                </c:pt>
                <c:pt idx="79">
                  <c:v>44812</c:v>
                </c:pt>
                <c:pt idx="80">
                  <c:v>44811</c:v>
                </c:pt>
                <c:pt idx="81">
                  <c:v>44810</c:v>
                </c:pt>
                <c:pt idx="82">
                  <c:v>44809</c:v>
                </c:pt>
                <c:pt idx="83">
                  <c:v>44806</c:v>
                </c:pt>
                <c:pt idx="84">
                  <c:v>44805</c:v>
                </c:pt>
                <c:pt idx="85">
                  <c:v>44804</c:v>
                </c:pt>
                <c:pt idx="86">
                  <c:v>44803</c:v>
                </c:pt>
                <c:pt idx="87">
                  <c:v>44799</c:v>
                </c:pt>
                <c:pt idx="88">
                  <c:v>44798</c:v>
                </c:pt>
                <c:pt idx="89">
                  <c:v>44797</c:v>
                </c:pt>
                <c:pt idx="90">
                  <c:v>44796</c:v>
                </c:pt>
                <c:pt idx="91">
                  <c:v>44795</c:v>
                </c:pt>
                <c:pt idx="92">
                  <c:v>44792</c:v>
                </c:pt>
                <c:pt idx="93">
                  <c:v>44791</c:v>
                </c:pt>
                <c:pt idx="94">
                  <c:v>44790</c:v>
                </c:pt>
                <c:pt idx="95">
                  <c:v>44789</c:v>
                </c:pt>
                <c:pt idx="96">
                  <c:v>44788</c:v>
                </c:pt>
                <c:pt idx="97">
                  <c:v>44785</c:v>
                </c:pt>
                <c:pt idx="98">
                  <c:v>44784</c:v>
                </c:pt>
                <c:pt idx="99">
                  <c:v>44783</c:v>
                </c:pt>
                <c:pt idx="100">
                  <c:v>44782</c:v>
                </c:pt>
                <c:pt idx="101">
                  <c:v>44781</c:v>
                </c:pt>
                <c:pt idx="102">
                  <c:v>44778</c:v>
                </c:pt>
                <c:pt idx="103">
                  <c:v>44777</c:v>
                </c:pt>
                <c:pt idx="104">
                  <c:v>44776</c:v>
                </c:pt>
                <c:pt idx="105">
                  <c:v>44775</c:v>
                </c:pt>
                <c:pt idx="106">
                  <c:v>44774</c:v>
                </c:pt>
                <c:pt idx="107">
                  <c:v>44771</c:v>
                </c:pt>
                <c:pt idx="108">
                  <c:v>44770</c:v>
                </c:pt>
                <c:pt idx="109">
                  <c:v>44769</c:v>
                </c:pt>
                <c:pt idx="110">
                  <c:v>44768</c:v>
                </c:pt>
                <c:pt idx="111">
                  <c:v>44767</c:v>
                </c:pt>
                <c:pt idx="112">
                  <c:v>44764</c:v>
                </c:pt>
                <c:pt idx="113">
                  <c:v>44763</c:v>
                </c:pt>
                <c:pt idx="114">
                  <c:v>44762</c:v>
                </c:pt>
                <c:pt idx="115">
                  <c:v>44761</c:v>
                </c:pt>
                <c:pt idx="116">
                  <c:v>44760</c:v>
                </c:pt>
                <c:pt idx="117">
                  <c:v>44757</c:v>
                </c:pt>
                <c:pt idx="118">
                  <c:v>44756</c:v>
                </c:pt>
                <c:pt idx="119">
                  <c:v>44755</c:v>
                </c:pt>
                <c:pt idx="120">
                  <c:v>44754</c:v>
                </c:pt>
                <c:pt idx="121">
                  <c:v>44753</c:v>
                </c:pt>
                <c:pt idx="122">
                  <c:v>44750</c:v>
                </c:pt>
                <c:pt idx="123">
                  <c:v>44749</c:v>
                </c:pt>
                <c:pt idx="124">
                  <c:v>44748</c:v>
                </c:pt>
                <c:pt idx="125">
                  <c:v>44747</c:v>
                </c:pt>
                <c:pt idx="126">
                  <c:v>44746</c:v>
                </c:pt>
                <c:pt idx="127">
                  <c:v>44743</c:v>
                </c:pt>
                <c:pt idx="128">
                  <c:v>44742</c:v>
                </c:pt>
                <c:pt idx="129">
                  <c:v>44741</c:v>
                </c:pt>
                <c:pt idx="130">
                  <c:v>44740</c:v>
                </c:pt>
                <c:pt idx="131">
                  <c:v>44739</c:v>
                </c:pt>
                <c:pt idx="132">
                  <c:v>44736</c:v>
                </c:pt>
                <c:pt idx="133">
                  <c:v>44735</c:v>
                </c:pt>
                <c:pt idx="134">
                  <c:v>44734</c:v>
                </c:pt>
                <c:pt idx="135">
                  <c:v>44733</c:v>
                </c:pt>
                <c:pt idx="136">
                  <c:v>44732</c:v>
                </c:pt>
                <c:pt idx="137">
                  <c:v>44729</c:v>
                </c:pt>
                <c:pt idx="138">
                  <c:v>44728</c:v>
                </c:pt>
                <c:pt idx="139">
                  <c:v>44727</c:v>
                </c:pt>
                <c:pt idx="140">
                  <c:v>44726</c:v>
                </c:pt>
                <c:pt idx="141">
                  <c:v>44725</c:v>
                </c:pt>
                <c:pt idx="142">
                  <c:v>44722</c:v>
                </c:pt>
                <c:pt idx="143">
                  <c:v>44721</c:v>
                </c:pt>
                <c:pt idx="144">
                  <c:v>44720</c:v>
                </c:pt>
                <c:pt idx="145">
                  <c:v>44719</c:v>
                </c:pt>
                <c:pt idx="146">
                  <c:v>44718</c:v>
                </c:pt>
                <c:pt idx="147">
                  <c:v>44713</c:v>
                </c:pt>
                <c:pt idx="148">
                  <c:v>44712</c:v>
                </c:pt>
                <c:pt idx="149">
                  <c:v>44711</c:v>
                </c:pt>
                <c:pt idx="150">
                  <c:v>44708</c:v>
                </c:pt>
                <c:pt idx="151">
                  <c:v>44707</c:v>
                </c:pt>
                <c:pt idx="152">
                  <c:v>44706</c:v>
                </c:pt>
                <c:pt idx="153">
                  <c:v>44705</c:v>
                </c:pt>
                <c:pt idx="154">
                  <c:v>44704</c:v>
                </c:pt>
                <c:pt idx="155">
                  <c:v>44701</c:v>
                </c:pt>
                <c:pt idx="156">
                  <c:v>44700</c:v>
                </c:pt>
                <c:pt idx="157">
                  <c:v>44699</c:v>
                </c:pt>
                <c:pt idx="158">
                  <c:v>44698</c:v>
                </c:pt>
                <c:pt idx="159">
                  <c:v>44697</c:v>
                </c:pt>
                <c:pt idx="160">
                  <c:v>44694</c:v>
                </c:pt>
                <c:pt idx="161">
                  <c:v>44693</c:v>
                </c:pt>
                <c:pt idx="162">
                  <c:v>44692</c:v>
                </c:pt>
                <c:pt idx="163">
                  <c:v>44691</c:v>
                </c:pt>
                <c:pt idx="164">
                  <c:v>44690</c:v>
                </c:pt>
                <c:pt idx="165">
                  <c:v>44687</c:v>
                </c:pt>
                <c:pt idx="166">
                  <c:v>44686</c:v>
                </c:pt>
                <c:pt idx="167">
                  <c:v>44685</c:v>
                </c:pt>
                <c:pt idx="168">
                  <c:v>44684</c:v>
                </c:pt>
                <c:pt idx="169">
                  <c:v>44680</c:v>
                </c:pt>
                <c:pt idx="170">
                  <c:v>44679</c:v>
                </c:pt>
                <c:pt idx="171">
                  <c:v>44678</c:v>
                </c:pt>
                <c:pt idx="172">
                  <c:v>44677</c:v>
                </c:pt>
                <c:pt idx="173">
                  <c:v>44676</c:v>
                </c:pt>
                <c:pt idx="174">
                  <c:v>44673</c:v>
                </c:pt>
                <c:pt idx="175">
                  <c:v>44672</c:v>
                </c:pt>
                <c:pt idx="176">
                  <c:v>44671</c:v>
                </c:pt>
                <c:pt idx="177">
                  <c:v>44670</c:v>
                </c:pt>
                <c:pt idx="178">
                  <c:v>44665</c:v>
                </c:pt>
                <c:pt idx="179">
                  <c:v>44664</c:v>
                </c:pt>
                <c:pt idx="180">
                  <c:v>44663</c:v>
                </c:pt>
                <c:pt idx="181">
                  <c:v>44662</c:v>
                </c:pt>
                <c:pt idx="182">
                  <c:v>44659</c:v>
                </c:pt>
                <c:pt idx="183">
                  <c:v>44658</c:v>
                </c:pt>
                <c:pt idx="184">
                  <c:v>44657</c:v>
                </c:pt>
                <c:pt idx="185">
                  <c:v>44656</c:v>
                </c:pt>
                <c:pt idx="186">
                  <c:v>44655</c:v>
                </c:pt>
                <c:pt idx="187">
                  <c:v>44652</c:v>
                </c:pt>
                <c:pt idx="188">
                  <c:v>44651</c:v>
                </c:pt>
                <c:pt idx="189">
                  <c:v>44650</c:v>
                </c:pt>
                <c:pt idx="190">
                  <c:v>44649</c:v>
                </c:pt>
                <c:pt idx="191">
                  <c:v>44648</c:v>
                </c:pt>
                <c:pt idx="192">
                  <c:v>44645</c:v>
                </c:pt>
                <c:pt idx="193">
                  <c:v>44644</c:v>
                </c:pt>
                <c:pt idx="194">
                  <c:v>44643</c:v>
                </c:pt>
                <c:pt idx="195">
                  <c:v>44642</c:v>
                </c:pt>
                <c:pt idx="196">
                  <c:v>44641</c:v>
                </c:pt>
                <c:pt idx="197">
                  <c:v>44638</c:v>
                </c:pt>
                <c:pt idx="198">
                  <c:v>44637</c:v>
                </c:pt>
                <c:pt idx="199">
                  <c:v>44636</c:v>
                </c:pt>
                <c:pt idx="200">
                  <c:v>44635</c:v>
                </c:pt>
                <c:pt idx="201">
                  <c:v>44634</c:v>
                </c:pt>
                <c:pt idx="202">
                  <c:v>44631</c:v>
                </c:pt>
                <c:pt idx="203">
                  <c:v>44630</c:v>
                </c:pt>
                <c:pt idx="204">
                  <c:v>44629</c:v>
                </c:pt>
                <c:pt idx="205">
                  <c:v>44628</c:v>
                </c:pt>
                <c:pt idx="206">
                  <c:v>44627</c:v>
                </c:pt>
                <c:pt idx="207">
                  <c:v>44624</c:v>
                </c:pt>
                <c:pt idx="208">
                  <c:v>44623</c:v>
                </c:pt>
                <c:pt idx="209">
                  <c:v>44622</c:v>
                </c:pt>
                <c:pt idx="210">
                  <c:v>44621</c:v>
                </c:pt>
                <c:pt idx="211">
                  <c:v>44620</c:v>
                </c:pt>
                <c:pt idx="212">
                  <c:v>44617</c:v>
                </c:pt>
                <c:pt idx="213">
                  <c:v>44616</c:v>
                </c:pt>
                <c:pt idx="214">
                  <c:v>44615</c:v>
                </c:pt>
                <c:pt idx="215">
                  <c:v>44614</c:v>
                </c:pt>
                <c:pt idx="216">
                  <c:v>44613</c:v>
                </c:pt>
                <c:pt idx="217">
                  <c:v>44610</c:v>
                </c:pt>
                <c:pt idx="218">
                  <c:v>44609</c:v>
                </c:pt>
                <c:pt idx="219">
                  <c:v>44608</c:v>
                </c:pt>
                <c:pt idx="220">
                  <c:v>44607</c:v>
                </c:pt>
                <c:pt idx="221">
                  <c:v>44606</c:v>
                </c:pt>
                <c:pt idx="222">
                  <c:v>44603</c:v>
                </c:pt>
                <c:pt idx="223">
                  <c:v>44602</c:v>
                </c:pt>
                <c:pt idx="224">
                  <c:v>44601</c:v>
                </c:pt>
                <c:pt idx="225">
                  <c:v>44600</c:v>
                </c:pt>
                <c:pt idx="226">
                  <c:v>44599</c:v>
                </c:pt>
                <c:pt idx="227">
                  <c:v>44596</c:v>
                </c:pt>
                <c:pt idx="228">
                  <c:v>44595</c:v>
                </c:pt>
                <c:pt idx="229">
                  <c:v>44594</c:v>
                </c:pt>
                <c:pt idx="230">
                  <c:v>44593</c:v>
                </c:pt>
                <c:pt idx="231">
                  <c:v>44592</c:v>
                </c:pt>
                <c:pt idx="232">
                  <c:v>44589</c:v>
                </c:pt>
                <c:pt idx="233">
                  <c:v>44588</c:v>
                </c:pt>
                <c:pt idx="234">
                  <c:v>44587</c:v>
                </c:pt>
                <c:pt idx="235">
                  <c:v>44586</c:v>
                </c:pt>
                <c:pt idx="236">
                  <c:v>44585</c:v>
                </c:pt>
                <c:pt idx="237">
                  <c:v>44582</c:v>
                </c:pt>
                <c:pt idx="238">
                  <c:v>44581</c:v>
                </c:pt>
                <c:pt idx="239">
                  <c:v>44580</c:v>
                </c:pt>
                <c:pt idx="240">
                  <c:v>44579</c:v>
                </c:pt>
                <c:pt idx="241">
                  <c:v>44578</c:v>
                </c:pt>
                <c:pt idx="242">
                  <c:v>44575</c:v>
                </c:pt>
                <c:pt idx="243">
                  <c:v>44574</c:v>
                </c:pt>
                <c:pt idx="244">
                  <c:v>44573</c:v>
                </c:pt>
                <c:pt idx="245">
                  <c:v>44572</c:v>
                </c:pt>
                <c:pt idx="246">
                  <c:v>44571</c:v>
                </c:pt>
                <c:pt idx="247">
                  <c:v>44568</c:v>
                </c:pt>
                <c:pt idx="248">
                  <c:v>44567</c:v>
                </c:pt>
                <c:pt idx="249">
                  <c:v>44566</c:v>
                </c:pt>
                <c:pt idx="250">
                  <c:v>44565</c:v>
                </c:pt>
                <c:pt idx="251">
                  <c:v>44561</c:v>
                </c:pt>
                <c:pt idx="252">
                  <c:v>44560</c:v>
                </c:pt>
                <c:pt idx="253">
                  <c:v>44559</c:v>
                </c:pt>
                <c:pt idx="254">
                  <c:v>44558</c:v>
                </c:pt>
                <c:pt idx="255">
                  <c:v>44557</c:v>
                </c:pt>
                <c:pt idx="256">
                  <c:v>44553</c:v>
                </c:pt>
                <c:pt idx="257">
                  <c:v>44552</c:v>
                </c:pt>
                <c:pt idx="258">
                  <c:v>44551</c:v>
                </c:pt>
                <c:pt idx="259">
                  <c:v>44550</c:v>
                </c:pt>
                <c:pt idx="260">
                  <c:v>44547</c:v>
                </c:pt>
                <c:pt idx="261">
                  <c:v>44546</c:v>
                </c:pt>
                <c:pt idx="262">
                  <c:v>44545</c:v>
                </c:pt>
                <c:pt idx="263">
                  <c:v>44544</c:v>
                </c:pt>
                <c:pt idx="264">
                  <c:v>44543</c:v>
                </c:pt>
                <c:pt idx="265">
                  <c:v>44540</c:v>
                </c:pt>
                <c:pt idx="266">
                  <c:v>44539</c:v>
                </c:pt>
                <c:pt idx="267">
                  <c:v>44538</c:v>
                </c:pt>
                <c:pt idx="268">
                  <c:v>44537</c:v>
                </c:pt>
                <c:pt idx="269">
                  <c:v>44536</c:v>
                </c:pt>
                <c:pt idx="270">
                  <c:v>44533</c:v>
                </c:pt>
                <c:pt idx="271">
                  <c:v>44532</c:v>
                </c:pt>
                <c:pt idx="272">
                  <c:v>44531</c:v>
                </c:pt>
                <c:pt idx="273">
                  <c:v>44530</c:v>
                </c:pt>
                <c:pt idx="274">
                  <c:v>44529</c:v>
                </c:pt>
                <c:pt idx="275">
                  <c:v>44526</c:v>
                </c:pt>
                <c:pt idx="276">
                  <c:v>44524</c:v>
                </c:pt>
                <c:pt idx="277">
                  <c:v>44523</c:v>
                </c:pt>
                <c:pt idx="278">
                  <c:v>44522</c:v>
                </c:pt>
                <c:pt idx="279">
                  <c:v>44519</c:v>
                </c:pt>
                <c:pt idx="280">
                  <c:v>44518</c:v>
                </c:pt>
                <c:pt idx="281">
                  <c:v>44517</c:v>
                </c:pt>
                <c:pt idx="282">
                  <c:v>44516</c:v>
                </c:pt>
                <c:pt idx="283">
                  <c:v>44515</c:v>
                </c:pt>
                <c:pt idx="284">
                  <c:v>44512</c:v>
                </c:pt>
                <c:pt idx="285">
                  <c:v>44510</c:v>
                </c:pt>
                <c:pt idx="286">
                  <c:v>44509</c:v>
                </c:pt>
                <c:pt idx="287">
                  <c:v>44508</c:v>
                </c:pt>
                <c:pt idx="288">
                  <c:v>44505</c:v>
                </c:pt>
                <c:pt idx="289">
                  <c:v>44504</c:v>
                </c:pt>
                <c:pt idx="290">
                  <c:v>44503</c:v>
                </c:pt>
                <c:pt idx="291">
                  <c:v>44502</c:v>
                </c:pt>
                <c:pt idx="292">
                  <c:v>44501</c:v>
                </c:pt>
                <c:pt idx="293">
                  <c:v>44498</c:v>
                </c:pt>
                <c:pt idx="294">
                  <c:v>44497</c:v>
                </c:pt>
                <c:pt idx="295">
                  <c:v>44496</c:v>
                </c:pt>
                <c:pt idx="296">
                  <c:v>44495</c:v>
                </c:pt>
                <c:pt idx="297">
                  <c:v>44494</c:v>
                </c:pt>
                <c:pt idx="298">
                  <c:v>44491</c:v>
                </c:pt>
                <c:pt idx="299">
                  <c:v>44490</c:v>
                </c:pt>
                <c:pt idx="300">
                  <c:v>44489</c:v>
                </c:pt>
                <c:pt idx="301">
                  <c:v>44488</c:v>
                </c:pt>
                <c:pt idx="302">
                  <c:v>44487</c:v>
                </c:pt>
                <c:pt idx="303">
                  <c:v>44484</c:v>
                </c:pt>
                <c:pt idx="304">
                  <c:v>44483</c:v>
                </c:pt>
                <c:pt idx="305">
                  <c:v>44482</c:v>
                </c:pt>
                <c:pt idx="306">
                  <c:v>44481</c:v>
                </c:pt>
                <c:pt idx="307">
                  <c:v>44477</c:v>
                </c:pt>
                <c:pt idx="308">
                  <c:v>44476</c:v>
                </c:pt>
                <c:pt idx="309">
                  <c:v>44475</c:v>
                </c:pt>
                <c:pt idx="310">
                  <c:v>44474</c:v>
                </c:pt>
                <c:pt idx="311">
                  <c:v>44473</c:v>
                </c:pt>
                <c:pt idx="312">
                  <c:v>44470</c:v>
                </c:pt>
                <c:pt idx="313">
                  <c:v>44469</c:v>
                </c:pt>
                <c:pt idx="314">
                  <c:v>44468</c:v>
                </c:pt>
                <c:pt idx="315">
                  <c:v>44467</c:v>
                </c:pt>
                <c:pt idx="316">
                  <c:v>44466</c:v>
                </c:pt>
                <c:pt idx="317">
                  <c:v>44463</c:v>
                </c:pt>
                <c:pt idx="318">
                  <c:v>44462</c:v>
                </c:pt>
                <c:pt idx="319">
                  <c:v>44461</c:v>
                </c:pt>
                <c:pt idx="320">
                  <c:v>44460</c:v>
                </c:pt>
                <c:pt idx="321">
                  <c:v>44459</c:v>
                </c:pt>
                <c:pt idx="322">
                  <c:v>44456</c:v>
                </c:pt>
                <c:pt idx="323">
                  <c:v>44455</c:v>
                </c:pt>
                <c:pt idx="324">
                  <c:v>44454</c:v>
                </c:pt>
                <c:pt idx="325">
                  <c:v>44453</c:v>
                </c:pt>
                <c:pt idx="326">
                  <c:v>44452</c:v>
                </c:pt>
                <c:pt idx="327">
                  <c:v>44449</c:v>
                </c:pt>
                <c:pt idx="328">
                  <c:v>44448</c:v>
                </c:pt>
                <c:pt idx="329">
                  <c:v>44447</c:v>
                </c:pt>
                <c:pt idx="330">
                  <c:v>44446</c:v>
                </c:pt>
                <c:pt idx="331">
                  <c:v>44442</c:v>
                </c:pt>
                <c:pt idx="332">
                  <c:v>44441</c:v>
                </c:pt>
                <c:pt idx="333">
                  <c:v>44440</c:v>
                </c:pt>
                <c:pt idx="334">
                  <c:v>44439</c:v>
                </c:pt>
                <c:pt idx="335">
                  <c:v>44438</c:v>
                </c:pt>
                <c:pt idx="336">
                  <c:v>44435</c:v>
                </c:pt>
                <c:pt idx="337">
                  <c:v>44434</c:v>
                </c:pt>
                <c:pt idx="338">
                  <c:v>44433</c:v>
                </c:pt>
                <c:pt idx="339">
                  <c:v>44432</c:v>
                </c:pt>
                <c:pt idx="340">
                  <c:v>44431</c:v>
                </c:pt>
                <c:pt idx="341">
                  <c:v>44428</c:v>
                </c:pt>
                <c:pt idx="342">
                  <c:v>44427</c:v>
                </c:pt>
                <c:pt idx="343">
                  <c:v>44426</c:v>
                </c:pt>
                <c:pt idx="344">
                  <c:v>44425</c:v>
                </c:pt>
                <c:pt idx="345">
                  <c:v>44424</c:v>
                </c:pt>
                <c:pt idx="346">
                  <c:v>44421</c:v>
                </c:pt>
                <c:pt idx="347">
                  <c:v>44420</c:v>
                </c:pt>
                <c:pt idx="348">
                  <c:v>44419</c:v>
                </c:pt>
                <c:pt idx="349">
                  <c:v>44418</c:v>
                </c:pt>
                <c:pt idx="350">
                  <c:v>44417</c:v>
                </c:pt>
                <c:pt idx="351">
                  <c:v>44414</c:v>
                </c:pt>
                <c:pt idx="352">
                  <c:v>44413</c:v>
                </c:pt>
                <c:pt idx="353">
                  <c:v>44412</c:v>
                </c:pt>
                <c:pt idx="354">
                  <c:v>44411</c:v>
                </c:pt>
                <c:pt idx="355">
                  <c:v>44410</c:v>
                </c:pt>
                <c:pt idx="356">
                  <c:v>44407</c:v>
                </c:pt>
                <c:pt idx="357">
                  <c:v>44406</c:v>
                </c:pt>
                <c:pt idx="358">
                  <c:v>44405</c:v>
                </c:pt>
                <c:pt idx="359">
                  <c:v>44404</c:v>
                </c:pt>
                <c:pt idx="360">
                  <c:v>44403</c:v>
                </c:pt>
                <c:pt idx="361">
                  <c:v>44400</c:v>
                </c:pt>
                <c:pt idx="362">
                  <c:v>44399</c:v>
                </c:pt>
                <c:pt idx="363">
                  <c:v>44398</c:v>
                </c:pt>
                <c:pt idx="364">
                  <c:v>44397</c:v>
                </c:pt>
                <c:pt idx="365">
                  <c:v>44396</c:v>
                </c:pt>
                <c:pt idx="366">
                  <c:v>44393</c:v>
                </c:pt>
                <c:pt idx="367">
                  <c:v>44392</c:v>
                </c:pt>
                <c:pt idx="368">
                  <c:v>44391</c:v>
                </c:pt>
                <c:pt idx="369">
                  <c:v>44390</c:v>
                </c:pt>
                <c:pt idx="370">
                  <c:v>44389</c:v>
                </c:pt>
                <c:pt idx="371">
                  <c:v>44386</c:v>
                </c:pt>
                <c:pt idx="372">
                  <c:v>44385</c:v>
                </c:pt>
                <c:pt idx="373">
                  <c:v>44384</c:v>
                </c:pt>
                <c:pt idx="374">
                  <c:v>44383</c:v>
                </c:pt>
                <c:pt idx="375">
                  <c:v>44379</c:v>
                </c:pt>
                <c:pt idx="376">
                  <c:v>44378</c:v>
                </c:pt>
                <c:pt idx="377">
                  <c:v>44377</c:v>
                </c:pt>
                <c:pt idx="378">
                  <c:v>44376</c:v>
                </c:pt>
                <c:pt idx="379">
                  <c:v>44375</c:v>
                </c:pt>
                <c:pt idx="380">
                  <c:v>44372</c:v>
                </c:pt>
                <c:pt idx="381">
                  <c:v>44371</c:v>
                </c:pt>
                <c:pt idx="382">
                  <c:v>44370</c:v>
                </c:pt>
                <c:pt idx="383">
                  <c:v>44369</c:v>
                </c:pt>
                <c:pt idx="384">
                  <c:v>44368</c:v>
                </c:pt>
                <c:pt idx="385">
                  <c:v>44365</c:v>
                </c:pt>
                <c:pt idx="386">
                  <c:v>44364</c:v>
                </c:pt>
                <c:pt idx="387">
                  <c:v>44363</c:v>
                </c:pt>
                <c:pt idx="388">
                  <c:v>44362</c:v>
                </c:pt>
                <c:pt idx="389">
                  <c:v>44361</c:v>
                </c:pt>
                <c:pt idx="390">
                  <c:v>44358</c:v>
                </c:pt>
                <c:pt idx="391">
                  <c:v>44357</c:v>
                </c:pt>
                <c:pt idx="392">
                  <c:v>44356</c:v>
                </c:pt>
                <c:pt idx="393">
                  <c:v>44355</c:v>
                </c:pt>
                <c:pt idx="394">
                  <c:v>44354</c:v>
                </c:pt>
                <c:pt idx="395">
                  <c:v>44351</c:v>
                </c:pt>
                <c:pt idx="396">
                  <c:v>44350</c:v>
                </c:pt>
                <c:pt idx="397">
                  <c:v>44349</c:v>
                </c:pt>
                <c:pt idx="398">
                  <c:v>44348</c:v>
                </c:pt>
                <c:pt idx="399">
                  <c:v>44344</c:v>
                </c:pt>
                <c:pt idx="400">
                  <c:v>44343</c:v>
                </c:pt>
                <c:pt idx="401">
                  <c:v>44342</c:v>
                </c:pt>
                <c:pt idx="402">
                  <c:v>44341</c:v>
                </c:pt>
                <c:pt idx="403">
                  <c:v>44340</c:v>
                </c:pt>
                <c:pt idx="404">
                  <c:v>44337</c:v>
                </c:pt>
                <c:pt idx="405">
                  <c:v>44336</c:v>
                </c:pt>
                <c:pt idx="406">
                  <c:v>44335</c:v>
                </c:pt>
                <c:pt idx="407">
                  <c:v>44334</c:v>
                </c:pt>
                <c:pt idx="408">
                  <c:v>44333</c:v>
                </c:pt>
                <c:pt idx="409">
                  <c:v>44330</c:v>
                </c:pt>
                <c:pt idx="410">
                  <c:v>44329</c:v>
                </c:pt>
                <c:pt idx="411">
                  <c:v>44328</c:v>
                </c:pt>
                <c:pt idx="412">
                  <c:v>44327</c:v>
                </c:pt>
                <c:pt idx="413">
                  <c:v>44326</c:v>
                </c:pt>
                <c:pt idx="414">
                  <c:v>44323</c:v>
                </c:pt>
                <c:pt idx="415">
                  <c:v>44322</c:v>
                </c:pt>
                <c:pt idx="416">
                  <c:v>44321</c:v>
                </c:pt>
                <c:pt idx="417">
                  <c:v>44320</c:v>
                </c:pt>
                <c:pt idx="418">
                  <c:v>44319</c:v>
                </c:pt>
                <c:pt idx="419">
                  <c:v>44316</c:v>
                </c:pt>
                <c:pt idx="420">
                  <c:v>44315</c:v>
                </c:pt>
                <c:pt idx="421">
                  <c:v>44314</c:v>
                </c:pt>
                <c:pt idx="422">
                  <c:v>44313</c:v>
                </c:pt>
                <c:pt idx="423">
                  <c:v>44312</c:v>
                </c:pt>
                <c:pt idx="424">
                  <c:v>44309</c:v>
                </c:pt>
                <c:pt idx="425">
                  <c:v>44308</c:v>
                </c:pt>
                <c:pt idx="426">
                  <c:v>44307</c:v>
                </c:pt>
                <c:pt idx="427">
                  <c:v>44306</c:v>
                </c:pt>
                <c:pt idx="428">
                  <c:v>44305</c:v>
                </c:pt>
                <c:pt idx="429">
                  <c:v>44302</c:v>
                </c:pt>
                <c:pt idx="430">
                  <c:v>44301</c:v>
                </c:pt>
                <c:pt idx="431">
                  <c:v>44300</c:v>
                </c:pt>
                <c:pt idx="432">
                  <c:v>44299</c:v>
                </c:pt>
                <c:pt idx="433">
                  <c:v>44298</c:v>
                </c:pt>
                <c:pt idx="434">
                  <c:v>44295</c:v>
                </c:pt>
                <c:pt idx="435">
                  <c:v>44294</c:v>
                </c:pt>
                <c:pt idx="436">
                  <c:v>44293</c:v>
                </c:pt>
                <c:pt idx="437">
                  <c:v>44292</c:v>
                </c:pt>
                <c:pt idx="438">
                  <c:v>44291</c:v>
                </c:pt>
                <c:pt idx="439">
                  <c:v>44288</c:v>
                </c:pt>
                <c:pt idx="440">
                  <c:v>44287</c:v>
                </c:pt>
                <c:pt idx="441">
                  <c:v>44286</c:v>
                </c:pt>
                <c:pt idx="442">
                  <c:v>44285</c:v>
                </c:pt>
                <c:pt idx="443">
                  <c:v>44284</c:v>
                </c:pt>
                <c:pt idx="444">
                  <c:v>44281</c:v>
                </c:pt>
                <c:pt idx="445">
                  <c:v>44280</c:v>
                </c:pt>
                <c:pt idx="446">
                  <c:v>44279</c:v>
                </c:pt>
                <c:pt idx="447">
                  <c:v>44278</c:v>
                </c:pt>
                <c:pt idx="448">
                  <c:v>44277</c:v>
                </c:pt>
                <c:pt idx="449">
                  <c:v>44274</c:v>
                </c:pt>
                <c:pt idx="450">
                  <c:v>44273</c:v>
                </c:pt>
                <c:pt idx="451">
                  <c:v>44272</c:v>
                </c:pt>
                <c:pt idx="452">
                  <c:v>44271</c:v>
                </c:pt>
                <c:pt idx="453">
                  <c:v>44270</c:v>
                </c:pt>
                <c:pt idx="454">
                  <c:v>44267</c:v>
                </c:pt>
                <c:pt idx="455">
                  <c:v>44266</c:v>
                </c:pt>
                <c:pt idx="456">
                  <c:v>44265</c:v>
                </c:pt>
                <c:pt idx="457">
                  <c:v>44264</c:v>
                </c:pt>
                <c:pt idx="458">
                  <c:v>44263</c:v>
                </c:pt>
                <c:pt idx="459">
                  <c:v>44260</c:v>
                </c:pt>
                <c:pt idx="460">
                  <c:v>44259</c:v>
                </c:pt>
                <c:pt idx="461">
                  <c:v>44258</c:v>
                </c:pt>
                <c:pt idx="462">
                  <c:v>44257</c:v>
                </c:pt>
                <c:pt idx="463">
                  <c:v>44256</c:v>
                </c:pt>
                <c:pt idx="464">
                  <c:v>44253</c:v>
                </c:pt>
                <c:pt idx="465">
                  <c:v>44252</c:v>
                </c:pt>
                <c:pt idx="466">
                  <c:v>44251</c:v>
                </c:pt>
                <c:pt idx="467">
                  <c:v>44250</c:v>
                </c:pt>
                <c:pt idx="468">
                  <c:v>44249</c:v>
                </c:pt>
                <c:pt idx="469">
                  <c:v>44246</c:v>
                </c:pt>
                <c:pt idx="470">
                  <c:v>44245</c:v>
                </c:pt>
                <c:pt idx="471">
                  <c:v>44244</c:v>
                </c:pt>
                <c:pt idx="472">
                  <c:v>44243</c:v>
                </c:pt>
                <c:pt idx="473">
                  <c:v>44239</c:v>
                </c:pt>
                <c:pt idx="474">
                  <c:v>44238</c:v>
                </c:pt>
                <c:pt idx="475">
                  <c:v>44237</c:v>
                </c:pt>
                <c:pt idx="476">
                  <c:v>44236</c:v>
                </c:pt>
                <c:pt idx="477">
                  <c:v>44235</c:v>
                </c:pt>
                <c:pt idx="478">
                  <c:v>44232</c:v>
                </c:pt>
                <c:pt idx="479">
                  <c:v>44231</c:v>
                </c:pt>
                <c:pt idx="480">
                  <c:v>44230</c:v>
                </c:pt>
                <c:pt idx="481">
                  <c:v>44229</c:v>
                </c:pt>
                <c:pt idx="482">
                  <c:v>44228</c:v>
                </c:pt>
                <c:pt idx="483">
                  <c:v>44225</c:v>
                </c:pt>
                <c:pt idx="484">
                  <c:v>44224</c:v>
                </c:pt>
                <c:pt idx="485">
                  <c:v>44223</c:v>
                </c:pt>
                <c:pt idx="486">
                  <c:v>44222</c:v>
                </c:pt>
                <c:pt idx="487">
                  <c:v>44221</c:v>
                </c:pt>
                <c:pt idx="488">
                  <c:v>44218</c:v>
                </c:pt>
                <c:pt idx="489">
                  <c:v>44217</c:v>
                </c:pt>
                <c:pt idx="490">
                  <c:v>44216</c:v>
                </c:pt>
                <c:pt idx="491">
                  <c:v>44215</c:v>
                </c:pt>
                <c:pt idx="492">
                  <c:v>44211</c:v>
                </c:pt>
                <c:pt idx="493">
                  <c:v>44210</c:v>
                </c:pt>
                <c:pt idx="494">
                  <c:v>44209</c:v>
                </c:pt>
                <c:pt idx="495">
                  <c:v>44208</c:v>
                </c:pt>
                <c:pt idx="496">
                  <c:v>44207</c:v>
                </c:pt>
                <c:pt idx="497">
                  <c:v>44204</c:v>
                </c:pt>
                <c:pt idx="498">
                  <c:v>44203</c:v>
                </c:pt>
                <c:pt idx="499">
                  <c:v>44202</c:v>
                </c:pt>
                <c:pt idx="500">
                  <c:v>44201</c:v>
                </c:pt>
                <c:pt idx="501">
                  <c:v>44200</c:v>
                </c:pt>
                <c:pt idx="502">
                  <c:v>44196</c:v>
                </c:pt>
                <c:pt idx="503">
                  <c:v>44195</c:v>
                </c:pt>
                <c:pt idx="504">
                  <c:v>44194</c:v>
                </c:pt>
                <c:pt idx="505">
                  <c:v>44193</c:v>
                </c:pt>
                <c:pt idx="506">
                  <c:v>44189</c:v>
                </c:pt>
                <c:pt idx="507">
                  <c:v>44188</c:v>
                </c:pt>
                <c:pt idx="508">
                  <c:v>44187</c:v>
                </c:pt>
                <c:pt idx="509">
                  <c:v>44186</c:v>
                </c:pt>
                <c:pt idx="510">
                  <c:v>44183</c:v>
                </c:pt>
                <c:pt idx="511">
                  <c:v>44182</c:v>
                </c:pt>
                <c:pt idx="512">
                  <c:v>44181</c:v>
                </c:pt>
                <c:pt idx="513">
                  <c:v>44180</c:v>
                </c:pt>
                <c:pt idx="514">
                  <c:v>44179</c:v>
                </c:pt>
                <c:pt idx="515">
                  <c:v>44176</c:v>
                </c:pt>
                <c:pt idx="516">
                  <c:v>44175</c:v>
                </c:pt>
                <c:pt idx="517">
                  <c:v>44174</c:v>
                </c:pt>
                <c:pt idx="518">
                  <c:v>44173</c:v>
                </c:pt>
                <c:pt idx="519">
                  <c:v>44172</c:v>
                </c:pt>
                <c:pt idx="520">
                  <c:v>44169</c:v>
                </c:pt>
                <c:pt idx="521">
                  <c:v>44168</c:v>
                </c:pt>
                <c:pt idx="522">
                  <c:v>44167</c:v>
                </c:pt>
                <c:pt idx="523">
                  <c:v>44166</c:v>
                </c:pt>
                <c:pt idx="524">
                  <c:v>44165</c:v>
                </c:pt>
                <c:pt idx="525">
                  <c:v>44162</c:v>
                </c:pt>
                <c:pt idx="526">
                  <c:v>44160</c:v>
                </c:pt>
                <c:pt idx="527">
                  <c:v>44159</c:v>
                </c:pt>
                <c:pt idx="528">
                  <c:v>44158</c:v>
                </c:pt>
                <c:pt idx="529">
                  <c:v>44155</c:v>
                </c:pt>
                <c:pt idx="530">
                  <c:v>44154</c:v>
                </c:pt>
                <c:pt idx="531">
                  <c:v>44153</c:v>
                </c:pt>
                <c:pt idx="532">
                  <c:v>44152</c:v>
                </c:pt>
                <c:pt idx="533">
                  <c:v>44151</c:v>
                </c:pt>
                <c:pt idx="534">
                  <c:v>44148</c:v>
                </c:pt>
                <c:pt idx="535">
                  <c:v>44147</c:v>
                </c:pt>
                <c:pt idx="536">
                  <c:v>44145</c:v>
                </c:pt>
                <c:pt idx="537">
                  <c:v>44144</c:v>
                </c:pt>
                <c:pt idx="538">
                  <c:v>44141</c:v>
                </c:pt>
                <c:pt idx="539">
                  <c:v>44140</c:v>
                </c:pt>
                <c:pt idx="540">
                  <c:v>44139</c:v>
                </c:pt>
                <c:pt idx="541">
                  <c:v>44138</c:v>
                </c:pt>
                <c:pt idx="542">
                  <c:v>44137</c:v>
                </c:pt>
                <c:pt idx="543">
                  <c:v>44134</c:v>
                </c:pt>
                <c:pt idx="544">
                  <c:v>44133</c:v>
                </c:pt>
                <c:pt idx="545">
                  <c:v>44132</c:v>
                </c:pt>
                <c:pt idx="546">
                  <c:v>44131</c:v>
                </c:pt>
                <c:pt idx="547">
                  <c:v>44130</c:v>
                </c:pt>
                <c:pt idx="548">
                  <c:v>44127</c:v>
                </c:pt>
                <c:pt idx="549">
                  <c:v>44126</c:v>
                </c:pt>
                <c:pt idx="550">
                  <c:v>44125</c:v>
                </c:pt>
                <c:pt idx="551">
                  <c:v>44124</c:v>
                </c:pt>
                <c:pt idx="552">
                  <c:v>44123</c:v>
                </c:pt>
                <c:pt idx="553">
                  <c:v>44120</c:v>
                </c:pt>
                <c:pt idx="554">
                  <c:v>44119</c:v>
                </c:pt>
                <c:pt idx="555">
                  <c:v>44118</c:v>
                </c:pt>
                <c:pt idx="556">
                  <c:v>44117</c:v>
                </c:pt>
                <c:pt idx="557">
                  <c:v>44113</c:v>
                </c:pt>
                <c:pt idx="558">
                  <c:v>44112</c:v>
                </c:pt>
                <c:pt idx="559">
                  <c:v>44111</c:v>
                </c:pt>
                <c:pt idx="560">
                  <c:v>44110</c:v>
                </c:pt>
                <c:pt idx="561">
                  <c:v>44109</c:v>
                </c:pt>
                <c:pt idx="562">
                  <c:v>44106</c:v>
                </c:pt>
                <c:pt idx="563">
                  <c:v>44105</c:v>
                </c:pt>
                <c:pt idx="564">
                  <c:v>44104</c:v>
                </c:pt>
                <c:pt idx="565">
                  <c:v>44103</c:v>
                </c:pt>
                <c:pt idx="566">
                  <c:v>44102</c:v>
                </c:pt>
                <c:pt idx="567">
                  <c:v>44099</c:v>
                </c:pt>
                <c:pt idx="568">
                  <c:v>44098</c:v>
                </c:pt>
                <c:pt idx="569">
                  <c:v>44097</c:v>
                </c:pt>
                <c:pt idx="570">
                  <c:v>44096</c:v>
                </c:pt>
                <c:pt idx="571">
                  <c:v>44095</c:v>
                </c:pt>
                <c:pt idx="572">
                  <c:v>44092</c:v>
                </c:pt>
                <c:pt idx="573">
                  <c:v>44091</c:v>
                </c:pt>
                <c:pt idx="574">
                  <c:v>44090</c:v>
                </c:pt>
                <c:pt idx="575">
                  <c:v>44089</c:v>
                </c:pt>
                <c:pt idx="576">
                  <c:v>44088</c:v>
                </c:pt>
                <c:pt idx="577">
                  <c:v>44085</c:v>
                </c:pt>
                <c:pt idx="578">
                  <c:v>44084</c:v>
                </c:pt>
                <c:pt idx="579">
                  <c:v>44083</c:v>
                </c:pt>
                <c:pt idx="580">
                  <c:v>44082</c:v>
                </c:pt>
                <c:pt idx="581">
                  <c:v>44078</c:v>
                </c:pt>
                <c:pt idx="582">
                  <c:v>44077</c:v>
                </c:pt>
                <c:pt idx="583">
                  <c:v>44076</c:v>
                </c:pt>
                <c:pt idx="584">
                  <c:v>44075</c:v>
                </c:pt>
                <c:pt idx="585">
                  <c:v>44074</c:v>
                </c:pt>
                <c:pt idx="586">
                  <c:v>44071</c:v>
                </c:pt>
                <c:pt idx="587">
                  <c:v>44070</c:v>
                </c:pt>
                <c:pt idx="588">
                  <c:v>44069</c:v>
                </c:pt>
                <c:pt idx="589">
                  <c:v>44068</c:v>
                </c:pt>
                <c:pt idx="590">
                  <c:v>44067</c:v>
                </c:pt>
                <c:pt idx="591">
                  <c:v>44064</c:v>
                </c:pt>
                <c:pt idx="592">
                  <c:v>44063</c:v>
                </c:pt>
                <c:pt idx="593">
                  <c:v>44062</c:v>
                </c:pt>
                <c:pt idx="594">
                  <c:v>44061</c:v>
                </c:pt>
                <c:pt idx="595">
                  <c:v>44060</c:v>
                </c:pt>
                <c:pt idx="596">
                  <c:v>44057</c:v>
                </c:pt>
                <c:pt idx="597">
                  <c:v>44056</c:v>
                </c:pt>
                <c:pt idx="598">
                  <c:v>44055</c:v>
                </c:pt>
                <c:pt idx="599">
                  <c:v>44054</c:v>
                </c:pt>
                <c:pt idx="600">
                  <c:v>44053</c:v>
                </c:pt>
                <c:pt idx="601">
                  <c:v>44050</c:v>
                </c:pt>
                <c:pt idx="602">
                  <c:v>44049</c:v>
                </c:pt>
                <c:pt idx="603">
                  <c:v>44048</c:v>
                </c:pt>
                <c:pt idx="604">
                  <c:v>44047</c:v>
                </c:pt>
                <c:pt idx="605">
                  <c:v>44046</c:v>
                </c:pt>
                <c:pt idx="606">
                  <c:v>44043</c:v>
                </c:pt>
                <c:pt idx="607">
                  <c:v>44042</c:v>
                </c:pt>
                <c:pt idx="608">
                  <c:v>44041</c:v>
                </c:pt>
                <c:pt idx="609">
                  <c:v>44040</c:v>
                </c:pt>
                <c:pt idx="610">
                  <c:v>44039</c:v>
                </c:pt>
                <c:pt idx="611">
                  <c:v>44036</c:v>
                </c:pt>
                <c:pt idx="612">
                  <c:v>44035</c:v>
                </c:pt>
                <c:pt idx="613">
                  <c:v>44034</c:v>
                </c:pt>
                <c:pt idx="614">
                  <c:v>44033</c:v>
                </c:pt>
                <c:pt idx="615">
                  <c:v>44032</c:v>
                </c:pt>
                <c:pt idx="616">
                  <c:v>44029</c:v>
                </c:pt>
                <c:pt idx="617">
                  <c:v>44028</c:v>
                </c:pt>
                <c:pt idx="618">
                  <c:v>44027</c:v>
                </c:pt>
                <c:pt idx="619">
                  <c:v>44026</c:v>
                </c:pt>
                <c:pt idx="620">
                  <c:v>44025</c:v>
                </c:pt>
                <c:pt idx="621">
                  <c:v>44022</c:v>
                </c:pt>
                <c:pt idx="622">
                  <c:v>44021</c:v>
                </c:pt>
                <c:pt idx="623">
                  <c:v>44020</c:v>
                </c:pt>
                <c:pt idx="624">
                  <c:v>44019</c:v>
                </c:pt>
                <c:pt idx="625">
                  <c:v>44018</c:v>
                </c:pt>
                <c:pt idx="626">
                  <c:v>44014</c:v>
                </c:pt>
                <c:pt idx="627">
                  <c:v>44013</c:v>
                </c:pt>
                <c:pt idx="628">
                  <c:v>44012</c:v>
                </c:pt>
                <c:pt idx="629">
                  <c:v>44011</c:v>
                </c:pt>
                <c:pt idx="630">
                  <c:v>44008</c:v>
                </c:pt>
                <c:pt idx="631">
                  <c:v>44007</c:v>
                </c:pt>
                <c:pt idx="632">
                  <c:v>44006</c:v>
                </c:pt>
                <c:pt idx="633">
                  <c:v>44005</c:v>
                </c:pt>
                <c:pt idx="634">
                  <c:v>44004</c:v>
                </c:pt>
                <c:pt idx="635">
                  <c:v>44001</c:v>
                </c:pt>
                <c:pt idx="636">
                  <c:v>44000</c:v>
                </c:pt>
                <c:pt idx="637">
                  <c:v>43999</c:v>
                </c:pt>
                <c:pt idx="638">
                  <c:v>43998</c:v>
                </c:pt>
                <c:pt idx="639">
                  <c:v>43997</c:v>
                </c:pt>
                <c:pt idx="640">
                  <c:v>43994</c:v>
                </c:pt>
                <c:pt idx="641">
                  <c:v>43993</c:v>
                </c:pt>
                <c:pt idx="642">
                  <c:v>43992</c:v>
                </c:pt>
                <c:pt idx="643">
                  <c:v>43991</c:v>
                </c:pt>
                <c:pt idx="644">
                  <c:v>43990</c:v>
                </c:pt>
                <c:pt idx="645">
                  <c:v>43987</c:v>
                </c:pt>
                <c:pt idx="646">
                  <c:v>43986</c:v>
                </c:pt>
                <c:pt idx="647">
                  <c:v>43985</c:v>
                </c:pt>
                <c:pt idx="648">
                  <c:v>43984</c:v>
                </c:pt>
                <c:pt idx="649">
                  <c:v>43983</c:v>
                </c:pt>
                <c:pt idx="650">
                  <c:v>43980</c:v>
                </c:pt>
                <c:pt idx="651">
                  <c:v>43979</c:v>
                </c:pt>
                <c:pt idx="652">
                  <c:v>43978</c:v>
                </c:pt>
                <c:pt idx="653">
                  <c:v>43977</c:v>
                </c:pt>
                <c:pt idx="654">
                  <c:v>43973</c:v>
                </c:pt>
                <c:pt idx="655">
                  <c:v>43972</c:v>
                </c:pt>
                <c:pt idx="656">
                  <c:v>43971</c:v>
                </c:pt>
                <c:pt idx="657">
                  <c:v>43970</c:v>
                </c:pt>
                <c:pt idx="658">
                  <c:v>43969</c:v>
                </c:pt>
                <c:pt idx="659">
                  <c:v>43966</c:v>
                </c:pt>
                <c:pt idx="660">
                  <c:v>43965</c:v>
                </c:pt>
                <c:pt idx="661">
                  <c:v>43964</c:v>
                </c:pt>
                <c:pt idx="662">
                  <c:v>43963</c:v>
                </c:pt>
                <c:pt idx="663">
                  <c:v>43962</c:v>
                </c:pt>
                <c:pt idx="664">
                  <c:v>43959</c:v>
                </c:pt>
                <c:pt idx="665">
                  <c:v>43958</c:v>
                </c:pt>
                <c:pt idx="666">
                  <c:v>43957</c:v>
                </c:pt>
                <c:pt idx="667">
                  <c:v>43956</c:v>
                </c:pt>
                <c:pt idx="668">
                  <c:v>43955</c:v>
                </c:pt>
                <c:pt idx="669">
                  <c:v>43952</c:v>
                </c:pt>
                <c:pt idx="670">
                  <c:v>43951</c:v>
                </c:pt>
                <c:pt idx="671">
                  <c:v>43950</c:v>
                </c:pt>
                <c:pt idx="672">
                  <c:v>43949</c:v>
                </c:pt>
                <c:pt idx="673">
                  <c:v>43948</c:v>
                </c:pt>
                <c:pt idx="674">
                  <c:v>43945</c:v>
                </c:pt>
                <c:pt idx="675">
                  <c:v>43944</c:v>
                </c:pt>
                <c:pt idx="676">
                  <c:v>43943</c:v>
                </c:pt>
                <c:pt idx="677">
                  <c:v>43942</c:v>
                </c:pt>
                <c:pt idx="678">
                  <c:v>43941</c:v>
                </c:pt>
                <c:pt idx="679">
                  <c:v>43938</c:v>
                </c:pt>
                <c:pt idx="680">
                  <c:v>43937</c:v>
                </c:pt>
                <c:pt idx="681">
                  <c:v>43936</c:v>
                </c:pt>
                <c:pt idx="682">
                  <c:v>43935</c:v>
                </c:pt>
                <c:pt idx="683">
                  <c:v>43934</c:v>
                </c:pt>
                <c:pt idx="684">
                  <c:v>43930</c:v>
                </c:pt>
                <c:pt idx="685">
                  <c:v>43929</c:v>
                </c:pt>
                <c:pt idx="686">
                  <c:v>43928</c:v>
                </c:pt>
                <c:pt idx="687">
                  <c:v>43927</c:v>
                </c:pt>
                <c:pt idx="688">
                  <c:v>43924</c:v>
                </c:pt>
                <c:pt idx="689">
                  <c:v>43923</c:v>
                </c:pt>
                <c:pt idx="690">
                  <c:v>43922</c:v>
                </c:pt>
                <c:pt idx="691">
                  <c:v>43921</c:v>
                </c:pt>
                <c:pt idx="692">
                  <c:v>43920</c:v>
                </c:pt>
                <c:pt idx="693">
                  <c:v>43917</c:v>
                </c:pt>
                <c:pt idx="694">
                  <c:v>43916</c:v>
                </c:pt>
                <c:pt idx="695">
                  <c:v>43915</c:v>
                </c:pt>
                <c:pt idx="696">
                  <c:v>43914</c:v>
                </c:pt>
                <c:pt idx="697">
                  <c:v>43913</c:v>
                </c:pt>
                <c:pt idx="698">
                  <c:v>43910</c:v>
                </c:pt>
                <c:pt idx="699">
                  <c:v>43909</c:v>
                </c:pt>
                <c:pt idx="700">
                  <c:v>43908</c:v>
                </c:pt>
                <c:pt idx="701">
                  <c:v>43907</c:v>
                </c:pt>
                <c:pt idx="702">
                  <c:v>43906</c:v>
                </c:pt>
                <c:pt idx="703">
                  <c:v>43903</c:v>
                </c:pt>
                <c:pt idx="704">
                  <c:v>43902</c:v>
                </c:pt>
                <c:pt idx="705">
                  <c:v>43901</c:v>
                </c:pt>
                <c:pt idx="706">
                  <c:v>43900</c:v>
                </c:pt>
                <c:pt idx="707">
                  <c:v>43899</c:v>
                </c:pt>
                <c:pt idx="708">
                  <c:v>43896</c:v>
                </c:pt>
                <c:pt idx="709">
                  <c:v>43895</c:v>
                </c:pt>
                <c:pt idx="710">
                  <c:v>43894</c:v>
                </c:pt>
                <c:pt idx="711">
                  <c:v>43893</c:v>
                </c:pt>
                <c:pt idx="712">
                  <c:v>43892</c:v>
                </c:pt>
                <c:pt idx="713">
                  <c:v>43889</c:v>
                </c:pt>
                <c:pt idx="714">
                  <c:v>43888</c:v>
                </c:pt>
                <c:pt idx="715">
                  <c:v>43887</c:v>
                </c:pt>
                <c:pt idx="716">
                  <c:v>43886</c:v>
                </c:pt>
                <c:pt idx="717">
                  <c:v>43885</c:v>
                </c:pt>
                <c:pt idx="718">
                  <c:v>43882</c:v>
                </c:pt>
                <c:pt idx="719">
                  <c:v>43881</c:v>
                </c:pt>
                <c:pt idx="720">
                  <c:v>43880</c:v>
                </c:pt>
                <c:pt idx="721">
                  <c:v>43879</c:v>
                </c:pt>
                <c:pt idx="722">
                  <c:v>43875</c:v>
                </c:pt>
                <c:pt idx="723">
                  <c:v>43874</c:v>
                </c:pt>
                <c:pt idx="724">
                  <c:v>43873</c:v>
                </c:pt>
                <c:pt idx="725">
                  <c:v>43872</c:v>
                </c:pt>
                <c:pt idx="726">
                  <c:v>43871</c:v>
                </c:pt>
                <c:pt idx="727">
                  <c:v>43868</c:v>
                </c:pt>
                <c:pt idx="728">
                  <c:v>43867</c:v>
                </c:pt>
                <c:pt idx="729">
                  <c:v>43866</c:v>
                </c:pt>
                <c:pt idx="730">
                  <c:v>43865</c:v>
                </c:pt>
                <c:pt idx="731">
                  <c:v>43864</c:v>
                </c:pt>
                <c:pt idx="732">
                  <c:v>43861</c:v>
                </c:pt>
                <c:pt idx="733">
                  <c:v>43860</c:v>
                </c:pt>
                <c:pt idx="734">
                  <c:v>43859</c:v>
                </c:pt>
                <c:pt idx="735">
                  <c:v>43858</c:v>
                </c:pt>
                <c:pt idx="736">
                  <c:v>43857</c:v>
                </c:pt>
                <c:pt idx="737">
                  <c:v>43854</c:v>
                </c:pt>
                <c:pt idx="738">
                  <c:v>43853</c:v>
                </c:pt>
                <c:pt idx="739">
                  <c:v>43852</c:v>
                </c:pt>
                <c:pt idx="740">
                  <c:v>43851</c:v>
                </c:pt>
                <c:pt idx="741">
                  <c:v>43847</c:v>
                </c:pt>
                <c:pt idx="742">
                  <c:v>43846</c:v>
                </c:pt>
                <c:pt idx="743">
                  <c:v>43845</c:v>
                </c:pt>
                <c:pt idx="744">
                  <c:v>43844</c:v>
                </c:pt>
                <c:pt idx="745">
                  <c:v>43843</c:v>
                </c:pt>
                <c:pt idx="746">
                  <c:v>43840</c:v>
                </c:pt>
                <c:pt idx="747">
                  <c:v>43839</c:v>
                </c:pt>
                <c:pt idx="748">
                  <c:v>43838</c:v>
                </c:pt>
                <c:pt idx="749">
                  <c:v>43837</c:v>
                </c:pt>
                <c:pt idx="750">
                  <c:v>43836</c:v>
                </c:pt>
                <c:pt idx="751">
                  <c:v>43833</c:v>
                </c:pt>
                <c:pt idx="752">
                  <c:v>43832</c:v>
                </c:pt>
                <c:pt idx="754">
                  <c:v>43830</c:v>
                </c:pt>
                <c:pt idx="755">
                  <c:v>43829</c:v>
                </c:pt>
                <c:pt idx="756">
                  <c:v>43826</c:v>
                </c:pt>
                <c:pt idx="757">
                  <c:v>43823</c:v>
                </c:pt>
                <c:pt idx="758">
                  <c:v>43822</c:v>
                </c:pt>
                <c:pt idx="759">
                  <c:v>43819</c:v>
                </c:pt>
                <c:pt idx="760">
                  <c:v>43818</c:v>
                </c:pt>
                <c:pt idx="761">
                  <c:v>43817</c:v>
                </c:pt>
                <c:pt idx="762">
                  <c:v>43816</c:v>
                </c:pt>
                <c:pt idx="763">
                  <c:v>43815</c:v>
                </c:pt>
                <c:pt idx="764">
                  <c:v>43812</c:v>
                </c:pt>
                <c:pt idx="765">
                  <c:v>43811</c:v>
                </c:pt>
                <c:pt idx="766">
                  <c:v>43810</c:v>
                </c:pt>
                <c:pt idx="767">
                  <c:v>43809</c:v>
                </c:pt>
                <c:pt idx="768">
                  <c:v>43808</c:v>
                </c:pt>
                <c:pt idx="769">
                  <c:v>43805</c:v>
                </c:pt>
                <c:pt idx="770">
                  <c:v>43804</c:v>
                </c:pt>
                <c:pt idx="771">
                  <c:v>43803</c:v>
                </c:pt>
                <c:pt idx="772">
                  <c:v>43802</c:v>
                </c:pt>
                <c:pt idx="773">
                  <c:v>43801</c:v>
                </c:pt>
                <c:pt idx="774">
                  <c:v>43798</c:v>
                </c:pt>
                <c:pt idx="775">
                  <c:v>43797</c:v>
                </c:pt>
                <c:pt idx="776">
                  <c:v>43796</c:v>
                </c:pt>
                <c:pt idx="777">
                  <c:v>43795</c:v>
                </c:pt>
                <c:pt idx="778">
                  <c:v>43794</c:v>
                </c:pt>
                <c:pt idx="779">
                  <c:v>43791</c:v>
                </c:pt>
                <c:pt idx="780">
                  <c:v>43790</c:v>
                </c:pt>
                <c:pt idx="781">
                  <c:v>43789</c:v>
                </c:pt>
                <c:pt idx="782">
                  <c:v>43788</c:v>
                </c:pt>
                <c:pt idx="783">
                  <c:v>43787</c:v>
                </c:pt>
                <c:pt idx="784">
                  <c:v>43784</c:v>
                </c:pt>
                <c:pt idx="785">
                  <c:v>43783</c:v>
                </c:pt>
                <c:pt idx="786">
                  <c:v>43782</c:v>
                </c:pt>
                <c:pt idx="787">
                  <c:v>43781</c:v>
                </c:pt>
                <c:pt idx="788">
                  <c:v>43780</c:v>
                </c:pt>
                <c:pt idx="789">
                  <c:v>43777</c:v>
                </c:pt>
                <c:pt idx="790">
                  <c:v>43776</c:v>
                </c:pt>
                <c:pt idx="791">
                  <c:v>43775</c:v>
                </c:pt>
                <c:pt idx="792">
                  <c:v>43774</c:v>
                </c:pt>
                <c:pt idx="793">
                  <c:v>43773</c:v>
                </c:pt>
                <c:pt idx="794">
                  <c:v>43770</c:v>
                </c:pt>
                <c:pt idx="795">
                  <c:v>43769</c:v>
                </c:pt>
                <c:pt idx="796">
                  <c:v>43768</c:v>
                </c:pt>
                <c:pt idx="797">
                  <c:v>43767</c:v>
                </c:pt>
                <c:pt idx="798">
                  <c:v>43766</c:v>
                </c:pt>
                <c:pt idx="799">
                  <c:v>43763</c:v>
                </c:pt>
                <c:pt idx="800">
                  <c:v>43762</c:v>
                </c:pt>
                <c:pt idx="801">
                  <c:v>43761</c:v>
                </c:pt>
                <c:pt idx="802">
                  <c:v>43760</c:v>
                </c:pt>
                <c:pt idx="803">
                  <c:v>43759</c:v>
                </c:pt>
                <c:pt idx="804">
                  <c:v>43756</c:v>
                </c:pt>
                <c:pt idx="805">
                  <c:v>43755</c:v>
                </c:pt>
                <c:pt idx="806">
                  <c:v>43754</c:v>
                </c:pt>
                <c:pt idx="807">
                  <c:v>43753</c:v>
                </c:pt>
                <c:pt idx="808">
                  <c:v>43752</c:v>
                </c:pt>
                <c:pt idx="809">
                  <c:v>43749</c:v>
                </c:pt>
                <c:pt idx="810">
                  <c:v>43748</c:v>
                </c:pt>
                <c:pt idx="811">
                  <c:v>43747</c:v>
                </c:pt>
                <c:pt idx="812">
                  <c:v>43746</c:v>
                </c:pt>
                <c:pt idx="813">
                  <c:v>43745</c:v>
                </c:pt>
                <c:pt idx="814">
                  <c:v>43742</c:v>
                </c:pt>
                <c:pt idx="815">
                  <c:v>43741</c:v>
                </c:pt>
                <c:pt idx="816">
                  <c:v>43740</c:v>
                </c:pt>
                <c:pt idx="817">
                  <c:v>43739</c:v>
                </c:pt>
                <c:pt idx="818">
                  <c:v>43738</c:v>
                </c:pt>
                <c:pt idx="819">
                  <c:v>43735</c:v>
                </c:pt>
                <c:pt idx="820">
                  <c:v>43734</c:v>
                </c:pt>
                <c:pt idx="821">
                  <c:v>43733</c:v>
                </c:pt>
                <c:pt idx="822">
                  <c:v>43732</c:v>
                </c:pt>
                <c:pt idx="823">
                  <c:v>43731</c:v>
                </c:pt>
                <c:pt idx="824">
                  <c:v>43728</c:v>
                </c:pt>
                <c:pt idx="825">
                  <c:v>43727</c:v>
                </c:pt>
                <c:pt idx="826">
                  <c:v>43726</c:v>
                </c:pt>
                <c:pt idx="827">
                  <c:v>43725</c:v>
                </c:pt>
                <c:pt idx="828">
                  <c:v>43724</c:v>
                </c:pt>
                <c:pt idx="829">
                  <c:v>43721</c:v>
                </c:pt>
                <c:pt idx="830">
                  <c:v>43720</c:v>
                </c:pt>
                <c:pt idx="831">
                  <c:v>43719</c:v>
                </c:pt>
                <c:pt idx="832">
                  <c:v>43718</c:v>
                </c:pt>
                <c:pt idx="833">
                  <c:v>43717</c:v>
                </c:pt>
                <c:pt idx="834">
                  <c:v>43714</c:v>
                </c:pt>
                <c:pt idx="835">
                  <c:v>43713</c:v>
                </c:pt>
                <c:pt idx="836">
                  <c:v>43712</c:v>
                </c:pt>
                <c:pt idx="837">
                  <c:v>43711</c:v>
                </c:pt>
                <c:pt idx="838">
                  <c:v>43710</c:v>
                </c:pt>
                <c:pt idx="839">
                  <c:v>43707</c:v>
                </c:pt>
                <c:pt idx="840">
                  <c:v>43706</c:v>
                </c:pt>
                <c:pt idx="841">
                  <c:v>43705</c:v>
                </c:pt>
                <c:pt idx="842">
                  <c:v>43704</c:v>
                </c:pt>
                <c:pt idx="843">
                  <c:v>43703</c:v>
                </c:pt>
                <c:pt idx="844">
                  <c:v>43700</c:v>
                </c:pt>
                <c:pt idx="845">
                  <c:v>43699</c:v>
                </c:pt>
                <c:pt idx="846">
                  <c:v>43698</c:v>
                </c:pt>
                <c:pt idx="847">
                  <c:v>43697</c:v>
                </c:pt>
                <c:pt idx="848">
                  <c:v>43696</c:v>
                </c:pt>
                <c:pt idx="849">
                  <c:v>43693</c:v>
                </c:pt>
                <c:pt idx="850">
                  <c:v>43692</c:v>
                </c:pt>
                <c:pt idx="851">
                  <c:v>43691</c:v>
                </c:pt>
                <c:pt idx="852">
                  <c:v>43690</c:v>
                </c:pt>
                <c:pt idx="853">
                  <c:v>43689</c:v>
                </c:pt>
                <c:pt idx="854">
                  <c:v>43686</c:v>
                </c:pt>
                <c:pt idx="855">
                  <c:v>43685</c:v>
                </c:pt>
                <c:pt idx="856">
                  <c:v>43684</c:v>
                </c:pt>
                <c:pt idx="857">
                  <c:v>43683</c:v>
                </c:pt>
                <c:pt idx="858">
                  <c:v>43682</c:v>
                </c:pt>
                <c:pt idx="859">
                  <c:v>43679</c:v>
                </c:pt>
                <c:pt idx="860">
                  <c:v>43678</c:v>
                </c:pt>
                <c:pt idx="861">
                  <c:v>43677</c:v>
                </c:pt>
                <c:pt idx="862">
                  <c:v>43676</c:v>
                </c:pt>
                <c:pt idx="863">
                  <c:v>43675</c:v>
                </c:pt>
                <c:pt idx="864">
                  <c:v>43672</c:v>
                </c:pt>
                <c:pt idx="865">
                  <c:v>43671</c:v>
                </c:pt>
                <c:pt idx="866">
                  <c:v>43670</c:v>
                </c:pt>
                <c:pt idx="867">
                  <c:v>43669</c:v>
                </c:pt>
                <c:pt idx="868">
                  <c:v>43668</c:v>
                </c:pt>
                <c:pt idx="869">
                  <c:v>43665</c:v>
                </c:pt>
                <c:pt idx="870">
                  <c:v>43664</c:v>
                </c:pt>
                <c:pt idx="871">
                  <c:v>43663</c:v>
                </c:pt>
                <c:pt idx="872">
                  <c:v>43662</c:v>
                </c:pt>
                <c:pt idx="873">
                  <c:v>43661</c:v>
                </c:pt>
                <c:pt idx="874">
                  <c:v>43658</c:v>
                </c:pt>
                <c:pt idx="875">
                  <c:v>43657</c:v>
                </c:pt>
                <c:pt idx="876">
                  <c:v>43656</c:v>
                </c:pt>
                <c:pt idx="877">
                  <c:v>43655</c:v>
                </c:pt>
                <c:pt idx="878">
                  <c:v>43654</c:v>
                </c:pt>
                <c:pt idx="879">
                  <c:v>43651</c:v>
                </c:pt>
                <c:pt idx="880">
                  <c:v>43650</c:v>
                </c:pt>
                <c:pt idx="881">
                  <c:v>43649</c:v>
                </c:pt>
                <c:pt idx="882">
                  <c:v>43648</c:v>
                </c:pt>
                <c:pt idx="883">
                  <c:v>43647</c:v>
                </c:pt>
                <c:pt idx="884">
                  <c:v>43644</c:v>
                </c:pt>
                <c:pt idx="885">
                  <c:v>43643</c:v>
                </c:pt>
                <c:pt idx="886">
                  <c:v>43642</c:v>
                </c:pt>
                <c:pt idx="887">
                  <c:v>43641</c:v>
                </c:pt>
                <c:pt idx="888">
                  <c:v>43640</c:v>
                </c:pt>
                <c:pt idx="889">
                  <c:v>43637</c:v>
                </c:pt>
                <c:pt idx="890">
                  <c:v>43636</c:v>
                </c:pt>
                <c:pt idx="891">
                  <c:v>43635</c:v>
                </c:pt>
                <c:pt idx="892">
                  <c:v>43634</c:v>
                </c:pt>
                <c:pt idx="893">
                  <c:v>43633</c:v>
                </c:pt>
                <c:pt idx="894">
                  <c:v>43630</c:v>
                </c:pt>
                <c:pt idx="895">
                  <c:v>43629</c:v>
                </c:pt>
                <c:pt idx="896">
                  <c:v>43628</c:v>
                </c:pt>
                <c:pt idx="897">
                  <c:v>43627</c:v>
                </c:pt>
                <c:pt idx="898">
                  <c:v>43626</c:v>
                </c:pt>
                <c:pt idx="899">
                  <c:v>43623</c:v>
                </c:pt>
                <c:pt idx="900">
                  <c:v>43622</c:v>
                </c:pt>
                <c:pt idx="901">
                  <c:v>43621</c:v>
                </c:pt>
                <c:pt idx="902">
                  <c:v>43620</c:v>
                </c:pt>
                <c:pt idx="903">
                  <c:v>43619</c:v>
                </c:pt>
                <c:pt idx="904">
                  <c:v>43616</c:v>
                </c:pt>
                <c:pt idx="905">
                  <c:v>43615</c:v>
                </c:pt>
                <c:pt idx="906">
                  <c:v>43614</c:v>
                </c:pt>
                <c:pt idx="907">
                  <c:v>43613</c:v>
                </c:pt>
                <c:pt idx="908">
                  <c:v>43612</c:v>
                </c:pt>
                <c:pt idx="909">
                  <c:v>43609</c:v>
                </c:pt>
                <c:pt idx="910">
                  <c:v>43608</c:v>
                </c:pt>
                <c:pt idx="911">
                  <c:v>43607</c:v>
                </c:pt>
                <c:pt idx="912">
                  <c:v>43606</c:v>
                </c:pt>
                <c:pt idx="913">
                  <c:v>43605</c:v>
                </c:pt>
                <c:pt idx="914">
                  <c:v>43602</c:v>
                </c:pt>
                <c:pt idx="915">
                  <c:v>43601</c:v>
                </c:pt>
                <c:pt idx="916">
                  <c:v>43600</c:v>
                </c:pt>
                <c:pt idx="917">
                  <c:v>43599</c:v>
                </c:pt>
                <c:pt idx="918">
                  <c:v>43598</c:v>
                </c:pt>
                <c:pt idx="919">
                  <c:v>43595</c:v>
                </c:pt>
                <c:pt idx="920">
                  <c:v>43594</c:v>
                </c:pt>
                <c:pt idx="921">
                  <c:v>43593</c:v>
                </c:pt>
                <c:pt idx="922">
                  <c:v>43592</c:v>
                </c:pt>
                <c:pt idx="923">
                  <c:v>43591</c:v>
                </c:pt>
                <c:pt idx="924">
                  <c:v>43588</c:v>
                </c:pt>
                <c:pt idx="925">
                  <c:v>43587</c:v>
                </c:pt>
                <c:pt idx="926">
                  <c:v>43586</c:v>
                </c:pt>
                <c:pt idx="927">
                  <c:v>43585</c:v>
                </c:pt>
                <c:pt idx="928">
                  <c:v>43584</c:v>
                </c:pt>
                <c:pt idx="929">
                  <c:v>43581</c:v>
                </c:pt>
                <c:pt idx="930">
                  <c:v>43580</c:v>
                </c:pt>
                <c:pt idx="931">
                  <c:v>43579</c:v>
                </c:pt>
                <c:pt idx="932">
                  <c:v>43578</c:v>
                </c:pt>
                <c:pt idx="933">
                  <c:v>43577</c:v>
                </c:pt>
                <c:pt idx="934">
                  <c:v>43574</c:v>
                </c:pt>
                <c:pt idx="935">
                  <c:v>43573</c:v>
                </c:pt>
                <c:pt idx="936">
                  <c:v>43572</c:v>
                </c:pt>
                <c:pt idx="937">
                  <c:v>43571</c:v>
                </c:pt>
                <c:pt idx="938">
                  <c:v>43570</c:v>
                </c:pt>
                <c:pt idx="939">
                  <c:v>43567</c:v>
                </c:pt>
                <c:pt idx="940">
                  <c:v>43566</c:v>
                </c:pt>
                <c:pt idx="941">
                  <c:v>43565</c:v>
                </c:pt>
                <c:pt idx="942">
                  <c:v>43564</c:v>
                </c:pt>
                <c:pt idx="943">
                  <c:v>43563</c:v>
                </c:pt>
                <c:pt idx="944">
                  <c:v>43560</c:v>
                </c:pt>
                <c:pt idx="945">
                  <c:v>43559</c:v>
                </c:pt>
                <c:pt idx="946">
                  <c:v>43558</c:v>
                </c:pt>
                <c:pt idx="947">
                  <c:v>43557</c:v>
                </c:pt>
                <c:pt idx="948">
                  <c:v>43556</c:v>
                </c:pt>
                <c:pt idx="949">
                  <c:v>43553</c:v>
                </c:pt>
                <c:pt idx="950">
                  <c:v>43552</c:v>
                </c:pt>
                <c:pt idx="951">
                  <c:v>43551</c:v>
                </c:pt>
                <c:pt idx="952">
                  <c:v>43550</c:v>
                </c:pt>
                <c:pt idx="953">
                  <c:v>43549</c:v>
                </c:pt>
                <c:pt idx="954">
                  <c:v>43546</c:v>
                </c:pt>
                <c:pt idx="955">
                  <c:v>43545</c:v>
                </c:pt>
                <c:pt idx="956">
                  <c:v>43544</c:v>
                </c:pt>
                <c:pt idx="957">
                  <c:v>43543</c:v>
                </c:pt>
                <c:pt idx="958">
                  <c:v>43542</c:v>
                </c:pt>
                <c:pt idx="959">
                  <c:v>43539</c:v>
                </c:pt>
                <c:pt idx="960">
                  <c:v>43538</c:v>
                </c:pt>
                <c:pt idx="961">
                  <c:v>43537</c:v>
                </c:pt>
                <c:pt idx="962">
                  <c:v>43536</c:v>
                </c:pt>
                <c:pt idx="963">
                  <c:v>43535</c:v>
                </c:pt>
                <c:pt idx="964">
                  <c:v>43532</c:v>
                </c:pt>
                <c:pt idx="965">
                  <c:v>43531</c:v>
                </c:pt>
                <c:pt idx="966">
                  <c:v>43530</c:v>
                </c:pt>
                <c:pt idx="967">
                  <c:v>43529</c:v>
                </c:pt>
                <c:pt idx="968">
                  <c:v>43528</c:v>
                </c:pt>
                <c:pt idx="969">
                  <c:v>43525</c:v>
                </c:pt>
                <c:pt idx="970">
                  <c:v>43524</c:v>
                </c:pt>
                <c:pt idx="971">
                  <c:v>43523</c:v>
                </c:pt>
                <c:pt idx="972">
                  <c:v>43522</c:v>
                </c:pt>
                <c:pt idx="973">
                  <c:v>43521</c:v>
                </c:pt>
                <c:pt idx="974">
                  <c:v>43518</c:v>
                </c:pt>
                <c:pt idx="975">
                  <c:v>43517</c:v>
                </c:pt>
                <c:pt idx="976">
                  <c:v>43516</c:v>
                </c:pt>
                <c:pt idx="977">
                  <c:v>43515</c:v>
                </c:pt>
                <c:pt idx="978">
                  <c:v>43514</c:v>
                </c:pt>
                <c:pt idx="979">
                  <c:v>43511</c:v>
                </c:pt>
                <c:pt idx="980">
                  <c:v>43510</c:v>
                </c:pt>
                <c:pt idx="981">
                  <c:v>43509</c:v>
                </c:pt>
                <c:pt idx="982">
                  <c:v>43508</c:v>
                </c:pt>
                <c:pt idx="983">
                  <c:v>43507</c:v>
                </c:pt>
                <c:pt idx="984">
                  <c:v>43504</c:v>
                </c:pt>
                <c:pt idx="985">
                  <c:v>43503</c:v>
                </c:pt>
                <c:pt idx="986">
                  <c:v>43502</c:v>
                </c:pt>
                <c:pt idx="987">
                  <c:v>43501</c:v>
                </c:pt>
                <c:pt idx="988">
                  <c:v>43500</c:v>
                </c:pt>
                <c:pt idx="989">
                  <c:v>43497</c:v>
                </c:pt>
                <c:pt idx="990">
                  <c:v>43496</c:v>
                </c:pt>
                <c:pt idx="991">
                  <c:v>43495</c:v>
                </c:pt>
                <c:pt idx="992">
                  <c:v>43494</c:v>
                </c:pt>
                <c:pt idx="993">
                  <c:v>43493</c:v>
                </c:pt>
                <c:pt idx="994">
                  <c:v>43490</c:v>
                </c:pt>
                <c:pt idx="995">
                  <c:v>43489</c:v>
                </c:pt>
                <c:pt idx="996">
                  <c:v>43488</c:v>
                </c:pt>
                <c:pt idx="997">
                  <c:v>43487</c:v>
                </c:pt>
                <c:pt idx="998">
                  <c:v>43486</c:v>
                </c:pt>
                <c:pt idx="999">
                  <c:v>43483</c:v>
                </c:pt>
                <c:pt idx="1000">
                  <c:v>43482</c:v>
                </c:pt>
                <c:pt idx="1001">
                  <c:v>43481</c:v>
                </c:pt>
                <c:pt idx="1002">
                  <c:v>43480</c:v>
                </c:pt>
                <c:pt idx="1003">
                  <c:v>43479</c:v>
                </c:pt>
                <c:pt idx="1004">
                  <c:v>43476</c:v>
                </c:pt>
                <c:pt idx="1005">
                  <c:v>43475</c:v>
                </c:pt>
                <c:pt idx="1006">
                  <c:v>43474</c:v>
                </c:pt>
                <c:pt idx="1007">
                  <c:v>43473</c:v>
                </c:pt>
                <c:pt idx="1008">
                  <c:v>43472</c:v>
                </c:pt>
                <c:pt idx="1009">
                  <c:v>43469</c:v>
                </c:pt>
                <c:pt idx="1010">
                  <c:v>43468</c:v>
                </c:pt>
                <c:pt idx="1011">
                  <c:v>43467</c:v>
                </c:pt>
                <c:pt idx="1012">
                  <c:v>43466</c:v>
                </c:pt>
                <c:pt idx="1013">
                  <c:v>43465</c:v>
                </c:pt>
                <c:pt idx="1014">
                  <c:v>43462</c:v>
                </c:pt>
                <c:pt idx="1015">
                  <c:v>43461</c:v>
                </c:pt>
                <c:pt idx="1016">
                  <c:v>43460</c:v>
                </c:pt>
                <c:pt idx="1017">
                  <c:v>43459</c:v>
                </c:pt>
                <c:pt idx="1018">
                  <c:v>43458</c:v>
                </c:pt>
                <c:pt idx="1019">
                  <c:v>43455</c:v>
                </c:pt>
                <c:pt idx="1020">
                  <c:v>43454</c:v>
                </c:pt>
                <c:pt idx="1021">
                  <c:v>43453</c:v>
                </c:pt>
                <c:pt idx="1022">
                  <c:v>43452</c:v>
                </c:pt>
                <c:pt idx="1023">
                  <c:v>43451</c:v>
                </c:pt>
                <c:pt idx="1024">
                  <c:v>43448</c:v>
                </c:pt>
                <c:pt idx="1025">
                  <c:v>43447</c:v>
                </c:pt>
                <c:pt idx="1026">
                  <c:v>43446</c:v>
                </c:pt>
                <c:pt idx="1027">
                  <c:v>43445</c:v>
                </c:pt>
                <c:pt idx="1028">
                  <c:v>43444</c:v>
                </c:pt>
                <c:pt idx="1029">
                  <c:v>43441</c:v>
                </c:pt>
                <c:pt idx="1030">
                  <c:v>43440</c:v>
                </c:pt>
                <c:pt idx="1031">
                  <c:v>43439</c:v>
                </c:pt>
                <c:pt idx="1032">
                  <c:v>43438</c:v>
                </c:pt>
                <c:pt idx="1033">
                  <c:v>43437</c:v>
                </c:pt>
                <c:pt idx="1034">
                  <c:v>43434</c:v>
                </c:pt>
                <c:pt idx="1035">
                  <c:v>43433</c:v>
                </c:pt>
                <c:pt idx="1036">
                  <c:v>43432</c:v>
                </c:pt>
                <c:pt idx="1037">
                  <c:v>43431</c:v>
                </c:pt>
                <c:pt idx="1038">
                  <c:v>43430</c:v>
                </c:pt>
                <c:pt idx="1039">
                  <c:v>43427</c:v>
                </c:pt>
                <c:pt idx="1040">
                  <c:v>43426</c:v>
                </c:pt>
                <c:pt idx="1041">
                  <c:v>43425</c:v>
                </c:pt>
                <c:pt idx="1042">
                  <c:v>43424</c:v>
                </c:pt>
                <c:pt idx="1043">
                  <c:v>43423</c:v>
                </c:pt>
                <c:pt idx="1044">
                  <c:v>43420</c:v>
                </c:pt>
                <c:pt idx="1045">
                  <c:v>43419</c:v>
                </c:pt>
                <c:pt idx="1046">
                  <c:v>43418</c:v>
                </c:pt>
                <c:pt idx="1047">
                  <c:v>43417</c:v>
                </c:pt>
                <c:pt idx="1048">
                  <c:v>43416</c:v>
                </c:pt>
                <c:pt idx="1049">
                  <c:v>43413</c:v>
                </c:pt>
                <c:pt idx="1050">
                  <c:v>43412</c:v>
                </c:pt>
                <c:pt idx="1051">
                  <c:v>43411</c:v>
                </c:pt>
                <c:pt idx="1052">
                  <c:v>43410</c:v>
                </c:pt>
                <c:pt idx="1053">
                  <c:v>43409</c:v>
                </c:pt>
                <c:pt idx="1054">
                  <c:v>43406</c:v>
                </c:pt>
                <c:pt idx="1055">
                  <c:v>43405</c:v>
                </c:pt>
                <c:pt idx="1056">
                  <c:v>43404</c:v>
                </c:pt>
                <c:pt idx="1057">
                  <c:v>43403</c:v>
                </c:pt>
                <c:pt idx="1058">
                  <c:v>43402</c:v>
                </c:pt>
                <c:pt idx="1059">
                  <c:v>43399</c:v>
                </c:pt>
                <c:pt idx="1060">
                  <c:v>43398</c:v>
                </c:pt>
                <c:pt idx="1061">
                  <c:v>43397</c:v>
                </c:pt>
                <c:pt idx="1062">
                  <c:v>43396</c:v>
                </c:pt>
                <c:pt idx="1063">
                  <c:v>43395</c:v>
                </c:pt>
                <c:pt idx="1064">
                  <c:v>43392</c:v>
                </c:pt>
                <c:pt idx="1065">
                  <c:v>43391</c:v>
                </c:pt>
                <c:pt idx="1066">
                  <c:v>43390</c:v>
                </c:pt>
                <c:pt idx="1067">
                  <c:v>43389</c:v>
                </c:pt>
                <c:pt idx="1068">
                  <c:v>43388</c:v>
                </c:pt>
                <c:pt idx="1069">
                  <c:v>43385</c:v>
                </c:pt>
                <c:pt idx="1070">
                  <c:v>43384</c:v>
                </c:pt>
                <c:pt idx="1071">
                  <c:v>43383</c:v>
                </c:pt>
                <c:pt idx="1072">
                  <c:v>43382</c:v>
                </c:pt>
                <c:pt idx="1073">
                  <c:v>43381</c:v>
                </c:pt>
                <c:pt idx="1074">
                  <c:v>43378</c:v>
                </c:pt>
                <c:pt idx="1075">
                  <c:v>43377</c:v>
                </c:pt>
                <c:pt idx="1076">
                  <c:v>43376</c:v>
                </c:pt>
                <c:pt idx="1077">
                  <c:v>43375</c:v>
                </c:pt>
                <c:pt idx="1078">
                  <c:v>43374</c:v>
                </c:pt>
                <c:pt idx="1079">
                  <c:v>43371</c:v>
                </c:pt>
                <c:pt idx="1080">
                  <c:v>43370</c:v>
                </c:pt>
                <c:pt idx="1081">
                  <c:v>43369</c:v>
                </c:pt>
                <c:pt idx="1082">
                  <c:v>43368</c:v>
                </c:pt>
                <c:pt idx="1083">
                  <c:v>43367</c:v>
                </c:pt>
                <c:pt idx="1084">
                  <c:v>43364</c:v>
                </c:pt>
                <c:pt idx="1085">
                  <c:v>43363</c:v>
                </c:pt>
                <c:pt idx="1086">
                  <c:v>43362</c:v>
                </c:pt>
                <c:pt idx="1087">
                  <c:v>43361</c:v>
                </c:pt>
                <c:pt idx="1088">
                  <c:v>43360</c:v>
                </c:pt>
                <c:pt idx="1089">
                  <c:v>43357</c:v>
                </c:pt>
                <c:pt idx="1090">
                  <c:v>43356</c:v>
                </c:pt>
                <c:pt idx="1091">
                  <c:v>43355</c:v>
                </c:pt>
                <c:pt idx="1092">
                  <c:v>43354</c:v>
                </c:pt>
                <c:pt idx="1093">
                  <c:v>43353</c:v>
                </c:pt>
                <c:pt idx="1094">
                  <c:v>43350</c:v>
                </c:pt>
                <c:pt idx="1095">
                  <c:v>43349</c:v>
                </c:pt>
                <c:pt idx="1096">
                  <c:v>43348</c:v>
                </c:pt>
                <c:pt idx="1097">
                  <c:v>43347</c:v>
                </c:pt>
                <c:pt idx="1098">
                  <c:v>43346</c:v>
                </c:pt>
                <c:pt idx="1099">
                  <c:v>43343</c:v>
                </c:pt>
                <c:pt idx="1100">
                  <c:v>43342</c:v>
                </c:pt>
                <c:pt idx="1101">
                  <c:v>43341</c:v>
                </c:pt>
                <c:pt idx="1102">
                  <c:v>43340</c:v>
                </c:pt>
                <c:pt idx="1103">
                  <c:v>43339</c:v>
                </c:pt>
                <c:pt idx="1104">
                  <c:v>43336</c:v>
                </c:pt>
                <c:pt idx="1105">
                  <c:v>43335</c:v>
                </c:pt>
                <c:pt idx="1106">
                  <c:v>43334</c:v>
                </c:pt>
                <c:pt idx="1107">
                  <c:v>43333</c:v>
                </c:pt>
                <c:pt idx="1108">
                  <c:v>43332</c:v>
                </c:pt>
                <c:pt idx="1109">
                  <c:v>43329</c:v>
                </c:pt>
                <c:pt idx="1110">
                  <c:v>43328</c:v>
                </c:pt>
                <c:pt idx="1111">
                  <c:v>43327</c:v>
                </c:pt>
                <c:pt idx="1112">
                  <c:v>43326</c:v>
                </c:pt>
                <c:pt idx="1113">
                  <c:v>43325</c:v>
                </c:pt>
                <c:pt idx="1114">
                  <c:v>43322</c:v>
                </c:pt>
                <c:pt idx="1115">
                  <c:v>43321</c:v>
                </c:pt>
                <c:pt idx="1116">
                  <c:v>43320</c:v>
                </c:pt>
                <c:pt idx="1117">
                  <c:v>43319</c:v>
                </c:pt>
                <c:pt idx="1118">
                  <c:v>43318</c:v>
                </c:pt>
                <c:pt idx="1119">
                  <c:v>43315</c:v>
                </c:pt>
                <c:pt idx="1120">
                  <c:v>43314</c:v>
                </c:pt>
                <c:pt idx="1121">
                  <c:v>43313</c:v>
                </c:pt>
                <c:pt idx="1122">
                  <c:v>43312</c:v>
                </c:pt>
                <c:pt idx="1123">
                  <c:v>43311</c:v>
                </c:pt>
                <c:pt idx="1124">
                  <c:v>43308</c:v>
                </c:pt>
                <c:pt idx="1125">
                  <c:v>43307</c:v>
                </c:pt>
                <c:pt idx="1126">
                  <c:v>43306</c:v>
                </c:pt>
                <c:pt idx="1127">
                  <c:v>43305</c:v>
                </c:pt>
                <c:pt idx="1128">
                  <c:v>43304</c:v>
                </c:pt>
                <c:pt idx="1129">
                  <c:v>43301</c:v>
                </c:pt>
                <c:pt idx="1130">
                  <c:v>43300</c:v>
                </c:pt>
                <c:pt idx="1131">
                  <c:v>43299</c:v>
                </c:pt>
                <c:pt idx="1132">
                  <c:v>43298</c:v>
                </c:pt>
                <c:pt idx="1133">
                  <c:v>43297</c:v>
                </c:pt>
                <c:pt idx="1134">
                  <c:v>43294</c:v>
                </c:pt>
                <c:pt idx="1135">
                  <c:v>43293</c:v>
                </c:pt>
                <c:pt idx="1136">
                  <c:v>43292</c:v>
                </c:pt>
                <c:pt idx="1137">
                  <c:v>43291</c:v>
                </c:pt>
                <c:pt idx="1138">
                  <c:v>43290</c:v>
                </c:pt>
                <c:pt idx="1139">
                  <c:v>43287</c:v>
                </c:pt>
                <c:pt idx="1140">
                  <c:v>43286</c:v>
                </c:pt>
                <c:pt idx="1141">
                  <c:v>43285</c:v>
                </c:pt>
                <c:pt idx="1142">
                  <c:v>43284</c:v>
                </c:pt>
                <c:pt idx="1143">
                  <c:v>43283</c:v>
                </c:pt>
                <c:pt idx="1144">
                  <c:v>43280</c:v>
                </c:pt>
                <c:pt idx="1145">
                  <c:v>43279</c:v>
                </c:pt>
                <c:pt idx="1146">
                  <c:v>43278</c:v>
                </c:pt>
                <c:pt idx="1147">
                  <c:v>43277</c:v>
                </c:pt>
                <c:pt idx="1148">
                  <c:v>43276</c:v>
                </c:pt>
                <c:pt idx="1149">
                  <c:v>43273</c:v>
                </c:pt>
                <c:pt idx="1150">
                  <c:v>43272</c:v>
                </c:pt>
                <c:pt idx="1151">
                  <c:v>43271</c:v>
                </c:pt>
                <c:pt idx="1152">
                  <c:v>43270</c:v>
                </c:pt>
                <c:pt idx="1153">
                  <c:v>43269</c:v>
                </c:pt>
                <c:pt idx="1154">
                  <c:v>43266</c:v>
                </c:pt>
                <c:pt idx="1155">
                  <c:v>43265</c:v>
                </c:pt>
                <c:pt idx="1156">
                  <c:v>43264</c:v>
                </c:pt>
                <c:pt idx="1157">
                  <c:v>43263</c:v>
                </c:pt>
                <c:pt idx="1158">
                  <c:v>43262</c:v>
                </c:pt>
                <c:pt idx="1159">
                  <c:v>43259</c:v>
                </c:pt>
                <c:pt idx="1160">
                  <c:v>43258</c:v>
                </c:pt>
                <c:pt idx="1161">
                  <c:v>43257</c:v>
                </c:pt>
                <c:pt idx="1162">
                  <c:v>43256</c:v>
                </c:pt>
                <c:pt idx="1163">
                  <c:v>43255</c:v>
                </c:pt>
                <c:pt idx="1164">
                  <c:v>43252</c:v>
                </c:pt>
                <c:pt idx="1165">
                  <c:v>43251</c:v>
                </c:pt>
                <c:pt idx="1166">
                  <c:v>43250</c:v>
                </c:pt>
                <c:pt idx="1167">
                  <c:v>43249</c:v>
                </c:pt>
                <c:pt idx="1168">
                  <c:v>43245</c:v>
                </c:pt>
                <c:pt idx="1169">
                  <c:v>43244</c:v>
                </c:pt>
                <c:pt idx="1170">
                  <c:v>43243</c:v>
                </c:pt>
                <c:pt idx="1171">
                  <c:v>43242</c:v>
                </c:pt>
                <c:pt idx="1172">
                  <c:v>43241</c:v>
                </c:pt>
                <c:pt idx="1173">
                  <c:v>43238</c:v>
                </c:pt>
                <c:pt idx="1174">
                  <c:v>43237</c:v>
                </c:pt>
                <c:pt idx="1175">
                  <c:v>43236</c:v>
                </c:pt>
                <c:pt idx="1176">
                  <c:v>43235</c:v>
                </c:pt>
                <c:pt idx="1177">
                  <c:v>43234</c:v>
                </c:pt>
                <c:pt idx="1178">
                  <c:v>43231</c:v>
                </c:pt>
                <c:pt idx="1179">
                  <c:v>43230</c:v>
                </c:pt>
                <c:pt idx="1180">
                  <c:v>43229</c:v>
                </c:pt>
                <c:pt idx="1181">
                  <c:v>43228</c:v>
                </c:pt>
                <c:pt idx="1182">
                  <c:v>43227</c:v>
                </c:pt>
                <c:pt idx="1183">
                  <c:v>43224</c:v>
                </c:pt>
                <c:pt idx="1184">
                  <c:v>43223</c:v>
                </c:pt>
                <c:pt idx="1185">
                  <c:v>43222</c:v>
                </c:pt>
                <c:pt idx="1186">
                  <c:v>43221</c:v>
                </c:pt>
                <c:pt idx="1187">
                  <c:v>43220</c:v>
                </c:pt>
                <c:pt idx="1188">
                  <c:v>43217</c:v>
                </c:pt>
                <c:pt idx="1189">
                  <c:v>43216</c:v>
                </c:pt>
                <c:pt idx="1190">
                  <c:v>43215</c:v>
                </c:pt>
                <c:pt idx="1191">
                  <c:v>43214</c:v>
                </c:pt>
                <c:pt idx="1192">
                  <c:v>43213</c:v>
                </c:pt>
                <c:pt idx="1193">
                  <c:v>43210</c:v>
                </c:pt>
                <c:pt idx="1194">
                  <c:v>43209</c:v>
                </c:pt>
                <c:pt idx="1195">
                  <c:v>43208</c:v>
                </c:pt>
                <c:pt idx="1196">
                  <c:v>43207</c:v>
                </c:pt>
                <c:pt idx="1197">
                  <c:v>43206</c:v>
                </c:pt>
                <c:pt idx="1198">
                  <c:v>43203</c:v>
                </c:pt>
                <c:pt idx="1199">
                  <c:v>43202</c:v>
                </c:pt>
                <c:pt idx="1200">
                  <c:v>43201</c:v>
                </c:pt>
                <c:pt idx="1201">
                  <c:v>43200</c:v>
                </c:pt>
                <c:pt idx="1202">
                  <c:v>43199</c:v>
                </c:pt>
                <c:pt idx="1203">
                  <c:v>43196</c:v>
                </c:pt>
                <c:pt idx="1204">
                  <c:v>43195</c:v>
                </c:pt>
                <c:pt idx="1205">
                  <c:v>43194</c:v>
                </c:pt>
                <c:pt idx="1206">
                  <c:v>43193</c:v>
                </c:pt>
                <c:pt idx="1207">
                  <c:v>43192</c:v>
                </c:pt>
                <c:pt idx="1208">
                  <c:v>43188</c:v>
                </c:pt>
                <c:pt idx="1209">
                  <c:v>43187</c:v>
                </c:pt>
                <c:pt idx="1210">
                  <c:v>43186</c:v>
                </c:pt>
                <c:pt idx="1211">
                  <c:v>43185</c:v>
                </c:pt>
                <c:pt idx="1212">
                  <c:v>43182</c:v>
                </c:pt>
                <c:pt idx="1213">
                  <c:v>43181</c:v>
                </c:pt>
                <c:pt idx="1214">
                  <c:v>43180</c:v>
                </c:pt>
                <c:pt idx="1215">
                  <c:v>43179</c:v>
                </c:pt>
                <c:pt idx="1216">
                  <c:v>43178</c:v>
                </c:pt>
                <c:pt idx="1217">
                  <c:v>43175</c:v>
                </c:pt>
                <c:pt idx="1218">
                  <c:v>43174</c:v>
                </c:pt>
                <c:pt idx="1219">
                  <c:v>43173</c:v>
                </c:pt>
                <c:pt idx="1220">
                  <c:v>43172</c:v>
                </c:pt>
                <c:pt idx="1221">
                  <c:v>43171</c:v>
                </c:pt>
                <c:pt idx="1222">
                  <c:v>43168</c:v>
                </c:pt>
                <c:pt idx="1223">
                  <c:v>43167</c:v>
                </c:pt>
                <c:pt idx="1224">
                  <c:v>43166</c:v>
                </c:pt>
                <c:pt idx="1225">
                  <c:v>43165</c:v>
                </c:pt>
                <c:pt idx="1226">
                  <c:v>43164</c:v>
                </c:pt>
                <c:pt idx="1227">
                  <c:v>43161</c:v>
                </c:pt>
                <c:pt idx="1228">
                  <c:v>43160</c:v>
                </c:pt>
                <c:pt idx="1229">
                  <c:v>43159</c:v>
                </c:pt>
                <c:pt idx="1230">
                  <c:v>43158</c:v>
                </c:pt>
                <c:pt idx="1231">
                  <c:v>43157</c:v>
                </c:pt>
                <c:pt idx="1232">
                  <c:v>43154</c:v>
                </c:pt>
                <c:pt idx="1233">
                  <c:v>43153</c:v>
                </c:pt>
                <c:pt idx="1234">
                  <c:v>43152</c:v>
                </c:pt>
                <c:pt idx="1235">
                  <c:v>43151</c:v>
                </c:pt>
                <c:pt idx="1236">
                  <c:v>43150</c:v>
                </c:pt>
                <c:pt idx="1237">
                  <c:v>43147</c:v>
                </c:pt>
                <c:pt idx="1238">
                  <c:v>43146</c:v>
                </c:pt>
                <c:pt idx="1239">
                  <c:v>43145</c:v>
                </c:pt>
                <c:pt idx="1240">
                  <c:v>43144</c:v>
                </c:pt>
                <c:pt idx="1241">
                  <c:v>43143</c:v>
                </c:pt>
                <c:pt idx="1242">
                  <c:v>43140</c:v>
                </c:pt>
                <c:pt idx="1243">
                  <c:v>43139</c:v>
                </c:pt>
                <c:pt idx="1244">
                  <c:v>43138</c:v>
                </c:pt>
                <c:pt idx="1245">
                  <c:v>43137</c:v>
                </c:pt>
                <c:pt idx="1246">
                  <c:v>43136</c:v>
                </c:pt>
                <c:pt idx="1247">
                  <c:v>43133</c:v>
                </c:pt>
                <c:pt idx="1248">
                  <c:v>43132</c:v>
                </c:pt>
                <c:pt idx="1249">
                  <c:v>43131</c:v>
                </c:pt>
                <c:pt idx="1250">
                  <c:v>43130</c:v>
                </c:pt>
                <c:pt idx="1251">
                  <c:v>43129</c:v>
                </c:pt>
                <c:pt idx="1252">
                  <c:v>43126</c:v>
                </c:pt>
                <c:pt idx="1253">
                  <c:v>43125</c:v>
                </c:pt>
                <c:pt idx="1254">
                  <c:v>43124</c:v>
                </c:pt>
                <c:pt idx="1255">
                  <c:v>43123</c:v>
                </c:pt>
                <c:pt idx="1256">
                  <c:v>43122</c:v>
                </c:pt>
                <c:pt idx="1257">
                  <c:v>43119</c:v>
                </c:pt>
                <c:pt idx="1258">
                  <c:v>43118</c:v>
                </c:pt>
                <c:pt idx="1259">
                  <c:v>43117</c:v>
                </c:pt>
                <c:pt idx="1260">
                  <c:v>43116</c:v>
                </c:pt>
                <c:pt idx="1261">
                  <c:v>43115</c:v>
                </c:pt>
                <c:pt idx="1262">
                  <c:v>43112</c:v>
                </c:pt>
                <c:pt idx="1263">
                  <c:v>43111</c:v>
                </c:pt>
                <c:pt idx="1264">
                  <c:v>43110</c:v>
                </c:pt>
                <c:pt idx="1265">
                  <c:v>43109</c:v>
                </c:pt>
                <c:pt idx="1266">
                  <c:v>43108</c:v>
                </c:pt>
                <c:pt idx="1267">
                  <c:v>43105</c:v>
                </c:pt>
                <c:pt idx="1268">
                  <c:v>43104</c:v>
                </c:pt>
                <c:pt idx="1269">
                  <c:v>43103</c:v>
                </c:pt>
                <c:pt idx="1270">
                  <c:v>43102</c:v>
                </c:pt>
                <c:pt idx="1271">
                  <c:v>43098</c:v>
                </c:pt>
                <c:pt idx="1272">
                  <c:v>43097</c:v>
                </c:pt>
                <c:pt idx="1273">
                  <c:v>43096</c:v>
                </c:pt>
                <c:pt idx="1274">
                  <c:v>43095</c:v>
                </c:pt>
                <c:pt idx="1275">
                  <c:v>43091</c:v>
                </c:pt>
                <c:pt idx="1276">
                  <c:v>43090</c:v>
                </c:pt>
                <c:pt idx="1277">
                  <c:v>43089</c:v>
                </c:pt>
                <c:pt idx="1278">
                  <c:v>43088</c:v>
                </c:pt>
                <c:pt idx="1279">
                  <c:v>43087</c:v>
                </c:pt>
                <c:pt idx="1280">
                  <c:v>43084</c:v>
                </c:pt>
                <c:pt idx="1281">
                  <c:v>43083</c:v>
                </c:pt>
                <c:pt idx="1282">
                  <c:v>43082</c:v>
                </c:pt>
                <c:pt idx="1283">
                  <c:v>43081</c:v>
                </c:pt>
                <c:pt idx="1284">
                  <c:v>43080</c:v>
                </c:pt>
                <c:pt idx="1285">
                  <c:v>43077</c:v>
                </c:pt>
                <c:pt idx="1286">
                  <c:v>43076</c:v>
                </c:pt>
                <c:pt idx="1287">
                  <c:v>43075</c:v>
                </c:pt>
                <c:pt idx="1288">
                  <c:v>43074</c:v>
                </c:pt>
                <c:pt idx="1289">
                  <c:v>43073</c:v>
                </c:pt>
                <c:pt idx="1290">
                  <c:v>43070</c:v>
                </c:pt>
                <c:pt idx="1291">
                  <c:v>43069</c:v>
                </c:pt>
                <c:pt idx="1292">
                  <c:v>43068</c:v>
                </c:pt>
                <c:pt idx="1293">
                  <c:v>43067</c:v>
                </c:pt>
                <c:pt idx="1294">
                  <c:v>43066</c:v>
                </c:pt>
                <c:pt idx="1295">
                  <c:v>43063</c:v>
                </c:pt>
                <c:pt idx="1296">
                  <c:v>43062</c:v>
                </c:pt>
                <c:pt idx="1297">
                  <c:v>43061</c:v>
                </c:pt>
                <c:pt idx="1298">
                  <c:v>43060</c:v>
                </c:pt>
                <c:pt idx="1299">
                  <c:v>43059</c:v>
                </c:pt>
                <c:pt idx="1300">
                  <c:v>43056</c:v>
                </c:pt>
                <c:pt idx="1301">
                  <c:v>43055</c:v>
                </c:pt>
                <c:pt idx="1302">
                  <c:v>43054</c:v>
                </c:pt>
                <c:pt idx="1303">
                  <c:v>43053</c:v>
                </c:pt>
                <c:pt idx="1304">
                  <c:v>43052</c:v>
                </c:pt>
                <c:pt idx="1305">
                  <c:v>43049</c:v>
                </c:pt>
                <c:pt idx="1306">
                  <c:v>43048</c:v>
                </c:pt>
                <c:pt idx="1307">
                  <c:v>43047</c:v>
                </c:pt>
                <c:pt idx="1308">
                  <c:v>43046</c:v>
                </c:pt>
                <c:pt idx="1309">
                  <c:v>43045</c:v>
                </c:pt>
                <c:pt idx="1310">
                  <c:v>43042</c:v>
                </c:pt>
                <c:pt idx="1311">
                  <c:v>43041</c:v>
                </c:pt>
                <c:pt idx="1312">
                  <c:v>43040</c:v>
                </c:pt>
                <c:pt idx="1313">
                  <c:v>43039</c:v>
                </c:pt>
                <c:pt idx="1314">
                  <c:v>43038</c:v>
                </c:pt>
                <c:pt idx="1315">
                  <c:v>43035</c:v>
                </c:pt>
                <c:pt idx="1316">
                  <c:v>43034</c:v>
                </c:pt>
                <c:pt idx="1317">
                  <c:v>43033</c:v>
                </c:pt>
                <c:pt idx="1318">
                  <c:v>43032</c:v>
                </c:pt>
                <c:pt idx="1319">
                  <c:v>43031</c:v>
                </c:pt>
                <c:pt idx="1320">
                  <c:v>43028</c:v>
                </c:pt>
                <c:pt idx="1321">
                  <c:v>43027</c:v>
                </c:pt>
                <c:pt idx="1322">
                  <c:v>43026</c:v>
                </c:pt>
                <c:pt idx="1323">
                  <c:v>43025</c:v>
                </c:pt>
                <c:pt idx="1324">
                  <c:v>43024</c:v>
                </c:pt>
                <c:pt idx="1325">
                  <c:v>43021</c:v>
                </c:pt>
                <c:pt idx="1326">
                  <c:v>43020</c:v>
                </c:pt>
                <c:pt idx="1327">
                  <c:v>43019</c:v>
                </c:pt>
                <c:pt idx="1328">
                  <c:v>43018</c:v>
                </c:pt>
                <c:pt idx="1329">
                  <c:v>43017</c:v>
                </c:pt>
                <c:pt idx="1330">
                  <c:v>43014</c:v>
                </c:pt>
                <c:pt idx="1331">
                  <c:v>43013</c:v>
                </c:pt>
                <c:pt idx="1332">
                  <c:v>43012</c:v>
                </c:pt>
                <c:pt idx="1333">
                  <c:v>43011</c:v>
                </c:pt>
                <c:pt idx="1334">
                  <c:v>43010</c:v>
                </c:pt>
                <c:pt idx="1335">
                  <c:v>43007</c:v>
                </c:pt>
                <c:pt idx="1336">
                  <c:v>43006</c:v>
                </c:pt>
                <c:pt idx="1337">
                  <c:v>43005</c:v>
                </c:pt>
                <c:pt idx="1338">
                  <c:v>43004</c:v>
                </c:pt>
                <c:pt idx="1339">
                  <c:v>43003</c:v>
                </c:pt>
                <c:pt idx="1340">
                  <c:v>43000</c:v>
                </c:pt>
                <c:pt idx="1341">
                  <c:v>42999</c:v>
                </c:pt>
                <c:pt idx="1342">
                  <c:v>42998</c:v>
                </c:pt>
                <c:pt idx="1343">
                  <c:v>42997</c:v>
                </c:pt>
                <c:pt idx="1344">
                  <c:v>42996</c:v>
                </c:pt>
                <c:pt idx="1345">
                  <c:v>42993</c:v>
                </c:pt>
                <c:pt idx="1346">
                  <c:v>42992</c:v>
                </c:pt>
                <c:pt idx="1347">
                  <c:v>42991</c:v>
                </c:pt>
                <c:pt idx="1348">
                  <c:v>42990</c:v>
                </c:pt>
                <c:pt idx="1349">
                  <c:v>42989</c:v>
                </c:pt>
                <c:pt idx="1350">
                  <c:v>42986</c:v>
                </c:pt>
                <c:pt idx="1351">
                  <c:v>42985</c:v>
                </c:pt>
                <c:pt idx="1352">
                  <c:v>42984</c:v>
                </c:pt>
                <c:pt idx="1353">
                  <c:v>42983</c:v>
                </c:pt>
                <c:pt idx="1354">
                  <c:v>42982</c:v>
                </c:pt>
                <c:pt idx="1355">
                  <c:v>42979</c:v>
                </c:pt>
                <c:pt idx="1356">
                  <c:v>42978</c:v>
                </c:pt>
                <c:pt idx="1357">
                  <c:v>42977</c:v>
                </c:pt>
                <c:pt idx="1358">
                  <c:v>42976</c:v>
                </c:pt>
                <c:pt idx="1359">
                  <c:v>42975</c:v>
                </c:pt>
                <c:pt idx="1360">
                  <c:v>42972</c:v>
                </c:pt>
                <c:pt idx="1361">
                  <c:v>42971</c:v>
                </c:pt>
                <c:pt idx="1362">
                  <c:v>42970</c:v>
                </c:pt>
                <c:pt idx="1363">
                  <c:v>42969</c:v>
                </c:pt>
                <c:pt idx="1364">
                  <c:v>42968</c:v>
                </c:pt>
                <c:pt idx="1365">
                  <c:v>42965</c:v>
                </c:pt>
                <c:pt idx="1366">
                  <c:v>42964</c:v>
                </c:pt>
                <c:pt idx="1367">
                  <c:v>42963</c:v>
                </c:pt>
                <c:pt idx="1368">
                  <c:v>42962</c:v>
                </c:pt>
                <c:pt idx="1369">
                  <c:v>42961</c:v>
                </c:pt>
                <c:pt idx="1370">
                  <c:v>42958</c:v>
                </c:pt>
                <c:pt idx="1371">
                  <c:v>42957</c:v>
                </c:pt>
                <c:pt idx="1372">
                  <c:v>42956</c:v>
                </c:pt>
                <c:pt idx="1373">
                  <c:v>42955</c:v>
                </c:pt>
                <c:pt idx="1374">
                  <c:v>42954</c:v>
                </c:pt>
                <c:pt idx="1375">
                  <c:v>42951</c:v>
                </c:pt>
                <c:pt idx="1376">
                  <c:v>42950</c:v>
                </c:pt>
                <c:pt idx="1377">
                  <c:v>42949</c:v>
                </c:pt>
                <c:pt idx="1378">
                  <c:v>42948</c:v>
                </c:pt>
                <c:pt idx="1379">
                  <c:v>42947</c:v>
                </c:pt>
                <c:pt idx="1380">
                  <c:v>42944</c:v>
                </c:pt>
                <c:pt idx="1381">
                  <c:v>42943</c:v>
                </c:pt>
                <c:pt idx="1382">
                  <c:v>42942</c:v>
                </c:pt>
                <c:pt idx="1383">
                  <c:v>42941</c:v>
                </c:pt>
                <c:pt idx="1384">
                  <c:v>42940</c:v>
                </c:pt>
                <c:pt idx="1385">
                  <c:v>42937</c:v>
                </c:pt>
                <c:pt idx="1386">
                  <c:v>42936</c:v>
                </c:pt>
                <c:pt idx="1387">
                  <c:v>42935</c:v>
                </c:pt>
                <c:pt idx="1388">
                  <c:v>42934</c:v>
                </c:pt>
                <c:pt idx="1389">
                  <c:v>42933</c:v>
                </c:pt>
                <c:pt idx="1390">
                  <c:v>42930</c:v>
                </c:pt>
                <c:pt idx="1391">
                  <c:v>42929</c:v>
                </c:pt>
                <c:pt idx="1392">
                  <c:v>42928</c:v>
                </c:pt>
                <c:pt idx="1393">
                  <c:v>42927</c:v>
                </c:pt>
                <c:pt idx="1394">
                  <c:v>42926</c:v>
                </c:pt>
                <c:pt idx="1395">
                  <c:v>42923</c:v>
                </c:pt>
                <c:pt idx="1396">
                  <c:v>42922</c:v>
                </c:pt>
                <c:pt idx="1397">
                  <c:v>42921</c:v>
                </c:pt>
                <c:pt idx="1398">
                  <c:v>42920</c:v>
                </c:pt>
                <c:pt idx="1399">
                  <c:v>42919</c:v>
                </c:pt>
                <c:pt idx="1400">
                  <c:v>42916</c:v>
                </c:pt>
                <c:pt idx="1401">
                  <c:v>42915</c:v>
                </c:pt>
                <c:pt idx="1402">
                  <c:v>42914</c:v>
                </c:pt>
                <c:pt idx="1403">
                  <c:v>42913</c:v>
                </c:pt>
                <c:pt idx="1404">
                  <c:v>42912</c:v>
                </c:pt>
                <c:pt idx="1405">
                  <c:v>42909</c:v>
                </c:pt>
                <c:pt idx="1406">
                  <c:v>42908</c:v>
                </c:pt>
                <c:pt idx="1407">
                  <c:v>42907</c:v>
                </c:pt>
                <c:pt idx="1408">
                  <c:v>42906</c:v>
                </c:pt>
                <c:pt idx="1409">
                  <c:v>42905</c:v>
                </c:pt>
                <c:pt idx="1410">
                  <c:v>42902</c:v>
                </c:pt>
                <c:pt idx="1411">
                  <c:v>42901</c:v>
                </c:pt>
                <c:pt idx="1412">
                  <c:v>42900</c:v>
                </c:pt>
                <c:pt idx="1413">
                  <c:v>42899</c:v>
                </c:pt>
                <c:pt idx="1414">
                  <c:v>42898</c:v>
                </c:pt>
                <c:pt idx="1415">
                  <c:v>42895</c:v>
                </c:pt>
                <c:pt idx="1416">
                  <c:v>42894</c:v>
                </c:pt>
                <c:pt idx="1417">
                  <c:v>42893</c:v>
                </c:pt>
                <c:pt idx="1418">
                  <c:v>42892</c:v>
                </c:pt>
                <c:pt idx="1419">
                  <c:v>42891</c:v>
                </c:pt>
                <c:pt idx="1420">
                  <c:v>42888</c:v>
                </c:pt>
                <c:pt idx="1421">
                  <c:v>42887</c:v>
                </c:pt>
                <c:pt idx="1422">
                  <c:v>42886</c:v>
                </c:pt>
                <c:pt idx="1423">
                  <c:v>42885</c:v>
                </c:pt>
                <c:pt idx="1424">
                  <c:v>42884</c:v>
                </c:pt>
                <c:pt idx="1425">
                  <c:v>42881</c:v>
                </c:pt>
                <c:pt idx="1426">
                  <c:v>42880</c:v>
                </c:pt>
                <c:pt idx="1427">
                  <c:v>42879</c:v>
                </c:pt>
                <c:pt idx="1428">
                  <c:v>42878</c:v>
                </c:pt>
                <c:pt idx="1429">
                  <c:v>42877</c:v>
                </c:pt>
                <c:pt idx="1430">
                  <c:v>42874</c:v>
                </c:pt>
                <c:pt idx="1431">
                  <c:v>42873</c:v>
                </c:pt>
                <c:pt idx="1432">
                  <c:v>42872</c:v>
                </c:pt>
                <c:pt idx="1433">
                  <c:v>42871</c:v>
                </c:pt>
                <c:pt idx="1434">
                  <c:v>42870</c:v>
                </c:pt>
                <c:pt idx="1435">
                  <c:v>42867</c:v>
                </c:pt>
                <c:pt idx="1436">
                  <c:v>42866</c:v>
                </c:pt>
                <c:pt idx="1437">
                  <c:v>42865</c:v>
                </c:pt>
                <c:pt idx="1438">
                  <c:v>42864</c:v>
                </c:pt>
                <c:pt idx="1439">
                  <c:v>42863</c:v>
                </c:pt>
                <c:pt idx="1440">
                  <c:v>42860</c:v>
                </c:pt>
                <c:pt idx="1441">
                  <c:v>42859</c:v>
                </c:pt>
                <c:pt idx="1442">
                  <c:v>42858</c:v>
                </c:pt>
                <c:pt idx="1443">
                  <c:v>42857</c:v>
                </c:pt>
                <c:pt idx="1444">
                  <c:v>42853</c:v>
                </c:pt>
                <c:pt idx="1445">
                  <c:v>42852</c:v>
                </c:pt>
                <c:pt idx="1446">
                  <c:v>42851</c:v>
                </c:pt>
                <c:pt idx="1447">
                  <c:v>42850</c:v>
                </c:pt>
                <c:pt idx="1448">
                  <c:v>42849</c:v>
                </c:pt>
                <c:pt idx="1449">
                  <c:v>42846</c:v>
                </c:pt>
                <c:pt idx="1450">
                  <c:v>42845</c:v>
                </c:pt>
                <c:pt idx="1451">
                  <c:v>42844</c:v>
                </c:pt>
                <c:pt idx="1452">
                  <c:v>42843</c:v>
                </c:pt>
                <c:pt idx="1453">
                  <c:v>42842</c:v>
                </c:pt>
                <c:pt idx="1454">
                  <c:v>42839</c:v>
                </c:pt>
                <c:pt idx="1455">
                  <c:v>42838</c:v>
                </c:pt>
                <c:pt idx="1456">
                  <c:v>42837</c:v>
                </c:pt>
                <c:pt idx="1457">
                  <c:v>42836</c:v>
                </c:pt>
                <c:pt idx="1458">
                  <c:v>42835</c:v>
                </c:pt>
                <c:pt idx="1459">
                  <c:v>42832</c:v>
                </c:pt>
                <c:pt idx="1460">
                  <c:v>42831</c:v>
                </c:pt>
                <c:pt idx="1461">
                  <c:v>42830</c:v>
                </c:pt>
                <c:pt idx="1462">
                  <c:v>42829</c:v>
                </c:pt>
                <c:pt idx="1463">
                  <c:v>42828</c:v>
                </c:pt>
                <c:pt idx="1464">
                  <c:v>42825</c:v>
                </c:pt>
                <c:pt idx="1465">
                  <c:v>42824</c:v>
                </c:pt>
                <c:pt idx="1466">
                  <c:v>42823</c:v>
                </c:pt>
                <c:pt idx="1467">
                  <c:v>42822</c:v>
                </c:pt>
                <c:pt idx="1468">
                  <c:v>42821</c:v>
                </c:pt>
                <c:pt idx="1469">
                  <c:v>42818</c:v>
                </c:pt>
                <c:pt idx="1470">
                  <c:v>42817</c:v>
                </c:pt>
                <c:pt idx="1471">
                  <c:v>42816</c:v>
                </c:pt>
                <c:pt idx="1472">
                  <c:v>42815</c:v>
                </c:pt>
                <c:pt idx="1473">
                  <c:v>42814</c:v>
                </c:pt>
                <c:pt idx="1474">
                  <c:v>42811</c:v>
                </c:pt>
                <c:pt idx="1475">
                  <c:v>42810</c:v>
                </c:pt>
                <c:pt idx="1476">
                  <c:v>42809</c:v>
                </c:pt>
                <c:pt idx="1477">
                  <c:v>42808</c:v>
                </c:pt>
                <c:pt idx="1478">
                  <c:v>42807</c:v>
                </c:pt>
                <c:pt idx="1479">
                  <c:v>42804</c:v>
                </c:pt>
                <c:pt idx="1480">
                  <c:v>42803</c:v>
                </c:pt>
                <c:pt idx="1481">
                  <c:v>42802</c:v>
                </c:pt>
                <c:pt idx="1482">
                  <c:v>42801</c:v>
                </c:pt>
                <c:pt idx="1483">
                  <c:v>42800</c:v>
                </c:pt>
                <c:pt idx="1484">
                  <c:v>42797</c:v>
                </c:pt>
                <c:pt idx="1485">
                  <c:v>42796</c:v>
                </c:pt>
                <c:pt idx="1486">
                  <c:v>42795</c:v>
                </c:pt>
                <c:pt idx="1487">
                  <c:v>42794</c:v>
                </c:pt>
                <c:pt idx="1488">
                  <c:v>42793</c:v>
                </c:pt>
                <c:pt idx="1489">
                  <c:v>42790</c:v>
                </c:pt>
                <c:pt idx="1490">
                  <c:v>42789</c:v>
                </c:pt>
                <c:pt idx="1491">
                  <c:v>42788</c:v>
                </c:pt>
                <c:pt idx="1492">
                  <c:v>42787</c:v>
                </c:pt>
                <c:pt idx="1493">
                  <c:v>42786</c:v>
                </c:pt>
                <c:pt idx="1494">
                  <c:v>42783</c:v>
                </c:pt>
                <c:pt idx="1495">
                  <c:v>42782</c:v>
                </c:pt>
                <c:pt idx="1496">
                  <c:v>42781</c:v>
                </c:pt>
                <c:pt idx="1497">
                  <c:v>42780</c:v>
                </c:pt>
                <c:pt idx="1498">
                  <c:v>42779</c:v>
                </c:pt>
                <c:pt idx="1499">
                  <c:v>42776</c:v>
                </c:pt>
                <c:pt idx="1500">
                  <c:v>42775</c:v>
                </c:pt>
                <c:pt idx="1501">
                  <c:v>42774</c:v>
                </c:pt>
                <c:pt idx="1502">
                  <c:v>42773</c:v>
                </c:pt>
                <c:pt idx="1503">
                  <c:v>42772</c:v>
                </c:pt>
                <c:pt idx="1504">
                  <c:v>42769</c:v>
                </c:pt>
                <c:pt idx="1505">
                  <c:v>42768</c:v>
                </c:pt>
                <c:pt idx="1506">
                  <c:v>42767</c:v>
                </c:pt>
                <c:pt idx="1507">
                  <c:v>42766</c:v>
                </c:pt>
                <c:pt idx="1508">
                  <c:v>42765</c:v>
                </c:pt>
                <c:pt idx="1509">
                  <c:v>42762</c:v>
                </c:pt>
                <c:pt idx="1510">
                  <c:v>42761</c:v>
                </c:pt>
                <c:pt idx="1511">
                  <c:v>42760</c:v>
                </c:pt>
                <c:pt idx="1512">
                  <c:v>42759</c:v>
                </c:pt>
                <c:pt idx="1513">
                  <c:v>42758</c:v>
                </c:pt>
                <c:pt idx="1514">
                  <c:v>42755</c:v>
                </c:pt>
                <c:pt idx="1515">
                  <c:v>42754</c:v>
                </c:pt>
                <c:pt idx="1516">
                  <c:v>42753</c:v>
                </c:pt>
                <c:pt idx="1517">
                  <c:v>42752</c:v>
                </c:pt>
                <c:pt idx="1518">
                  <c:v>42751</c:v>
                </c:pt>
                <c:pt idx="1519">
                  <c:v>42748</c:v>
                </c:pt>
                <c:pt idx="1520">
                  <c:v>42747</c:v>
                </c:pt>
                <c:pt idx="1521">
                  <c:v>42746</c:v>
                </c:pt>
                <c:pt idx="1522">
                  <c:v>42745</c:v>
                </c:pt>
                <c:pt idx="1523">
                  <c:v>42744</c:v>
                </c:pt>
                <c:pt idx="1524">
                  <c:v>42741</c:v>
                </c:pt>
                <c:pt idx="1525">
                  <c:v>42740</c:v>
                </c:pt>
                <c:pt idx="1526">
                  <c:v>42739</c:v>
                </c:pt>
                <c:pt idx="1527">
                  <c:v>42738</c:v>
                </c:pt>
              </c:numCache>
            </c:numRef>
          </c:cat>
          <c:val>
            <c:numRef>
              <c:f>'[Charts_2022+eng.xlsx]Գ24.1'!$D$2:$D$1529</c:f>
              <c:numCache>
                <c:formatCode>General</c:formatCode>
                <c:ptCount val="1528"/>
                <c:pt idx="0">
                  <c:v>320.19799999999998</c:v>
                </c:pt>
                <c:pt idx="1">
                  <c:v>324.38400000000001</c:v>
                </c:pt>
                <c:pt idx="2">
                  <c:v>315.69799999999998</c:v>
                </c:pt>
                <c:pt idx="3">
                  <c:v>327.85500000000002</c:v>
                </c:pt>
                <c:pt idx="4">
                  <c:v>335.42200000000003</c:v>
                </c:pt>
                <c:pt idx="5">
                  <c:v>333.63900000000001</c:v>
                </c:pt>
                <c:pt idx="6">
                  <c:v>330.33</c:v>
                </c:pt>
                <c:pt idx="7">
                  <c:v>338.69499999999999</c:v>
                </c:pt>
                <c:pt idx="8">
                  <c:v>343.78</c:v>
                </c:pt>
                <c:pt idx="9">
                  <c:v>349.33800000000002</c:v>
                </c:pt>
                <c:pt idx="10">
                  <c:v>344.18599999999998</c:v>
                </c:pt>
                <c:pt idx="11">
                  <c:v>352.19200000000001</c:v>
                </c:pt>
                <c:pt idx="12">
                  <c:v>353.19799999999998</c:v>
                </c:pt>
                <c:pt idx="13">
                  <c:v>356.35</c:v>
                </c:pt>
                <c:pt idx="14">
                  <c:v>370.524</c:v>
                </c:pt>
                <c:pt idx="15">
                  <c:v>367.22199999999998</c:v>
                </c:pt>
                <c:pt idx="16">
                  <c:v>357.916</c:v>
                </c:pt>
                <c:pt idx="17">
                  <c:v>344.91399999999999</c:v>
                </c:pt>
                <c:pt idx="18">
                  <c:v>365.90499999999997</c:v>
                </c:pt>
                <c:pt idx="19">
                  <c:v>402.024</c:v>
                </c:pt>
                <c:pt idx="20">
                  <c:v>415.35300000000001</c:v>
                </c:pt>
                <c:pt idx="21">
                  <c:v>403.767</c:v>
                </c:pt>
                <c:pt idx="22">
                  <c:v>419.88499999999999</c:v>
                </c:pt>
                <c:pt idx="23">
                  <c:v>421.21600000000001</c:v>
                </c:pt>
                <c:pt idx="24">
                  <c:v>420.89499999999998</c:v>
                </c:pt>
                <c:pt idx="25">
                  <c:v>420.04700000000003</c:v>
                </c:pt>
                <c:pt idx="26">
                  <c:v>420.17399999999998</c:v>
                </c:pt>
                <c:pt idx="27">
                  <c:v>411.73099999999999</c:v>
                </c:pt>
                <c:pt idx="28">
                  <c:v>417.26299999999998</c:v>
                </c:pt>
                <c:pt idx="29">
                  <c:v>418.80900000000003</c:v>
                </c:pt>
                <c:pt idx="30">
                  <c:v>420.14600000000002</c:v>
                </c:pt>
                <c:pt idx="31">
                  <c:v>412.73200000000003</c:v>
                </c:pt>
                <c:pt idx="32">
                  <c:v>416.82600000000002</c:v>
                </c:pt>
                <c:pt idx="33">
                  <c:v>431.38900000000001</c:v>
                </c:pt>
                <c:pt idx="34">
                  <c:v>504.87599999999998</c:v>
                </c:pt>
                <c:pt idx="35">
                  <c:v>516.04600000000005</c:v>
                </c:pt>
                <c:pt idx="36">
                  <c:v>516.02599999999995</c:v>
                </c:pt>
                <c:pt idx="37">
                  <c:v>512.95399999999995</c:v>
                </c:pt>
                <c:pt idx="38">
                  <c:v>525.476</c:v>
                </c:pt>
                <c:pt idx="39">
                  <c:v>525.73500000000001</c:v>
                </c:pt>
                <c:pt idx="40">
                  <c:v>526.57600000000002</c:v>
                </c:pt>
                <c:pt idx="41">
                  <c:v>547.24400000000003</c:v>
                </c:pt>
                <c:pt idx="42">
                  <c:v>545.72299999999996</c:v>
                </c:pt>
                <c:pt idx="43">
                  <c:v>545.63699999999994</c:v>
                </c:pt>
                <c:pt idx="44">
                  <c:v>554.96299999999997</c:v>
                </c:pt>
                <c:pt idx="45">
                  <c:v>544.56600000000003</c:v>
                </c:pt>
                <c:pt idx="46">
                  <c:v>539.76900000000001</c:v>
                </c:pt>
                <c:pt idx="47">
                  <c:v>532.61800000000005</c:v>
                </c:pt>
                <c:pt idx="48">
                  <c:v>529.84900000000005</c:v>
                </c:pt>
                <c:pt idx="49">
                  <c:v>533.71400000000006</c:v>
                </c:pt>
                <c:pt idx="50">
                  <c:v>543.00699999999995</c:v>
                </c:pt>
                <c:pt idx="51">
                  <c:v>556.20899999999995</c:v>
                </c:pt>
                <c:pt idx="52">
                  <c:v>561.97299999999996</c:v>
                </c:pt>
                <c:pt idx="53">
                  <c:v>562.02200000000005</c:v>
                </c:pt>
                <c:pt idx="54">
                  <c:v>571.95100000000002</c:v>
                </c:pt>
                <c:pt idx="55">
                  <c:v>570.53599999999994</c:v>
                </c:pt>
                <c:pt idx="56">
                  <c:v>569.73500000000001</c:v>
                </c:pt>
                <c:pt idx="57">
                  <c:v>567.60699999999997</c:v>
                </c:pt>
                <c:pt idx="58">
                  <c:v>569.93399999999997</c:v>
                </c:pt>
                <c:pt idx="59">
                  <c:v>570.59100000000001</c:v>
                </c:pt>
                <c:pt idx="60">
                  <c:v>579.38300000000004</c:v>
                </c:pt>
                <c:pt idx="61">
                  <c:v>585.61500000000001</c:v>
                </c:pt>
                <c:pt idx="62">
                  <c:v>606.44000000000005</c:v>
                </c:pt>
                <c:pt idx="63">
                  <c:v>585.95299999999997</c:v>
                </c:pt>
                <c:pt idx="64">
                  <c:v>584.54399999999998</c:v>
                </c:pt>
                <c:pt idx="65">
                  <c:v>583.78899999999999</c:v>
                </c:pt>
                <c:pt idx="66">
                  <c:v>537.89200000000005</c:v>
                </c:pt>
                <c:pt idx="67">
                  <c:v>518.54999999999995</c:v>
                </c:pt>
                <c:pt idx="68">
                  <c:v>524.09799999999996</c:v>
                </c:pt>
                <c:pt idx="69">
                  <c:v>523.20699999999999</c:v>
                </c:pt>
                <c:pt idx="70">
                  <c:v>532.53300000000002</c:v>
                </c:pt>
                <c:pt idx="71">
                  <c:v>530.06899999999996</c:v>
                </c:pt>
                <c:pt idx="72">
                  <c:v>532.98199999999997</c:v>
                </c:pt>
                <c:pt idx="73">
                  <c:v>536.37800000000004</c:v>
                </c:pt>
                <c:pt idx="74">
                  <c:v>521.23699999999997</c:v>
                </c:pt>
                <c:pt idx="75">
                  <c:v>499.03800000000001</c:v>
                </c:pt>
                <c:pt idx="76">
                  <c:v>483.98</c:v>
                </c:pt>
                <c:pt idx="77">
                  <c:v>484.72699999999998</c:v>
                </c:pt>
                <c:pt idx="78">
                  <c:v>504.87599999999998</c:v>
                </c:pt>
                <c:pt idx="79">
                  <c:v>510.96800000000002</c:v>
                </c:pt>
                <c:pt idx="80">
                  <c:v>508.57400000000001</c:v>
                </c:pt>
                <c:pt idx="81">
                  <c:v>526.77800000000002</c:v>
                </c:pt>
                <c:pt idx="82">
                  <c:v>530.38099999999997</c:v>
                </c:pt>
                <c:pt idx="83">
                  <c:v>526.14499999999998</c:v>
                </c:pt>
                <c:pt idx="84">
                  <c:v>529.13099999999997</c:v>
                </c:pt>
                <c:pt idx="85">
                  <c:v>533.60699999999997</c:v>
                </c:pt>
                <c:pt idx="86">
                  <c:v>535.45699999999999</c:v>
                </c:pt>
                <c:pt idx="87">
                  <c:v>536.16899999999998</c:v>
                </c:pt>
                <c:pt idx="88">
                  <c:v>534.47400000000005</c:v>
                </c:pt>
                <c:pt idx="89">
                  <c:v>537.68399999999997</c:v>
                </c:pt>
                <c:pt idx="90">
                  <c:v>542.86599999999999</c:v>
                </c:pt>
                <c:pt idx="91">
                  <c:v>542.84299999999996</c:v>
                </c:pt>
                <c:pt idx="92">
                  <c:v>545.20799999999997</c:v>
                </c:pt>
                <c:pt idx="93">
                  <c:v>546.39200000000005</c:v>
                </c:pt>
                <c:pt idx="94">
                  <c:v>552.19299999999998</c:v>
                </c:pt>
                <c:pt idx="95">
                  <c:v>559.45500000000004</c:v>
                </c:pt>
                <c:pt idx="96">
                  <c:v>557.18200000000002</c:v>
                </c:pt>
                <c:pt idx="97">
                  <c:v>558.63599999999997</c:v>
                </c:pt>
                <c:pt idx="98">
                  <c:v>584.46100000000001</c:v>
                </c:pt>
                <c:pt idx="99">
                  <c:v>584.16999999999996</c:v>
                </c:pt>
                <c:pt idx="100">
                  <c:v>586.60400000000004</c:v>
                </c:pt>
                <c:pt idx="101">
                  <c:v>581.66499999999996</c:v>
                </c:pt>
                <c:pt idx="102">
                  <c:v>592.42899999999997</c:v>
                </c:pt>
                <c:pt idx="103">
                  <c:v>592.40300000000002</c:v>
                </c:pt>
                <c:pt idx="104">
                  <c:v>587.67100000000005</c:v>
                </c:pt>
                <c:pt idx="105">
                  <c:v>605.49099999999999</c:v>
                </c:pt>
                <c:pt idx="106">
                  <c:v>610.03800000000001</c:v>
                </c:pt>
                <c:pt idx="107">
                  <c:v>608.048</c:v>
                </c:pt>
                <c:pt idx="108">
                  <c:v>607.46799999999996</c:v>
                </c:pt>
                <c:pt idx="109">
                  <c:v>605.86300000000006</c:v>
                </c:pt>
                <c:pt idx="110">
                  <c:v>609.36</c:v>
                </c:pt>
                <c:pt idx="111">
                  <c:v>632.92899999999997</c:v>
                </c:pt>
                <c:pt idx="112">
                  <c:v>634.66399999999999</c:v>
                </c:pt>
                <c:pt idx="113">
                  <c:v>620.10900000000004</c:v>
                </c:pt>
                <c:pt idx="114">
                  <c:v>621.10699999999997</c:v>
                </c:pt>
                <c:pt idx="115">
                  <c:v>624.43499999999995</c:v>
                </c:pt>
                <c:pt idx="116">
                  <c:v>620.01300000000003</c:v>
                </c:pt>
                <c:pt idx="117">
                  <c:v>625.13</c:v>
                </c:pt>
                <c:pt idx="118">
                  <c:v>628.68299999999999</c:v>
                </c:pt>
                <c:pt idx="119">
                  <c:v>602.18200000000002</c:v>
                </c:pt>
                <c:pt idx="120">
                  <c:v>603.57000000000005</c:v>
                </c:pt>
                <c:pt idx="121">
                  <c:v>585.226</c:v>
                </c:pt>
                <c:pt idx="122">
                  <c:v>587.18399999999997</c:v>
                </c:pt>
                <c:pt idx="123">
                  <c:v>592.95699999999999</c:v>
                </c:pt>
                <c:pt idx="124">
                  <c:v>601.23699999999997</c:v>
                </c:pt>
                <c:pt idx="125">
                  <c:v>585.63699999999994</c:v>
                </c:pt>
                <c:pt idx="126">
                  <c:v>594.89200000000005</c:v>
                </c:pt>
                <c:pt idx="127">
                  <c:v>581.03200000000004</c:v>
                </c:pt>
                <c:pt idx="128">
                  <c:v>556.077</c:v>
                </c:pt>
                <c:pt idx="129">
                  <c:v>542.20699999999999</c:v>
                </c:pt>
                <c:pt idx="130">
                  <c:v>528.60799999999995</c:v>
                </c:pt>
                <c:pt idx="131">
                  <c:v>537.74400000000003</c:v>
                </c:pt>
                <c:pt idx="132">
                  <c:v>539.83900000000006</c:v>
                </c:pt>
                <c:pt idx="133">
                  <c:v>529.96799999999996</c:v>
                </c:pt>
                <c:pt idx="134">
                  <c:v>518.53499999999997</c:v>
                </c:pt>
                <c:pt idx="135">
                  <c:v>516.82000000000005</c:v>
                </c:pt>
                <c:pt idx="136">
                  <c:v>514.92399999999998</c:v>
                </c:pt>
                <c:pt idx="137">
                  <c:v>510.67099999999999</c:v>
                </c:pt>
                <c:pt idx="138">
                  <c:v>489.77199999999999</c:v>
                </c:pt>
                <c:pt idx="139">
                  <c:v>473.50599999999997</c:v>
                </c:pt>
                <c:pt idx="140">
                  <c:v>468.03100000000001</c:v>
                </c:pt>
                <c:pt idx="141">
                  <c:v>467.96</c:v>
                </c:pt>
                <c:pt idx="142">
                  <c:v>466.654</c:v>
                </c:pt>
                <c:pt idx="143">
                  <c:v>466.726</c:v>
                </c:pt>
                <c:pt idx="144">
                  <c:v>467.036</c:v>
                </c:pt>
                <c:pt idx="145">
                  <c:v>460.572</c:v>
                </c:pt>
                <c:pt idx="146">
                  <c:v>469.464</c:v>
                </c:pt>
                <c:pt idx="147">
                  <c:v>479.17</c:v>
                </c:pt>
                <c:pt idx="148">
                  <c:v>481.8</c:v>
                </c:pt>
                <c:pt idx="149">
                  <c:v>484.88600000000002</c:v>
                </c:pt>
                <c:pt idx="150">
                  <c:v>490.346</c:v>
                </c:pt>
                <c:pt idx="151">
                  <c:v>488.37200000000001</c:v>
                </c:pt>
                <c:pt idx="152">
                  <c:v>487.67099999999999</c:v>
                </c:pt>
                <c:pt idx="153">
                  <c:v>477.73899999999998</c:v>
                </c:pt>
                <c:pt idx="154">
                  <c:v>476.11799999999999</c:v>
                </c:pt>
                <c:pt idx="155">
                  <c:v>476.97800000000001</c:v>
                </c:pt>
                <c:pt idx="156">
                  <c:v>470.50599999999997</c:v>
                </c:pt>
                <c:pt idx="157">
                  <c:v>459.89600000000002</c:v>
                </c:pt>
                <c:pt idx="158">
                  <c:v>470.99400000000003</c:v>
                </c:pt>
                <c:pt idx="159">
                  <c:v>470.12599999999998</c:v>
                </c:pt>
                <c:pt idx="160">
                  <c:v>473.315</c:v>
                </c:pt>
                <c:pt idx="161">
                  <c:v>469.58199999999999</c:v>
                </c:pt>
                <c:pt idx="162">
                  <c:v>463.572</c:v>
                </c:pt>
                <c:pt idx="163">
                  <c:v>459.48700000000002</c:v>
                </c:pt>
                <c:pt idx="164">
                  <c:v>438.30099999999999</c:v>
                </c:pt>
                <c:pt idx="165">
                  <c:v>442.51499999999999</c:v>
                </c:pt>
                <c:pt idx="166">
                  <c:v>447.452</c:v>
                </c:pt>
                <c:pt idx="167">
                  <c:v>443.92</c:v>
                </c:pt>
                <c:pt idx="168">
                  <c:v>439.76799999999997</c:v>
                </c:pt>
                <c:pt idx="169">
                  <c:v>451.22500000000002</c:v>
                </c:pt>
                <c:pt idx="170">
                  <c:v>444.27600000000001</c:v>
                </c:pt>
                <c:pt idx="171">
                  <c:v>445.798</c:v>
                </c:pt>
                <c:pt idx="172">
                  <c:v>425.79199999999997</c:v>
                </c:pt>
                <c:pt idx="173">
                  <c:v>402.52</c:v>
                </c:pt>
                <c:pt idx="174">
                  <c:v>397.05500000000001</c:v>
                </c:pt>
                <c:pt idx="175">
                  <c:v>405.21800000000002</c:v>
                </c:pt>
                <c:pt idx="176">
                  <c:v>392.30399999999997</c:v>
                </c:pt>
                <c:pt idx="177">
                  <c:v>397.45400000000001</c:v>
                </c:pt>
                <c:pt idx="178">
                  <c:v>403.51</c:v>
                </c:pt>
                <c:pt idx="179">
                  <c:v>400.33699999999999</c:v>
                </c:pt>
                <c:pt idx="180">
                  <c:v>398.96600000000001</c:v>
                </c:pt>
                <c:pt idx="181">
                  <c:v>393.85599999999999</c:v>
                </c:pt>
                <c:pt idx="182">
                  <c:v>400.02800000000002</c:v>
                </c:pt>
                <c:pt idx="183">
                  <c:v>406.81400000000002</c:v>
                </c:pt>
                <c:pt idx="184">
                  <c:v>406.43099999999998</c:v>
                </c:pt>
                <c:pt idx="185">
                  <c:v>419.73099999999999</c:v>
                </c:pt>
                <c:pt idx="186">
                  <c:v>423.01900000000001</c:v>
                </c:pt>
                <c:pt idx="187">
                  <c:v>417.19600000000003</c:v>
                </c:pt>
                <c:pt idx="188">
                  <c:v>423.44400000000002</c:v>
                </c:pt>
                <c:pt idx="189">
                  <c:v>422.37799999999999</c:v>
                </c:pt>
                <c:pt idx="190">
                  <c:v>419.71100000000001</c:v>
                </c:pt>
                <c:pt idx="191">
                  <c:v>409.46</c:v>
                </c:pt>
                <c:pt idx="192">
                  <c:v>413.17500000000001</c:v>
                </c:pt>
                <c:pt idx="193">
                  <c:v>418.59300000000002</c:v>
                </c:pt>
                <c:pt idx="194">
                  <c:v>412.03300000000002</c:v>
                </c:pt>
                <c:pt idx="195">
                  <c:v>428.97</c:v>
                </c:pt>
                <c:pt idx="196">
                  <c:v>468.99</c:v>
                </c:pt>
                <c:pt idx="197">
                  <c:v>465.61700000000002</c:v>
                </c:pt>
                <c:pt idx="198">
                  <c:v>477.65100000000001</c:v>
                </c:pt>
                <c:pt idx="199">
                  <c:v>513.63</c:v>
                </c:pt>
                <c:pt idx="200">
                  <c:v>525.62</c:v>
                </c:pt>
                <c:pt idx="201">
                  <c:v>569.04100000000005</c:v>
                </c:pt>
                <c:pt idx="202">
                  <c:v>567.94500000000005</c:v>
                </c:pt>
                <c:pt idx="203">
                  <c:v>574.59900000000005</c:v>
                </c:pt>
                <c:pt idx="204">
                  <c:v>583.31799999999998</c:v>
                </c:pt>
                <c:pt idx="205">
                  <c:v>558.26</c:v>
                </c:pt>
                <c:pt idx="206">
                  <c:v>512.96600000000001</c:v>
                </c:pt>
                <c:pt idx="207">
                  <c:v>470.846</c:v>
                </c:pt>
                <c:pt idx="208">
                  <c:v>459.91699999999997</c:v>
                </c:pt>
                <c:pt idx="209">
                  <c:v>393.12400000000002</c:v>
                </c:pt>
                <c:pt idx="210">
                  <c:v>351.68299999999999</c:v>
                </c:pt>
                <c:pt idx="211">
                  <c:v>321.608</c:v>
                </c:pt>
                <c:pt idx="212">
                  <c:v>326.47899999999998</c:v>
                </c:pt>
                <c:pt idx="213">
                  <c:v>316.03199999999998</c:v>
                </c:pt>
                <c:pt idx="214">
                  <c:v>317.93400000000003</c:v>
                </c:pt>
                <c:pt idx="215">
                  <c:v>313.58</c:v>
                </c:pt>
                <c:pt idx="216">
                  <c:v>313.51900000000001</c:v>
                </c:pt>
                <c:pt idx="217">
                  <c:v>311.61200000000002</c:v>
                </c:pt>
                <c:pt idx="218">
                  <c:v>304.649</c:v>
                </c:pt>
                <c:pt idx="219">
                  <c:v>303.44200000000001</c:v>
                </c:pt>
                <c:pt idx="220">
                  <c:v>312.26</c:v>
                </c:pt>
                <c:pt idx="221">
                  <c:v>309.61</c:v>
                </c:pt>
                <c:pt idx="222">
                  <c:v>305.12200000000001</c:v>
                </c:pt>
                <c:pt idx="223">
                  <c:v>305.07900000000001</c:v>
                </c:pt>
                <c:pt idx="224">
                  <c:v>303.53100000000001</c:v>
                </c:pt>
                <c:pt idx="225">
                  <c:v>299.51799999999997</c:v>
                </c:pt>
                <c:pt idx="226">
                  <c:v>290.125</c:v>
                </c:pt>
                <c:pt idx="227">
                  <c:v>297.053</c:v>
                </c:pt>
                <c:pt idx="228">
                  <c:v>302.76100000000002</c:v>
                </c:pt>
                <c:pt idx="229">
                  <c:v>299.25900000000001</c:v>
                </c:pt>
                <c:pt idx="230">
                  <c:v>301.77999999999997</c:v>
                </c:pt>
                <c:pt idx="231">
                  <c:v>304.40800000000002</c:v>
                </c:pt>
                <c:pt idx="232">
                  <c:v>297.51799999999997</c:v>
                </c:pt>
                <c:pt idx="233">
                  <c:v>292.85300000000001</c:v>
                </c:pt>
                <c:pt idx="234">
                  <c:v>301.14499999999998</c:v>
                </c:pt>
                <c:pt idx="235">
                  <c:v>291.15699999999998</c:v>
                </c:pt>
                <c:pt idx="236">
                  <c:v>276.79899999999998</c:v>
                </c:pt>
                <c:pt idx="237">
                  <c:v>280.71600000000001</c:v>
                </c:pt>
                <c:pt idx="238">
                  <c:v>274.86599999999999</c:v>
                </c:pt>
                <c:pt idx="239">
                  <c:v>274.529</c:v>
                </c:pt>
                <c:pt idx="240">
                  <c:v>276.12700000000001</c:v>
                </c:pt>
                <c:pt idx="241">
                  <c:v>272.36500000000001</c:v>
                </c:pt>
                <c:pt idx="242">
                  <c:v>279.26</c:v>
                </c:pt>
                <c:pt idx="243">
                  <c:v>273.41000000000003</c:v>
                </c:pt>
                <c:pt idx="244">
                  <c:v>275.45999999999998</c:v>
                </c:pt>
                <c:pt idx="245">
                  <c:v>271.577</c:v>
                </c:pt>
                <c:pt idx="246">
                  <c:v>267.17899999999997</c:v>
                </c:pt>
                <c:pt idx="247">
                  <c:v>270.84300000000002</c:v>
                </c:pt>
                <c:pt idx="248">
                  <c:v>272.25799999999998</c:v>
                </c:pt>
                <c:pt idx="249">
                  <c:v>273.59399999999999</c:v>
                </c:pt>
                <c:pt idx="250">
                  <c:v>285.07900000000001</c:v>
                </c:pt>
                <c:pt idx="251">
                  <c:v>284.72399999999999</c:v>
                </c:pt>
                <c:pt idx="252">
                  <c:v>284.03100000000001</c:v>
                </c:pt>
                <c:pt idx="253">
                  <c:v>282.00299999999999</c:v>
                </c:pt>
                <c:pt idx="254">
                  <c:v>287.60500000000002</c:v>
                </c:pt>
                <c:pt idx="255">
                  <c:v>286.78899999999999</c:v>
                </c:pt>
                <c:pt idx="256">
                  <c:v>286.59500000000003</c:v>
                </c:pt>
                <c:pt idx="257">
                  <c:v>289.68400000000003</c:v>
                </c:pt>
                <c:pt idx="258">
                  <c:v>288.49099999999999</c:v>
                </c:pt>
                <c:pt idx="259">
                  <c:v>292.73700000000002</c:v>
                </c:pt>
                <c:pt idx="260">
                  <c:v>292.85199999999998</c:v>
                </c:pt>
                <c:pt idx="261">
                  <c:v>290.96600000000001</c:v>
                </c:pt>
                <c:pt idx="262">
                  <c:v>289.27699999999999</c:v>
                </c:pt>
                <c:pt idx="263">
                  <c:v>290.584</c:v>
                </c:pt>
                <c:pt idx="264">
                  <c:v>292.89400000000001</c:v>
                </c:pt>
                <c:pt idx="265">
                  <c:v>290.40199999999999</c:v>
                </c:pt>
                <c:pt idx="266">
                  <c:v>289.76299999999998</c:v>
                </c:pt>
                <c:pt idx="267">
                  <c:v>287.13499999999999</c:v>
                </c:pt>
                <c:pt idx="268">
                  <c:v>291.85300000000001</c:v>
                </c:pt>
                <c:pt idx="269">
                  <c:v>299.93299999999999</c:v>
                </c:pt>
                <c:pt idx="270">
                  <c:v>306.27600000000001</c:v>
                </c:pt>
                <c:pt idx="271">
                  <c:v>302.50099999999998</c:v>
                </c:pt>
                <c:pt idx="272">
                  <c:v>304.67099999999999</c:v>
                </c:pt>
                <c:pt idx="273">
                  <c:v>308.38799999999998</c:v>
                </c:pt>
                <c:pt idx="274">
                  <c:v>301.26799999999997</c:v>
                </c:pt>
                <c:pt idx="275">
                  <c:v>301.13499999999999</c:v>
                </c:pt>
                <c:pt idx="276">
                  <c:v>283.77699999999999</c:v>
                </c:pt>
                <c:pt idx="277">
                  <c:v>282.15100000000001</c:v>
                </c:pt>
                <c:pt idx="278">
                  <c:v>280.24900000000002</c:v>
                </c:pt>
                <c:pt idx="279">
                  <c:v>282.77800000000002</c:v>
                </c:pt>
                <c:pt idx="280">
                  <c:v>280.54899999999998</c:v>
                </c:pt>
                <c:pt idx="281">
                  <c:v>278.37200000000001</c:v>
                </c:pt>
                <c:pt idx="282">
                  <c:v>268.99900000000002</c:v>
                </c:pt>
                <c:pt idx="283">
                  <c:v>268.36799999999999</c:v>
                </c:pt>
                <c:pt idx="284">
                  <c:v>273.81799999999998</c:v>
                </c:pt>
                <c:pt idx="285">
                  <c:v>274.12</c:v>
                </c:pt>
                <c:pt idx="286">
                  <c:v>278.93299999999999</c:v>
                </c:pt>
                <c:pt idx="287">
                  <c:v>276.13499999999999</c:v>
                </c:pt>
                <c:pt idx="288">
                  <c:v>279.90899999999999</c:v>
                </c:pt>
                <c:pt idx="289">
                  <c:v>274.06400000000002</c:v>
                </c:pt>
                <c:pt idx="290">
                  <c:v>271.00400000000002</c:v>
                </c:pt>
                <c:pt idx="291">
                  <c:v>273.488</c:v>
                </c:pt>
                <c:pt idx="292">
                  <c:v>271.27600000000001</c:v>
                </c:pt>
                <c:pt idx="293">
                  <c:v>270.58600000000001</c:v>
                </c:pt>
                <c:pt idx="294">
                  <c:v>269.53100000000001</c:v>
                </c:pt>
                <c:pt idx="295">
                  <c:v>270.38499999999999</c:v>
                </c:pt>
                <c:pt idx="296">
                  <c:v>264.11799999999999</c:v>
                </c:pt>
                <c:pt idx="297">
                  <c:v>264.10199999999998</c:v>
                </c:pt>
                <c:pt idx="298">
                  <c:v>261.62900000000002</c:v>
                </c:pt>
                <c:pt idx="299">
                  <c:v>258.73099999999999</c:v>
                </c:pt>
                <c:pt idx="300">
                  <c:v>258.46199999999999</c:v>
                </c:pt>
                <c:pt idx="301">
                  <c:v>258.11399999999998</c:v>
                </c:pt>
                <c:pt idx="302">
                  <c:v>257.91000000000003</c:v>
                </c:pt>
                <c:pt idx="303">
                  <c:v>261.74</c:v>
                </c:pt>
                <c:pt idx="304">
                  <c:v>263.83699999999999</c:v>
                </c:pt>
                <c:pt idx="305">
                  <c:v>272.90600000000001</c:v>
                </c:pt>
                <c:pt idx="306">
                  <c:v>278.24799999999999</c:v>
                </c:pt>
                <c:pt idx="307">
                  <c:v>278.97300000000001</c:v>
                </c:pt>
                <c:pt idx="308">
                  <c:v>282.99200000000002</c:v>
                </c:pt>
                <c:pt idx="309">
                  <c:v>287.12799999999999</c:v>
                </c:pt>
                <c:pt idx="310">
                  <c:v>286.661</c:v>
                </c:pt>
                <c:pt idx="311">
                  <c:v>285.74200000000002</c:v>
                </c:pt>
                <c:pt idx="312">
                  <c:v>281.678</c:v>
                </c:pt>
                <c:pt idx="313">
                  <c:v>276.71600000000001</c:v>
                </c:pt>
                <c:pt idx="314">
                  <c:v>271.63900000000001</c:v>
                </c:pt>
                <c:pt idx="315">
                  <c:v>269.661</c:v>
                </c:pt>
                <c:pt idx="316">
                  <c:v>266.07400000000001</c:v>
                </c:pt>
                <c:pt idx="317">
                  <c:v>260.53100000000001</c:v>
                </c:pt>
                <c:pt idx="318">
                  <c:v>259.67599999999999</c:v>
                </c:pt>
                <c:pt idx="319">
                  <c:v>265.34699999999998</c:v>
                </c:pt>
                <c:pt idx="320">
                  <c:v>262.19400000000002</c:v>
                </c:pt>
                <c:pt idx="321">
                  <c:v>261.41899999999998</c:v>
                </c:pt>
                <c:pt idx="322">
                  <c:v>254.697</c:v>
                </c:pt>
                <c:pt idx="323">
                  <c:v>257.976</c:v>
                </c:pt>
                <c:pt idx="324">
                  <c:v>261.01299999999998</c:v>
                </c:pt>
                <c:pt idx="325">
                  <c:v>263.55099999999999</c:v>
                </c:pt>
                <c:pt idx="326">
                  <c:v>260.75599999999997</c:v>
                </c:pt>
                <c:pt idx="327">
                  <c:v>260.50799999999998</c:v>
                </c:pt>
                <c:pt idx="328">
                  <c:v>265.22000000000003</c:v>
                </c:pt>
                <c:pt idx="329">
                  <c:v>262.30200000000002</c:v>
                </c:pt>
                <c:pt idx="330">
                  <c:v>261.58300000000003</c:v>
                </c:pt>
                <c:pt idx="331">
                  <c:v>265.14600000000002</c:v>
                </c:pt>
                <c:pt idx="332">
                  <c:v>267.90699999999998</c:v>
                </c:pt>
                <c:pt idx="333">
                  <c:v>272.87700000000001</c:v>
                </c:pt>
                <c:pt idx="334">
                  <c:v>274.69299999999998</c:v>
                </c:pt>
                <c:pt idx="335">
                  <c:v>276.45600000000002</c:v>
                </c:pt>
                <c:pt idx="336">
                  <c:v>276.36799999999999</c:v>
                </c:pt>
                <c:pt idx="337">
                  <c:v>273.95</c:v>
                </c:pt>
                <c:pt idx="338">
                  <c:v>275.66500000000002</c:v>
                </c:pt>
                <c:pt idx="339">
                  <c:v>280.65800000000002</c:v>
                </c:pt>
                <c:pt idx="340">
                  <c:v>283.66300000000001</c:v>
                </c:pt>
                <c:pt idx="341">
                  <c:v>283.029</c:v>
                </c:pt>
                <c:pt idx="342">
                  <c:v>284.512</c:v>
                </c:pt>
                <c:pt idx="343">
                  <c:v>280.95600000000002</c:v>
                </c:pt>
                <c:pt idx="344">
                  <c:v>282.65300000000002</c:v>
                </c:pt>
                <c:pt idx="345">
                  <c:v>282.72399999999999</c:v>
                </c:pt>
                <c:pt idx="346">
                  <c:v>279.68</c:v>
                </c:pt>
                <c:pt idx="347">
                  <c:v>275.89299999999997</c:v>
                </c:pt>
                <c:pt idx="348">
                  <c:v>275.87299999999999</c:v>
                </c:pt>
                <c:pt idx="349">
                  <c:v>273.13400000000001</c:v>
                </c:pt>
                <c:pt idx="350">
                  <c:v>274.02699999999999</c:v>
                </c:pt>
                <c:pt idx="351">
                  <c:v>275.78199999999998</c:v>
                </c:pt>
                <c:pt idx="352">
                  <c:v>281.78699999999998</c:v>
                </c:pt>
                <c:pt idx="353">
                  <c:v>285.04700000000003</c:v>
                </c:pt>
                <c:pt idx="354">
                  <c:v>285.01900000000001</c:v>
                </c:pt>
                <c:pt idx="355">
                  <c:v>283.66500000000002</c:v>
                </c:pt>
                <c:pt idx="356">
                  <c:v>280.50099999999998</c:v>
                </c:pt>
                <c:pt idx="357">
                  <c:v>277.85500000000002</c:v>
                </c:pt>
                <c:pt idx="358">
                  <c:v>279.69299999999998</c:v>
                </c:pt>
                <c:pt idx="359">
                  <c:v>278.798</c:v>
                </c:pt>
                <c:pt idx="360">
                  <c:v>274.916</c:v>
                </c:pt>
                <c:pt idx="361">
                  <c:v>274.29599999999999</c:v>
                </c:pt>
                <c:pt idx="362">
                  <c:v>275.584</c:v>
                </c:pt>
                <c:pt idx="363">
                  <c:v>273.84800000000001</c:v>
                </c:pt>
                <c:pt idx="364">
                  <c:v>277.83800000000002</c:v>
                </c:pt>
                <c:pt idx="365">
                  <c:v>278.17500000000001</c:v>
                </c:pt>
                <c:pt idx="366">
                  <c:v>269.04899999999998</c:v>
                </c:pt>
                <c:pt idx="367">
                  <c:v>268.32900000000001</c:v>
                </c:pt>
                <c:pt idx="368">
                  <c:v>264.19400000000002</c:v>
                </c:pt>
                <c:pt idx="369">
                  <c:v>259.80799999999999</c:v>
                </c:pt>
                <c:pt idx="370">
                  <c:v>262.91000000000003</c:v>
                </c:pt>
                <c:pt idx="371">
                  <c:v>265.291</c:v>
                </c:pt>
                <c:pt idx="372">
                  <c:v>268.02199999999999</c:v>
                </c:pt>
                <c:pt idx="373">
                  <c:v>264.988</c:v>
                </c:pt>
                <c:pt idx="374">
                  <c:v>268.755</c:v>
                </c:pt>
                <c:pt idx="375">
                  <c:v>264.80399999999997</c:v>
                </c:pt>
                <c:pt idx="376">
                  <c:v>261.35599999999999</c:v>
                </c:pt>
                <c:pt idx="377">
                  <c:v>262.64999999999998</c:v>
                </c:pt>
                <c:pt idx="378">
                  <c:v>261.375</c:v>
                </c:pt>
                <c:pt idx="379">
                  <c:v>262.64400000000001</c:v>
                </c:pt>
                <c:pt idx="380">
                  <c:v>261.33100000000002</c:v>
                </c:pt>
                <c:pt idx="381">
                  <c:v>266.78500000000003</c:v>
                </c:pt>
                <c:pt idx="382">
                  <c:v>273.86099999999999</c:v>
                </c:pt>
                <c:pt idx="383">
                  <c:v>277.024</c:v>
                </c:pt>
                <c:pt idx="384">
                  <c:v>279.52100000000002</c:v>
                </c:pt>
                <c:pt idx="385">
                  <c:v>285.26799999999997</c:v>
                </c:pt>
                <c:pt idx="386">
                  <c:v>282.55599999999998</c:v>
                </c:pt>
                <c:pt idx="387">
                  <c:v>278.13200000000001</c:v>
                </c:pt>
                <c:pt idx="388">
                  <c:v>280.06099999999998</c:v>
                </c:pt>
                <c:pt idx="389">
                  <c:v>279.11500000000001</c:v>
                </c:pt>
                <c:pt idx="390">
                  <c:v>282.36799999999999</c:v>
                </c:pt>
                <c:pt idx="391">
                  <c:v>285.07400000000001</c:v>
                </c:pt>
                <c:pt idx="392">
                  <c:v>283.75299999999999</c:v>
                </c:pt>
                <c:pt idx="393">
                  <c:v>280.88600000000002</c:v>
                </c:pt>
                <c:pt idx="394">
                  <c:v>278.976</c:v>
                </c:pt>
                <c:pt idx="395">
                  <c:v>279.2</c:v>
                </c:pt>
                <c:pt idx="396">
                  <c:v>275.28199999999998</c:v>
                </c:pt>
                <c:pt idx="397">
                  <c:v>277.27199999999999</c:v>
                </c:pt>
                <c:pt idx="398">
                  <c:v>274.44499999999999</c:v>
                </c:pt>
                <c:pt idx="399">
                  <c:v>275.44200000000001</c:v>
                </c:pt>
                <c:pt idx="400">
                  <c:v>272.51100000000002</c:v>
                </c:pt>
                <c:pt idx="401">
                  <c:v>273.96899999999999</c:v>
                </c:pt>
                <c:pt idx="402">
                  <c:v>274.52999999999997</c:v>
                </c:pt>
                <c:pt idx="403">
                  <c:v>272.51100000000002</c:v>
                </c:pt>
                <c:pt idx="404">
                  <c:v>270.71899999999999</c:v>
                </c:pt>
                <c:pt idx="405">
                  <c:v>270.87599999999998</c:v>
                </c:pt>
                <c:pt idx="406">
                  <c:v>268.22899999999998</c:v>
                </c:pt>
                <c:pt idx="407">
                  <c:v>268.65199999999999</c:v>
                </c:pt>
                <c:pt idx="408">
                  <c:v>268.11200000000002</c:v>
                </c:pt>
                <c:pt idx="409">
                  <c:v>265.39699999999999</c:v>
                </c:pt>
                <c:pt idx="410">
                  <c:v>261.61099999999999</c:v>
                </c:pt>
                <c:pt idx="411">
                  <c:v>257.73099999999999</c:v>
                </c:pt>
                <c:pt idx="412">
                  <c:v>259.05</c:v>
                </c:pt>
                <c:pt idx="413">
                  <c:v>260.79599999999999</c:v>
                </c:pt>
                <c:pt idx="414">
                  <c:v>263.36</c:v>
                </c:pt>
                <c:pt idx="415">
                  <c:v>278.59899999999999</c:v>
                </c:pt>
                <c:pt idx="416">
                  <c:v>283.60000000000002</c:v>
                </c:pt>
                <c:pt idx="417">
                  <c:v>293.35599999999999</c:v>
                </c:pt>
                <c:pt idx="418">
                  <c:v>290.60300000000001</c:v>
                </c:pt>
                <c:pt idx="419">
                  <c:v>290.45</c:v>
                </c:pt>
                <c:pt idx="420">
                  <c:v>289.51600000000002</c:v>
                </c:pt>
                <c:pt idx="421">
                  <c:v>289.01499999999999</c:v>
                </c:pt>
                <c:pt idx="422">
                  <c:v>287.85199999999998</c:v>
                </c:pt>
                <c:pt idx="423">
                  <c:v>289.82799999999997</c:v>
                </c:pt>
                <c:pt idx="424">
                  <c:v>291.29500000000002</c:v>
                </c:pt>
                <c:pt idx="425">
                  <c:v>291.87900000000002</c:v>
                </c:pt>
                <c:pt idx="426">
                  <c:v>292.10000000000002</c:v>
                </c:pt>
                <c:pt idx="427">
                  <c:v>290.89</c:v>
                </c:pt>
                <c:pt idx="428">
                  <c:v>289.33499999999998</c:v>
                </c:pt>
                <c:pt idx="429">
                  <c:v>297.31700000000001</c:v>
                </c:pt>
                <c:pt idx="430">
                  <c:v>301.76499999999999</c:v>
                </c:pt>
                <c:pt idx="431">
                  <c:v>297.25</c:v>
                </c:pt>
                <c:pt idx="432">
                  <c:v>297.01499999999999</c:v>
                </c:pt>
                <c:pt idx="433">
                  <c:v>295.24200000000002</c:v>
                </c:pt>
                <c:pt idx="434">
                  <c:v>296.01</c:v>
                </c:pt>
                <c:pt idx="435">
                  <c:v>298.63499999999999</c:v>
                </c:pt>
                <c:pt idx="436">
                  <c:v>297.56599999999997</c:v>
                </c:pt>
                <c:pt idx="437">
                  <c:v>296.66800000000001</c:v>
                </c:pt>
                <c:pt idx="438">
                  <c:v>293.34699999999998</c:v>
                </c:pt>
                <c:pt idx="439">
                  <c:v>294.11200000000002</c:v>
                </c:pt>
                <c:pt idx="440">
                  <c:v>294.26</c:v>
                </c:pt>
                <c:pt idx="441">
                  <c:v>292.26400000000001</c:v>
                </c:pt>
                <c:pt idx="442">
                  <c:v>293.06799999999998</c:v>
                </c:pt>
                <c:pt idx="443">
                  <c:v>293.67</c:v>
                </c:pt>
                <c:pt idx="444">
                  <c:v>301.976</c:v>
                </c:pt>
                <c:pt idx="445">
                  <c:v>302.84800000000001</c:v>
                </c:pt>
                <c:pt idx="446">
                  <c:v>303.58199999999999</c:v>
                </c:pt>
                <c:pt idx="447">
                  <c:v>300.399</c:v>
                </c:pt>
                <c:pt idx="448">
                  <c:v>296.37799999999999</c:v>
                </c:pt>
                <c:pt idx="449">
                  <c:v>291.95</c:v>
                </c:pt>
                <c:pt idx="450">
                  <c:v>293.70400000000001</c:v>
                </c:pt>
                <c:pt idx="451">
                  <c:v>293.01</c:v>
                </c:pt>
                <c:pt idx="452">
                  <c:v>282.512</c:v>
                </c:pt>
                <c:pt idx="453">
                  <c:v>278.40899999999999</c:v>
                </c:pt>
                <c:pt idx="454">
                  <c:v>277.89100000000002</c:v>
                </c:pt>
                <c:pt idx="455">
                  <c:v>282.089</c:v>
                </c:pt>
                <c:pt idx="456">
                  <c:v>288.70299999999997</c:v>
                </c:pt>
                <c:pt idx="457">
                  <c:v>289.21899999999999</c:v>
                </c:pt>
                <c:pt idx="458">
                  <c:v>286.19600000000003</c:v>
                </c:pt>
                <c:pt idx="459">
                  <c:v>280.95800000000003</c:v>
                </c:pt>
                <c:pt idx="460">
                  <c:v>273.255</c:v>
                </c:pt>
                <c:pt idx="461">
                  <c:v>274.25599999999997</c:v>
                </c:pt>
                <c:pt idx="462">
                  <c:v>284.14800000000002</c:v>
                </c:pt>
                <c:pt idx="463">
                  <c:v>284.83300000000003</c:v>
                </c:pt>
                <c:pt idx="464">
                  <c:v>289.02699999999999</c:v>
                </c:pt>
                <c:pt idx="465">
                  <c:v>285.28100000000001</c:v>
                </c:pt>
                <c:pt idx="466">
                  <c:v>266.726</c:v>
                </c:pt>
                <c:pt idx="467">
                  <c:v>268.79899999999998</c:v>
                </c:pt>
                <c:pt idx="468">
                  <c:v>268.02300000000002</c:v>
                </c:pt>
                <c:pt idx="469">
                  <c:v>267.13900000000001</c:v>
                </c:pt>
                <c:pt idx="470">
                  <c:v>277.54399999999998</c:v>
                </c:pt>
                <c:pt idx="471">
                  <c:v>276.51499999999999</c:v>
                </c:pt>
                <c:pt idx="472">
                  <c:v>273.19499999999999</c:v>
                </c:pt>
                <c:pt idx="473">
                  <c:v>268.44600000000003</c:v>
                </c:pt>
                <c:pt idx="474">
                  <c:v>269.86700000000002</c:v>
                </c:pt>
                <c:pt idx="475">
                  <c:v>264.42599999999999</c:v>
                </c:pt>
                <c:pt idx="476">
                  <c:v>261.95600000000002</c:v>
                </c:pt>
                <c:pt idx="477">
                  <c:v>258.42500000000001</c:v>
                </c:pt>
                <c:pt idx="478">
                  <c:v>256.233</c:v>
                </c:pt>
                <c:pt idx="479">
                  <c:v>257.52100000000002</c:v>
                </c:pt>
                <c:pt idx="480">
                  <c:v>257.12900000000002</c:v>
                </c:pt>
                <c:pt idx="481">
                  <c:v>260.15600000000001</c:v>
                </c:pt>
                <c:pt idx="482">
                  <c:v>264.262</c:v>
                </c:pt>
                <c:pt idx="483">
                  <c:v>265.721</c:v>
                </c:pt>
                <c:pt idx="484">
                  <c:v>267.94499999999999</c:v>
                </c:pt>
                <c:pt idx="485">
                  <c:v>272.363</c:v>
                </c:pt>
                <c:pt idx="486">
                  <c:v>261.83199999999999</c:v>
                </c:pt>
                <c:pt idx="487">
                  <c:v>266.82499999999999</c:v>
                </c:pt>
                <c:pt idx="488">
                  <c:v>251.559</c:v>
                </c:pt>
                <c:pt idx="489">
                  <c:v>249.239</c:v>
                </c:pt>
                <c:pt idx="490">
                  <c:v>249.79400000000001</c:v>
                </c:pt>
                <c:pt idx="491">
                  <c:v>247.869</c:v>
                </c:pt>
                <c:pt idx="492">
                  <c:v>244.804</c:v>
                </c:pt>
                <c:pt idx="493">
                  <c:v>246.429</c:v>
                </c:pt>
                <c:pt idx="494">
                  <c:v>259.97399999999999</c:v>
                </c:pt>
                <c:pt idx="495">
                  <c:v>259.98500000000001</c:v>
                </c:pt>
                <c:pt idx="496">
                  <c:v>259.39600000000002</c:v>
                </c:pt>
                <c:pt idx="497">
                  <c:v>263.01499999999999</c:v>
                </c:pt>
                <c:pt idx="498">
                  <c:v>268.07499999999999</c:v>
                </c:pt>
                <c:pt idx="499">
                  <c:v>272.28199999999998</c:v>
                </c:pt>
                <c:pt idx="500">
                  <c:v>280.154</c:v>
                </c:pt>
                <c:pt idx="501">
                  <c:v>287.26400000000001</c:v>
                </c:pt>
                <c:pt idx="502">
                  <c:v>291.03800000000001</c:v>
                </c:pt>
                <c:pt idx="503">
                  <c:v>289.56299999999999</c:v>
                </c:pt>
                <c:pt idx="504">
                  <c:v>291.96199999999999</c:v>
                </c:pt>
                <c:pt idx="505">
                  <c:v>291.81700000000001</c:v>
                </c:pt>
                <c:pt idx="506">
                  <c:v>291.608</c:v>
                </c:pt>
                <c:pt idx="507">
                  <c:v>289.11700000000002</c:v>
                </c:pt>
                <c:pt idx="508">
                  <c:v>288.60399999999998</c:v>
                </c:pt>
                <c:pt idx="509">
                  <c:v>287.35199999999998</c:v>
                </c:pt>
                <c:pt idx="510">
                  <c:v>284.83499999999998</c:v>
                </c:pt>
                <c:pt idx="511">
                  <c:v>288.971</c:v>
                </c:pt>
                <c:pt idx="512">
                  <c:v>292.33800000000002</c:v>
                </c:pt>
                <c:pt idx="513">
                  <c:v>300.91000000000003</c:v>
                </c:pt>
                <c:pt idx="514">
                  <c:v>306.35700000000003</c:v>
                </c:pt>
                <c:pt idx="515">
                  <c:v>306.54700000000003</c:v>
                </c:pt>
                <c:pt idx="516">
                  <c:v>303.86799999999999</c:v>
                </c:pt>
                <c:pt idx="517">
                  <c:v>301.57799999999997</c:v>
                </c:pt>
                <c:pt idx="518">
                  <c:v>302.24</c:v>
                </c:pt>
                <c:pt idx="519">
                  <c:v>301.18900000000002</c:v>
                </c:pt>
                <c:pt idx="520">
                  <c:v>298.04199999999997</c:v>
                </c:pt>
                <c:pt idx="521">
                  <c:v>322.464</c:v>
                </c:pt>
                <c:pt idx="522">
                  <c:v>335.49200000000002</c:v>
                </c:pt>
                <c:pt idx="523">
                  <c:v>340.65800000000002</c:v>
                </c:pt>
                <c:pt idx="524">
                  <c:v>346.97899999999998</c:v>
                </c:pt>
                <c:pt idx="525">
                  <c:v>345.46600000000001</c:v>
                </c:pt>
                <c:pt idx="526">
                  <c:v>339.28100000000001</c:v>
                </c:pt>
                <c:pt idx="527">
                  <c:v>341.875</c:v>
                </c:pt>
                <c:pt idx="528">
                  <c:v>346.55200000000002</c:v>
                </c:pt>
                <c:pt idx="529">
                  <c:v>347.57100000000003</c:v>
                </c:pt>
                <c:pt idx="530">
                  <c:v>344.01600000000002</c:v>
                </c:pt>
                <c:pt idx="531">
                  <c:v>338.31400000000002</c:v>
                </c:pt>
                <c:pt idx="532">
                  <c:v>337.512</c:v>
                </c:pt>
                <c:pt idx="533">
                  <c:v>330.63600000000002</c:v>
                </c:pt>
                <c:pt idx="534">
                  <c:v>329.72899999999998</c:v>
                </c:pt>
                <c:pt idx="535">
                  <c:v>324.76900000000001</c:v>
                </c:pt>
                <c:pt idx="536">
                  <c:v>320.56799999999998</c:v>
                </c:pt>
                <c:pt idx="537">
                  <c:v>363.65199999999999</c:v>
                </c:pt>
                <c:pt idx="538">
                  <c:v>378.02100000000002</c:v>
                </c:pt>
                <c:pt idx="539">
                  <c:v>384.52</c:v>
                </c:pt>
                <c:pt idx="540">
                  <c:v>391.16</c:v>
                </c:pt>
                <c:pt idx="541">
                  <c:v>387.572</c:v>
                </c:pt>
                <c:pt idx="542">
                  <c:v>392.60300000000001</c:v>
                </c:pt>
                <c:pt idx="543">
                  <c:v>383.892</c:v>
                </c:pt>
                <c:pt idx="544">
                  <c:v>373.63200000000001</c:v>
                </c:pt>
                <c:pt idx="545">
                  <c:v>374.37700000000001</c:v>
                </c:pt>
                <c:pt idx="546">
                  <c:v>366.93400000000003</c:v>
                </c:pt>
                <c:pt idx="547">
                  <c:v>359.57299999999998</c:v>
                </c:pt>
                <c:pt idx="548">
                  <c:v>348.572</c:v>
                </c:pt>
                <c:pt idx="549">
                  <c:v>346.37799999999999</c:v>
                </c:pt>
                <c:pt idx="550">
                  <c:v>347.12200000000001</c:v>
                </c:pt>
                <c:pt idx="551">
                  <c:v>346.92899999999997</c:v>
                </c:pt>
                <c:pt idx="552">
                  <c:v>348.92200000000003</c:v>
                </c:pt>
                <c:pt idx="553">
                  <c:v>353.12599999999998</c:v>
                </c:pt>
                <c:pt idx="554">
                  <c:v>353.53</c:v>
                </c:pt>
                <c:pt idx="555">
                  <c:v>338.49799999999999</c:v>
                </c:pt>
                <c:pt idx="556">
                  <c:v>329.22</c:v>
                </c:pt>
                <c:pt idx="557">
                  <c:v>325.18599999999998</c:v>
                </c:pt>
                <c:pt idx="558">
                  <c:v>327.66800000000001</c:v>
                </c:pt>
                <c:pt idx="559">
                  <c:v>329.09199999999998</c:v>
                </c:pt>
                <c:pt idx="560">
                  <c:v>328.41300000000001</c:v>
                </c:pt>
                <c:pt idx="561">
                  <c:v>327.20499999999998</c:v>
                </c:pt>
                <c:pt idx="562">
                  <c:v>334.02499999999998</c:v>
                </c:pt>
                <c:pt idx="563">
                  <c:v>340.70400000000001</c:v>
                </c:pt>
                <c:pt idx="564">
                  <c:v>361.87299999999999</c:v>
                </c:pt>
                <c:pt idx="565">
                  <c:v>389.76900000000001</c:v>
                </c:pt>
                <c:pt idx="566">
                  <c:v>363.77499999999998</c:v>
                </c:pt>
                <c:pt idx="567">
                  <c:v>314.19</c:v>
                </c:pt>
                <c:pt idx="568">
                  <c:v>313.35899999999998</c:v>
                </c:pt>
                <c:pt idx="569">
                  <c:v>305.08100000000002</c:v>
                </c:pt>
                <c:pt idx="570">
                  <c:v>305.56700000000001</c:v>
                </c:pt>
                <c:pt idx="571">
                  <c:v>302.86399999999998</c:v>
                </c:pt>
                <c:pt idx="572">
                  <c:v>295.28899999999999</c:v>
                </c:pt>
                <c:pt idx="573">
                  <c:v>297.93</c:v>
                </c:pt>
                <c:pt idx="574">
                  <c:v>297.30599999999998</c:v>
                </c:pt>
                <c:pt idx="575">
                  <c:v>297.84800000000001</c:v>
                </c:pt>
                <c:pt idx="576">
                  <c:v>299.66899999999998</c:v>
                </c:pt>
                <c:pt idx="577">
                  <c:v>299.77999999999997</c:v>
                </c:pt>
                <c:pt idx="578">
                  <c:v>296.24</c:v>
                </c:pt>
                <c:pt idx="579">
                  <c:v>295.298</c:v>
                </c:pt>
                <c:pt idx="580">
                  <c:v>295.06700000000001</c:v>
                </c:pt>
                <c:pt idx="581">
                  <c:v>292.82600000000002</c:v>
                </c:pt>
                <c:pt idx="582">
                  <c:v>299.40499999999997</c:v>
                </c:pt>
                <c:pt idx="583">
                  <c:v>298.23200000000003</c:v>
                </c:pt>
                <c:pt idx="584">
                  <c:v>297.65100000000001</c:v>
                </c:pt>
                <c:pt idx="585">
                  <c:v>296.44200000000001</c:v>
                </c:pt>
                <c:pt idx="586">
                  <c:v>296.13799999999998</c:v>
                </c:pt>
                <c:pt idx="587">
                  <c:v>294.38200000000001</c:v>
                </c:pt>
                <c:pt idx="588">
                  <c:v>302.67500000000001</c:v>
                </c:pt>
                <c:pt idx="589">
                  <c:v>303.02600000000001</c:v>
                </c:pt>
                <c:pt idx="590">
                  <c:v>305.41899999999998</c:v>
                </c:pt>
                <c:pt idx="591">
                  <c:v>308.01100000000002</c:v>
                </c:pt>
                <c:pt idx="592">
                  <c:v>307.27</c:v>
                </c:pt>
                <c:pt idx="593">
                  <c:v>304.43200000000002</c:v>
                </c:pt>
                <c:pt idx="594">
                  <c:v>305.20100000000002</c:v>
                </c:pt>
                <c:pt idx="595">
                  <c:v>304.44900000000001</c:v>
                </c:pt>
                <c:pt idx="596">
                  <c:v>303.39699999999999</c:v>
                </c:pt>
                <c:pt idx="597">
                  <c:v>306.72800000000001</c:v>
                </c:pt>
                <c:pt idx="598">
                  <c:v>313.84500000000003</c:v>
                </c:pt>
                <c:pt idx="599">
                  <c:v>315.74299999999999</c:v>
                </c:pt>
                <c:pt idx="600">
                  <c:v>323.50200000000001</c:v>
                </c:pt>
                <c:pt idx="601">
                  <c:v>324.99299999999999</c:v>
                </c:pt>
                <c:pt idx="602">
                  <c:v>327.209</c:v>
                </c:pt>
                <c:pt idx="603">
                  <c:v>334.67399999999998</c:v>
                </c:pt>
                <c:pt idx="604">
                  <c:v>343.435</c:v>
                </c:pt>
                <c:pt idx="605">
                  <c:v>342.30399999999997</c:v>
                </c:pt>
                <c:pt idx="606">
                  <c:v>346.07400000000001</c:v>
                </c:pt>
                <c:pt idx="607">
                  <c:v>347.60399999999998</c:v>
                </c:pt>
                <c:pt idx="608">
                  <c:v>343.84199999999998</c:v>
                </c:pt>
                <c:pt idx="609">
                  <c:v>344.233</c:v>
                </c:pt>
                <c:pt idx="610">
                  <c:v>343.19</c:v>
                </c:pt>
                <c:pt idx="611">
                  <c:v>347.10300000000001</c:v>
                </c:pt>
                <c:pt idx="612">
                  <c:v>347.10899999999998</c:v>
                </c:pt>
                <c:pt idx="613">
                  <c:v>351.08199999999999</c:v>
                </c:pt>
                <c:pt idx="614">
                  <c:v>352.20699999999999</c:v>
                </c:pt>
                <c:pt idx="615">
                  <c:v>355.17099999999999</c:v>
                </c:pt>
                <c:pt idx="616">
                  <c:v>353.05700000000002</c:v>
                </c:pt>
                <c:pt idx="617">
                  <c:v>352.18299999999999</c:v>
                </c:pt>
                <c:pt idx="618">
                  <c:v>352.32799999999997</c:v>
                </c:pt>
                <c:pt idx="619">
                  <c:v>352.21300000000002</c:v>
                </c:pt>
                <c:pt idx="620">
                  <c:v>348.34</c:v>
                </c:pt>
                <c:pt idx="621">
                  <c:v>349.62099999999998</c:v>
                </c:pt>
                <c:pt idx="622">
                  <c:v>346.52499999999998</c:v>
                </c:pt>
                <c:pt idx="623">
                  <c:v>344.83499999999998</c:v>
                </c:pt>
                <c:pt idx="624">
                  <c:v>344.72899999999998</c:v>
                </c:pt>
                <c:pt idx="625">
                  <c:v>341.916</c:v>
                </c:pt>
                <c:pt idx="626">
                  <c:v>345.08800000000002</c:v>
                </c:pt>
                <c:pt idx="627">
                  <c:v>362.17700000000002</c:v>
                </c:pt>
                <c:pt idx="628">
                  <c:v>370.09800000000001</c:v>
                </c:pt>
                <c:pt idx="629">
                  <c:v>370.52699999999999</c:v>
                </c:pt>
                <c:pt idx="630">
                  <c:v>369.39800000000002</c:v>
                </c:pt>
                <c:pt idx="631">
                  <c:v>368.64699999999999</c:v>
                </c:pt>
                <c:pt idx="632">
                  <c:v>362.11700000000002</c:v>
                </c:pt>
                <c:pt idx="633">
                  <c:v>358.947</c:v>
                </c:pt>
                <c:pt idx="634">
                  <c:v>364.85399999999998</c:v>
                </c:pt>
                <c:pt idx="635">
                  <c:v>363.65600000000001</c:v>
                </c:pt>
                <c:pt idx="636">
                  <c:v>365.03100000000001</c:v>
                </c:pt>
                <c:pt idx="637">
                  <c:v>358.65199999999999</c:v>
                </c:pt>
                <c:pt idx="638">
                  <c:v>354.512</c:v>
                </c:pt>
                <c:pt idx="639">
                  <c:v>366.25099999999998</c:v>
                </c:pt>
                <c:pt idx="640">
                  <c:v>340.14600000000002</c:v>
                </c:pt>
                <c:pt idx="641">
                  <c:v>337.89</c:v>
                </c:pt>
                <c:pt idx="642">
                  <c:v>318.12400000000002</c:v>
                </c:pt>
                <c:pt idx="643">
                  <c:v>311.59399999999999</c:v>
                </c:pt>
                <c:pt idx="644">
                  <c:v>305.19200000000001</c:v>
                </c:pt>
                <c:pt idx="645">
                  <c:v>304.75299999999999</c:v>
                </c:pt>
                <c:pt idx="646">
                  <c:v>313.66899999999998</c:v>
                </c:pt>
                <c:pt idx="647">
                  <c:v>315.988</c:v>
                </c:pt>
                <c:pt idx="648">
                  <c:v>324.952</c:v>
                </c:pt>
                <c:pt idx="649">
                  <c:v>327.00599999999997</c:v>
                </c:pt>
                <c:pt idx="650">
                  <c:v>329.44799999999998</c:v>
                </c:pt>
                <c:pt idx="651">
                  <c:v>324.52199999999999</c:v>
                </c:pt>
                <c:pt idx="652">
                  <c:v>325.46600000000001</c:v>
                </c:pt>
                <c:pt idx="653">
                  <c:v>324.30599999999998</c:v>
                </c:pt>
                <c:pt idx="654">
                  <c:v>332.27800000000002</c:v>
                </c:pt>
                <c:pt idx="655">
                  <c:v>329.78199999999998</c:v>
                </c:pt>
                <c:pt idx="656">
                  <c:v>330.745</c:v>
                </c:pt>
                <c:pt idx="657">
                  <c:v>338.80799999999999</c:v>
                </c:pt>
                <c:pt idx="658">
                  <c:v>342.029</c:v>
                </c:pt>
                <c:pt idx="659">
                  <c:v>360.98500000000001</c:v>
                </c:pt>
                <c:pt idx="660">
                  <c:v>368.26900000000001</c:v>
                </c:pt>
                <c:pt idx="661">
                  <c:v>368.13600000000002</c:v>
                </c:pt>
                <c:pt idx="662">
                  <c:v>366.31099999999998</c:v>
                </c:pt>
                <c:pt idx="663">
                  <c:v>371.32600000000002</c:v>
                </c:pt>
                <c:pt idx="664">
                  <c:v>384.803</c:v>
                </c:pt>
                <c:pt idx="665">
                  <c:v>384.64400000000001</c:v>
                </c:pt>
                <c:pt idx="666">
                  <c:v>383.31299999999999</c:v>
                </c:pt>
                <c:pt idx="667">
                  <c:v>390.65899999999999</c:v>
                </c:pt>
                <c:pt idx="668">
                  <c:v>412.85</c:v>
                </c:pt>
                <c:pt idx="669">
                  <c:v>414.35700000000003</c:v>
                </c:pt>
                <c:pt idx="670">
                  <c:v>414.22199999999998</c:v>
                </c:pt>
                <c:pt idx="671">
                  <c:v>425.334</c:v>
                </c:pt>
                <c:pt idx="672">
                  <c:v>426.90199999999999</c:v>
                </c:pt>
                <c:pt idx="673">
                  <c:v>424.43200000000002</c:v>
                </c:pt>
                <c:pt idx="674">
                  <c:v>427.11200000000002</c:v>
                </c:pt>
                <c:pt idx="675">
                  <c:v>426.80799999999999</c:v>
                </c:pt>
                <c:pt idx="676">
                  <c:v>426.904</c:v>
                </c:pt>
                <c:pt idx="677">
                  <c:v>427.56200000000001</c:v>
                </c:pt>
                <c:pt idx="678">
                  <c:v>420.863</c:v>
                </c:pt>
                <c:pt idx="679">
                  <c:v>419.017</c:v>
                </c:pt>
                <c:pt idx="680">
                  <c:v>426.39299999999997</c:v>
                </c:pt>
                <c:pt idx="681">
                  <c:v>425.42599999999999</c:v>
                </c:pt>
                <c:pt idx="682">
                  <c:v>413.92700000000002</c:v>
                </c:pt>
                <c:pt idx="683">
                  <c:v>422.49200000000002</c:v>
                </c:pt>
                <c:pt idx="684">
                  <c:v>425.79300000000001</c:v>
                </c:pt>
                <c:pt idx="685">
                  <c:v>429.94099999999997</c:v>
                </c:pt>
                <c:pt idx="686">
                  <c:v>428.298</c:v>
                </c:pt>
                <c:pt idx="687">
                  <c:v>439.04599999999999</c:v>
                </c:pt>
                <c:pt idx="688">
                  <c:v>471.327</c:v>
                </c:pt>
                <c:pt idx="689">
                  <c:v>475.77100000000002</c:v>
                </c:pt>
                <c:pt idx="690">
                  <c:v>482.47199999999998</c:v>
                </c:pt>
                <c:pt idx="691">
                  <c:v>476.88400000000001</c:v>
                </c:pt>
                <c:pt idx="692">
                  <c:v>487.29500000000002</c:v>
                </c:pt>
                <c:pt idx="693">
                  <c:v>474.54399999999998</c:v>
                </c:pt>
                <c:pt idx="694">
                  <c:v>466.13200000000001</c:v>
                </c:pt>
                <c:pt idx="695">
                  <c:v>497.79300000000001</c:v>
                </c:pt>
                <c:pt idx="696">
                  <c:v>510.66899999999998</c:v>
                </c:pt>
                <c:pt idx="697">
                  <c:v>521.08500000000004</c:v>
                </c:pt>
                <c:pt idx="698">
                  <c:v>493.95100000000002</c:v>
                </c:pt>
                <c:pt idx="699">
                  <c:v>478.65899999999999</c:v>
                </c:pt>
                <c:pt idx="700">
                  <c:v>459.38900000000001</c:v>
                </c:pt>
                <c:pt idx="701">
                  <c:v>402.05700000000002</c:v>
                </c:pt>
                <c:pt idx="702">
                  <c:v>404.67599999999999</c:v>
                </c:pt>
                <c:pt idx="703">
                  <c:v>370.16800000000001</c:v>
                </c:pt>
                <c:pt idx="704">
                  <c:v>391.80900000000003</c:v>
                </c:pt>
                <c:pt idx="705">
                  <c:v>353.34</c:v>
                </c:pt>
                <c:pt idx="706">
                  <c:v>353.64699999999999</c:v>
                </c:pt>
                <c:pt idx="707">
                  <c:v>370.43599999999998</c:v>
                </c:pt>
                <c:pt idx="708">
                  <c:v>291.214</c:v>
                </c:pt>
                <c:pt idx="709">
                  <c:v>271.94099999999997</c:v>
                </c:pt>
                <c:pt idx="710">
                  <c:v>269.286</c:v>
                </c:pt>
                <c:pt idx="711">
                  <c:v>271.22199999999998</c:v>
                </c:pt>
                <c:pt idx="712">
                  <c:v>276.44600000000003</c:v>
                </c:pt>
                <c:pt idx="713">
                  <c:v>274.56</c:v>
                </c:pt>
                <c:pt idx="714">
                  <c:v>243.22300000000001</c:v>
                </c:pt>
                <c:pt idx="715">
                  <c:v>231.57499999999999</c:v>
                </c:pt>
                <c:pt idx="716">
                  <c:v>229.14400000000001</c:v>
                </c:pt>
                <c:pt idx="717">
                  <c:v>226.31100000000001</c:v>
                </c:pt>
                <c:pt idx="718">
                  <c:v>215.886</c:v>
                </c:pt>
                <c:pt idx="719">
                  <c:v>215.458</c:v>
                </c:pt>
                <c:pt idx="720">
                  <c:v>213.173</c:v>
                </c:pt>
                <c:pt idx="721">
                  <c:v>215.072</c:v>
                </c:pt>
                <c:pt idx="722">
                  <c:v>214.142</c:v>
                </c:pt>
                <c:pt idx="723">
                  <c:v>214.01</c:v>
                </c:pt>
                <c:pt idx="724">
                  <c:v>213.99299999999999</c:v>
                </c:pt>
                <c:pt idx="725">
                  <c:v>217.02600000000001</c:v>
                </c:pt>
                <c:pt idx="726">
                  <c:v>220.33</c:v>
                </c:pt>
                <c:pt idx="727">
                  <c:v>218.31899999999999</c:v>
                </c:pt>
                <c:pt idx="728">
                  <c:v>213.16499999999999</c:v>
                </c:pt>
                <c:pt idx="729">
                  <c:v>214.762</c:v>
                </c:pt>
                <c:pt idx="730">
                  <c:v>219.59100000000001</c:v>
                </c:pt>
                <c:pt idx="731">
                  <c:v>224.90199999999999</c:v>
                </c:pt>
                <c:pt idx="732">
                  <c:v>224.47800000000001</c:v>
                </c:pt>
                <c:pt idx="733">
                  <c:v>222.09899999999999</c:v>
                </c:pt>
                <c:pt idx="734">
                  <c:v>218.32300000000001</c:v>
                </c:pt>
                <c:pt idx="735">
                  <c:v>215.07300000000001</c:v>
                </c:pt>
                <c:pt idx="736">
                  <c:v>217.953</c:v>
                </c:pt>
                <c:pt idx="737">
                  <c:v>208.99299999999999</c:v>
                </c:pt>
                <c:pt idx="738">
                  <c:v>205.32499999999999</c:v>
                </c:pt>
                <c:pt idx="739">
                  <c:v>201.791</c:v>
                </c:pt>
                <c:pt idx="740">
                  <c:v>201.25</c:v>
                </c:pt>
                <c:pt idx="741">
                  <c:v>198.34100000000001</c:v>
                </c:pt>
                <c:pt idx="742">
                  <c:v>199.28700000000001</c:v>
                </c:pt>
                <c:pt idx="743">
                  <c:v>204.268</c:v>
                </c:pt>
                <c:pt idx="744">
                  <c:v>204.40600000000001</c:v>
                </c:pt>
                <c:pt idx="745">
                  <c:v>204.619</c:v>
                </c:pt>
                <c:pt idx="746">
                  <c:v>207.82499999999999</c:v>
                </c:pt>
                <c:pt idx="747">
                  <c:v>207.70099999999999</c:v>
                </c:pt>
                <c:pt idx="748">
                  <c:v>214.52199999999999</c:v>
                </c:pt>
                <c:pt idx="749">
                  <c:v>220.23400000000001</c:v>
                </c:pt>
                <c:pt idx="750">
                  <c:v>222.13</c:v>
                </c:pt>
                <c:pt idx="751">
                  <c:v>221.26400000000001</c:v>
                </c:pt>
                <c:pt idx="752">
                  <c:v>214.51900000000001</c:v>
                </c:pt>
                <c:pt idx="753" formatCode="0">
                  <c:v>328.69177900552478</c:v>
                </c:pt>
                <c:pt idx="754">
                  <c:v>213.202</c:v>
                </c:pt>
                <c:pt idx="755">
                  <c:v>217.15899999999999</c:v>
                </c:pt>
                <c:pt idx="756">
                  <c:v>215.06800000000001</c:v>
                </c:pt>
                <c:pt idx="757">
                  <c:v>213.488</c:v>
                </c:pt>
                <c:pt idx="758">
                  <c:v>211.19399999999999</c:v>
                </c:pt>
                <c:pt idx="759">
                  <c:v>211.13200000000001</c:v>
                </c:pt>
                <c:pt idx="760">
                  <c:v>211.072</c:v>
                </c:pt>
                <c:pt idx="761">
                  <c:v>213.02699999999999</c:v>
                </c:pt>
                <c:pt idx="762">
                  <c:v>214.8</c:v>
                </c:pt>
                <c:pt idx="763">
                  <c:v>218.89699999999999</c:v>
                </c:pt>
                <c:pt idx="764">
                  <c:v>225.09800000000001</c:v>
                </c:pt>
                <c:pt idx="765">
                  <c:v>217.17599999999999</c:v>
                </c:pt>
                <c:pt idx="766">
                  <c:v>228.792</c:v>
                </c:pt>
                <c:pt idx="767">
                  <c:v>224.66200000000001</c:v>
                </c:pt>
                <c:pt idx="768">
                  <c:v>225.59399999999999</c:v>
                </c:pt>
                <c:pt idx="769">
                  <c:v>223.072</c:v>
                </c:pt>
                <c:pt idx="770">
                  <c:v>227.01599999999999</c:v>
                </c:pt>
                <c:pt idx="771">
                  <c:v>230.32</c:v>
                </c:pt>
                <c:pt idx="772">
                  <c:v>237.74600000000001</c:v>
                </c:pt>
                <c:pt idx="773">
                  <c:v>227.351</c:v>
                </c:pt>
                <c:pt idx="774">
                  <c:v>227.66</c:v>
                </c:pt>
                <c:pt idx="775">
                  <c:v>228.79300000000001</c:v>
                </c:pt>
                <c:pt idx="776">
                  <c:v>232.286</c:v>
                </c:pt>
                <c:pt idx="777">
                  <c:v>234.94200000000001</c:v>
                </c:pt>
                <c:pt idx="778">
                  <c:v>234.61799999999999</c:v>
                </c:pt>
                <c:pt idx="779">
                  <c:v>235.90899999999999</c:v>
                </c:pt>
                <c:pt idx="780">
                  <c:v>240.76300000000001</c:v>
                </c:pt>
                <c:pt idx="781">
                  <c:v>244.47900000000001</c:v>
                </c:pt>
                <c:pt idx="782">
                  <c:v>244.39500000000001</c:v>
                </c:pt>
                <c:pt idx="783">
                  <c:v>241.29300000000001</c:v>
                </c:pt>
                <c:pt idx="784">
                  <c:v>240.09299999999999</c:v>
                </c:pt>
                <c:pt idx="785">
                  <c:v>244.93899999999999</c:v>
                </c:pt>
                <c:pt idx="786">
                  <c:v>243.559</c:v>
                </c:pt>
                <c:pt idx="787">
                  <c:v>240.149</c:v>
                </c:pt>
                <c:pt idx="788">
                  <c:v>235.642</c:v>
                </c:pt>
                <c:pt idx="789">
                  <c:v>234.87299999999999</c:v>
                </c:pt>
                <c:pt idx="790">
                  <c:v>237.06399999999999</c:v>
                </c:pt>
                <c:pt idx="791">
                  <c:v>243.91399999999999</c:v>
                </c:pt>
                <c:pt idx="792">
                  <c:v>238.43199999999999</c:v>
                </c:pt>
                <c:pt idx="793">
                  <c:v>244.54599999999999</c:v>
                </c:pt>
                <c:pt idx="794">
                  <c:v>250.863</c:v>
                </c:pt>
                <c:pt idx="795">
                  <c:v>254.26900000000001</c:v>
                </c:pt>
                <c:pt idx="796">
                  <c:v>247.60499999999999</c:v>
                </c:pt>
                <c:pt idx="797">
                  <c:v>240.929</c:v>
                </c:pt>
                <c:pt idx="798">
                  <c:v>241.53299999999999</c:v>
                </c:pt>
                <c:pt idx="799">
                  <c:v>243.65700000000001</c:v>
                </c:pt>
                <c:pt idx="800">
                  <c:v>246.91399999999999</c:v>
                </c:pt>
                <c:pt idx="801">
                  <c:v>247.392</c:v>
                </c:pt>
                <c:pt idx="802">
                  <c:v>248.44300000000001</c:v>
                </c:pt>
                <c:pt idx="803">
                  <c:v>244.559</c:v>
                </c:pt>
                <c:pt idx="804">
                  <c:v>244.166</c:v>
                </c:pt>
                <c:pt idx="805">
                  <c:v>244.97900000000001</c:v>
                </c:pt>
                <c:pt idx="806">
                  <c:v>249.773</c:v>
                </c:pt>
                <c:pt idx="807">
                  <c:v>245.31399999999999</c:v>
                </c:pt>
                <c:pt idx="808">
                  <c:v>245.31399999999999</c:v>
                </c:pt>
                <c:pt idx="809">
                  <c:v>250.93299999999999</c:v>
                </c:pt>
                <c:pt idx="810">
                  <c:v>258.27800000000002</c:v>
                </c:pt>
                <c:pt idx="811">
                  <c:v>266.26400000000001</c:v>
                </c:pt>
                <c:pt idx="812">
                  <c:v>270.42200000000003</c:v>
                </c:pt>
                <c:pt idx="813">
                  <c:v>266.25299999999999</c:v>
                </c:pt>
                <c:pt idx="814">
                  <c:v>265.98399999999998</c:v>
                </c:pt>
                <c:pt idx="815">
                  <c:v>269.21499999999997</c:v>
                </c:pt>
                <c:pt idx="816">
                  <c:v>263.96100000000001</c:v>
                </c:pt>
                <c:pt idx="817">
                  <c:v>255.56</c:v>
                </c:pt>
                <c:pt idx="818">
                  <c:v>250.268</c:v>
                </c:pt>
                <c:pt idx="819">
                  <c:v>249.82900000000001</c:v>
                </c:pt>
                <c:pt idx="820">
                  <c:v>245.47200000000001</c:v>
                </c:pt>
                <c:pt idx="821">
                  <c:v>243.75</c:v>
                </c:pt>
                <c:pt idx="822">
                  <c:v>246.583</c:v>
                </c:pt>
              </c:numCache>
            </c:numRef>
          </c:val>
          <c:smooth val="0"/>
          <c:extLst>
            <c:ext xmlns:c16="http://schemas.microsoft.com/office/drawing/2014/chart" uri="{C3380CC4-5D6E-409C-BE32-E72D297353CC}">
              <c16:uniqueId val="{00000002-5857-44AE-AC6B-26A72F84E86F}"/>
            </c:ext>
          </c:extLst>
        </c:ser>
        <c:ser>
          <c:idx val="3"/>
          <c:order val="3"/>
          <c:tx>
            <c:strRef>
              <c:f>'[Charts_2022+eng.xlsx]Գ24.1'!$E$1</c:f>
              <c:strCache>
                <c:ptCount val="1"/>
                <c:pt idx="0">
                  <c:v>Issued in 2021 and maturing in 2031</c:v>
                </c:pt>
              </c:strCache>
            </c:strRef>
          </c:tx>
          <c:spPr>
            <a:ln w="28575" cap="rnd">
              <a:solidFill>
                <a:schemeClr val="accent4"/>
              </a:solidFill>
              <a:round/>
            </a:ln>
            <a:effectLst/>
          </c:spPr>
          <c:marker>
            <c:symbol val="none"/>
          </c:marker>
          <c:cat>
            <c:numRef>
              <c:f>'[Charts_2022+eng.xlsx]Գ24.1'!$A$2:$A$1529</c:f>
              <c:numCache>
                <c:formatCode>dd/mm/yy</c:formatCode>
                <c:ptCount val="1528"/>
                <c:pt idx="0">
                  <c:v>44925</c:v>
                </c:pt>
                <c:pt idx="1">
                  <c:v>44924</c:v>
                </c:pt>
                <c:pt idx="2">
                  <c:v>44923</c:v>
                </c:pt>
                <c:pt idx="3">
                  <c:v>44922</c:v>
                </c:pt>
                <c:pt idx="4">
                  <c:v>44918</c:v>
                </c:pt>
                <c:pt idx="5">
                  <c:v>44917</c:v>
                </c:pt>
                <c:pt idx="6">
                  <c:v>44916</c:v>
                </c:pt>
                <c:pt idx="7">
                  <c:v>44915</c:v>
                </c:pt>
                <c:pt idx="8">
                  <c:v>44914</c:v>
                </c:pt>
                <c:pt idx="9">
                  <c:v>44911</c:v>
                </c:pt>
                <c:pt idx="10">
                  <c:v>44910</c:v>
                </c:pt>
                <c:pt idx="11">
                  <c:v>44909</c:v>
                </c:pt>
                <c:pt idx="12">
                  <c:v>44908</c:v>
                </c:pt>
                <c:pt idx="13">
                  <c:v>44907</c:v>
                </c:pt>
                <c:pt idx="14">
                  <c:v>44904</c:v>
                </c:pt>
                <c:pt idx="15">
                  <c:v>44903</c:v>
                </c:pt>
                <c:pt idx="16">
                  <c:v>44902</c:v>
                </c:pt>
                <c:pt idx="17">
                  <c:v>44901</c:v>
                </c:pt>
                <c:pt idx="18">
                  <c:v>44900</c:v>
                </c:pt>
                <c:pt idx="19">
                  <c:v>44897</c:v>
                </c:pt>
                <c:pt idx="20">
                  <c:v>44896</c:v>
                </c:pt>
                <c:pt idx="21">
                  <c:v>44895</c:v>
                </c:pt>
                <c:pt idx="22">
                  <c:v>44894</c:v>
                </c:pt>
                <c:pt idx="23">
                  <c:v>44893</c:v>
                </c:pt>
                <c:pt idx="24">
                  <c:v>44890</c:v>
                </c:pt>
                <c:pt idx="25">
                  <c:v>44889</c:v>
                </c:pt>
                <c:pt idx="26">
                  <c:v>44888</c:v>
                </c:pt>
                <c:pt idx="27">
                  <c:v>44887</c:v>
                </c:pt>
                <c:pt idx="28">
                  <c:v>44886</c:v>
                </c:pt>
                <c:pt idx="29">
                  <c:v>44883</c:v>
                </c:pt>
                <c:pt idx="30">
                  <c:v>44882</c:v>
                </c:pt>
                <c:pt idx="31">
                  <c:v>44881</c:v>
                </c:pt>
                <c:pt idx="32">
                  <c:v>44880</c:v>
                </c:pt>
                <c:pt idx="33">
                  <c:v>44879</c:v>
                </c:pt>
                <c:pt idx="34">
                  <c:v>44876</c:v>
                </c:pt>
                <c:pt idx="35">
                  <c:v>44875</c:v>
                </c:pt>
                <c:pt idx="36">
                  <c:v>44874</c:v>
                </c:pt>
                <c:pt idx="37">
                  <c:v>44873</c:v>
                </c:pt>
                <c:pt idx="38">
                  <c:v>44872</c:v>
                </c:pt>
                <c:pt idx="39">
                  <c:v>44869</c:v>
                </c:pt>
                <c:pt idx="40">
                  <c:v>44868</c:v>
                </c:pt>
                <c:pt idx="41">
                  <c:v>44867</c:v>
                </c:pt>
                <c:pt idx="42">
                  <c:v>44866</c:v>
                </c:pt>
                <c:pt idx="43">
                  <c:v>44865</c:v>
                </c:pt>
                <c:pt idx="44">
                  <c:v>44862</c:v>
                </c:pt>
                <c:pt idx="45">
                  <c:v>44861</c:v>
                </c:pt>
                <c:pt idx="46">
                  <c:v>44860</c:v>
                </c:pt>
                <c:pt idx="47">
                  <c:v>44859</c:v>
                </c:pt>
                <c:pt idx="48">
                  <c:v>44858</c:v>
                </c:pt>
                <c:pt idx="49">
                  <c:v>44855</c:v>
                </c:pt>
                <c:pt idx="50">
                  <c:v>44854</c:v>
                </c:pt>
                <c:pt idx="51">
                  <c:v>44853</c:v>
                </c:pt>
                <c:pt idx="52">
                  <c:v>44852</c:v>
                </c:pt>
                <c:pt idx="53">
                  <c:v>44851</c:v>
                </c:pt>
                <c:pt idx="54">
                  <c:v>44848</c:v>
                </c:pt>
                <c:pt idx="55">
                  <c:v>44847</c:v>
                </c:pt>
                <c:pt idx="56">
                  <c:v>44846</c:v>
                </c:pt>
                <c:pt idx="57">
                  <c:v>44845</c:v>
                </c:pt>
                <c:pt idx="58">
                  <c:v>44844</c:v>
                </c:pt>
                <c:pt idx="59">
                  <c:v>44841</c:v>
                </c:pt>
                <c:pt idx="60">
                  <c:v>44840</c:v>
                </c:pt>
                <c:pt idx="61">
                  <c:v>44839</c:v>
                </c:pt>
                <c:pt idx="62">
                  <c:v>44838</c:v>
                </c:pt>
                <c:pt idx="63">
                  <c:v>44837</c:v>
                </c:pt>
                <c:pt idx="64">
                  <c:v>44834</c:v>
                </c:pt>
                <c:pt idx="65">
                  <c:v>44833</c:v>
                </c:pt>
                <c:pt idx="66">
                  <c:v>44832</c:v>
                </c:pt>
                <c:pt idx="67">
                  <c:v>44831</c:v>
                </c:pt>
                <c:pt idx="68">
                  <c:v>44830</c:v>
                </c:pt>
                <c:pt idx="69">
                  <c:v>44827</c:v>
                </c:pt>
                <c:pt idx="70">
                  <c:v>44826</c:v>
                </c:pt>
                <c:pt idx="71">
                  <c:v>44825</c:v>
                </c:pt>
                <c:pt idx="72">
                  <c:v>44824</c:v>
                </c:pt>
                <c:pt idx="73">
                  <c:v>44820</c:v>
                </c:pt>
                <c:pt idx="74">
                  <c:v>44819</c:v>
                </c:pt>
                <c:pt idx="75">
                  <c:v>44818</c:v>
                </c:pt>
                <c:pt idx="76">
                  <c:v>44817</c:v>
                </c:pt>
                <c:pt idx="77">
                  <c:v>44816</c:v>
                </c:pt>
                <c:pt idx="78">
                  <c:v>44813</c:v>
                </c:pt>
                <c:pt idx="79">
                  <c:v>44812</c:v>
                </c:pt>
                <c:pt idx="80">
                  <c:v>44811</c:v>
                </c:pt>
                <c:pt idx="81">
                  <c:v>44810</c:v>
                </c:pt>
                <c:pt idx="82">
                  <c:v>44809</c:v>
                </c:pt>
                <c:pt idx="83">
                  <c:v>44806</c:v>
                </c:pt>
                <c:pt idx="84">
                  <c:v>44805</c:v>
                </c:pt>
                <c:pt idx="85">
                  <c:v>44804</c:v>
                </c:pt>
                <c:pt idx="86">
                  <c:v>44803</c:v>
                </c:pt>
                <c:pt idx="87">
                  <c:v>44799</c:v>
                </c:pt>
                <c:pt idx="88">
                  <c:v>44798</c:v>
                </c:pt>
                <c:pt idx="89">
                  <c:v>44797</c:v>
                </c:pt>
                <c:pt idx="90">
                  <c:v>44796</c:v>
                </c:pt>
                <c:pt idx="91">
                  <c:v>44795</c:v>
                </c:pt>
                <c:pt idx="92">
                  <c:v>44792</c:v>
                </c:pt>
                <c:pt idx="93">
                  <c:v>44791</c:v>
                </c:pt>
                <c:pt idx="94">
                  <c:v>44790</c:v>
                </c:pt>
                <c:pt idx="95">
                  <c:v>44789</c:v>
                </c:pt>
                <c:pt idx="96">
                  <c:v>44788</c:v>
                </c:pt>
                <c:pt idx="97">
                  <c:v>44785</c:v>
                </c:pt>
                <c:pt idx="98">
                  <c:v>44784</c:v>
                </c:pt>
                <c:pt idx="99">
                  <c:v>44783</c:v>
                </c:pt>
                <c:pt idx="100">
                  <c:v>44782</c:v>
                </c:pt>
                <c:pt idx="101">
                  <c:v>44781</c:v>
                </c:pt>
                <c:pt idx="102">
                  <c:v>44778</c:v>
                </c:pt>
                <c:pt idx="103">
                  <c:v>44777</c:v>
                </c:pt>
                <c:pt idx="104">
                  <c:v>44776</c:v>
                </c:pt>
                <c:pt idx="105">
                  <c:v>44775</c:v>
                </c:pt>
                <c:pt idx="106">
                  <c:v>44774</c:v>
                </c:pt>
                <c:pt idx="107">
                  <c:v>44771</c:v>
                </c:pt>
                <c:pt idx="108">
                  <c:v>44770</c:v>
                </c:pt>
                <c:pt idx="109">
                  <c:v>44769</c:v>
                </c:pt>
                <c:pt idx="110">
                  <c:v>44768</c:v>
                </c:pt>
                <c:pt idx="111">
                  <c:v>44767</c:v>
                </c:pt>
                <c:pt idx="112">
                  <c:v>44764</c:v>
                </c:pt>
                <c:pt idx="113">
                  <c:v>44763</c:v>
                </c:pt>
                <c:pt idx="114">
                  <c:v>44762</c:v>
                </c:pt>
                <c:pt idx="115">
                  <c:v>44761</c:v>
                </c:pt>
                <c:pt idx="116">
                  <c:v>44760</c:v>
                </c:pt>
                <c:pt idx="117">
                  <c:v>44757</c:v>
                </c:pt>
                <c:pt idx="118">
                  <c:v>44756</c:v>
                </c:pt>
                <c:pt idx="119">
                  <c:v>44755</c:v>
                </c:pt>
                <c:pt idx="120">
                  <c:v>44754</c:v>
                </c:pt>
                <c:pt idx="121">
                  <c:v>44753</c:v>
                </c:pt>
                <c:pt idx="122">
                  <c:v>44750</c:v>
                </c:pt>
                <c:pt idx="123">
                  <c:v>44749</c:v>
                </c:pt>
                <c:pt idx="124">
                  <c:v>44748</c:v>
                </c:pt>
                <c:pt idx="125">
                  <c:v>44747</c:v>
                </c:pt>
                <c:pt idx="126">
                  <c:v>44746</c:v>
                </c:pt>
                <c:pt idx="127">
                  <c:v>44743</c:v>
                </c:pt>
                <c:pt idx="128">
                  <c:v>44742</c:v>
                </c:pt>
                <c:pt idx="129">
                  <c:v>44741</c:v>
                </c:pt>
                <c:pt idx="130">
                  <c:v>44740</c:v>
                </c:pt>
                <c:pt idx="131">
                  <c:v>44739</c:v>
                </c:pt>
                <c:pt idx="132">
                  <c:v>44736</c:v>
                </c:pt>
                <c:pt idx="133">
                  <c:v>44735</c:v>
                </c:pt>
                <c:pt idx="134">
                  <c:v>44734</c:v>
                </c:pt>
                <c:pt idx="135">
                  <c:v>44733</c:v>
                </c:pt>
                <c:pt idx="136">
                  <c:v>44732</c:v>
                </c:pt>
                <c:pt idx="137">
                  <c:v>44729</c:v>
                </c:pt>
                <c:pt idx="138">
                  <c:v>44728</c:v>
                </c:pt>
                <c:pt idx="139">
                  <c:v>44727</c:v>
                </c:pt>
                <c:pt idx="140">
                  <c:v>44726</c:v>
                </c:pt>
                <c:pt idx="141">
                  <c:v>44725</c:v>
                </c:pt>
                <c:pt idx="142">
                  <c:v>44722</c:v>
                </c:pt>
                <c:pt idx="143">
                  <c:v>44721</c:v>
                </c:pt>
                <c:pt idx="144">
                  <c:v>44720</c:v>
                </c:pt>
                <c:pt idx="145">
                  <c:v>44719</c:v>
                </c:pt>
                <c:pt idx="146">
                  <c:v>44718</c:v>
                </c:pt>
                <c:pt idx="147">
                  <c:v>44713</c:v>
                </c:pt>
                <c:pt idx="148">
                  <c:v>44712</c:v>
                </c:pt>
                <c:pt idx="149">
                  <c:v>44711</c:v>
                </c:pt>
                <c:pt idx="150">
                  <c:v>44708</c:v>
                </c:pt>
                <c:pt idx="151">
                  <c:v>44707</c:v>
                </c:pt>
                <c:pt idx="152">
                  <c:v>44706</c:v>
                </c:pt>
                <c:pt idx="153">
                  <c:v>44705</c:v>
                </c:pt>
                <c:pt idx="154">
                  <c:v>44704</c:v>
                </c:pt>
                <c:pt idx="155">
                  <c:v>44701</c:v>
                </c:pt>
                <c:pt idx="156">
                  <c:v>44700</c:v>
                </c:pt>
                <c:pt idx="157">
                  <c:v>44699</c:v>
                </c:pt>
                <c:pt idx="158">
                  <c:v>44698</c:v>
                </c:pt>
                <c:pt idx="159">
                  <c:v>44697</c:v>
                </c:pt>
                <c:pt idx="160">
                  <c:v>44694</c:v>
                </c:pt>
                <c:pt idx="161">
                  <c:v>44693</c:v>
                </c:pt>
                <c:pt idx="162">
                  <c:v>44692</c:v>
                </c:pt>
                <c:pt idx="163">
                  <c:v>44691</c:v>
                </c:pt>
                <c:pt idx="164">
                  <c:v>44690</c:v>
                </c:pt>
                <c:pt idx="165">
                  <c:v>44687</c:v>
                </c:pt>
                <c:pt idx="166">
                  <c:v>44686</c:v>
                </c:pt>
                <c:pt idx="167">
                  <c:v>44685</c:v>
                </c:pt>
                <c:pt idx="168">
                  <c:v>44684</c:v>
                </c:pt>
                <c:pt idx="169">
                  <c:v>44680</c:v>
                </c:pt>
                <c:pt idx="170">
                  <c:v>44679</c:v>
                </c:pt>
                <c:pt idx="171">
                  <c:v>44678</c:v>
                </c:pt>
                <c:pt idx="172">
                  <c:v>44677</c:v>
                </c:pt>
                <c:pt idx="173">
                  <c:v>44676</c:v>
                </c:pt>
                <c:pt idx="174">
                  <c:v>44673</c:v>
                </c:pt>
                <c:pt idx="175">
                  <c:v>44672</c:v>
                </c:pt>
                <c:pt idx="176">
                  <c:v>44671</c:v>
                </c:pt>
                <c:pt idx="177">
                  <c:v>44670</c:v>
                </c:pt>
                <c:pt idx="178">
                  <c:v>44665</c:v>
                </c:pt>
                <c:pt idx="179">
                  <c:v>44664</c:v>
                </c:pt>
                <c:pt idx="180">
                  <c:v>44663</c:v>
                </c:pt>
                <c:pt idx="181">
                  <c:v>44662</c:v>
                </c:pt>
                <c:pt idx="182">
                  <c:v>44659</c:v>
                </c:pt>
                <c:pt idx="183">
                  <c:v>44658</c:v>
                </c:pt>
                <c:pt idx="184">
                  <c:v>44657</c:v>
                </c:pt>
                <c:pt idx="185">
                  <c:v>44656</c:v>
                </c:pt>
                <c:pt idx="186">
                  <c:v>44655</c:v>
                </c:pt>
                <c:pt idx="187">
                  <c:v>44652</c:v>
                </c:pt>
                <c:pt idx="188">
                  <c:v>44651</c:v>
                </c:pt>
                <c:pt idx="189">
                  <c:v>44650</c:v>
                </c:pt>
                <c:pt idx="190">
                  <c:v>44649</c:v>
                </c:pt>
                <c:pt idx="191">
                  <c:v>44648</c:v>
                </c:pt>
                <c:pt idx="192">
                  <c:v>44645</c:v>
                </c:pt>
                <c:pt idx="193">
                  <c:v>44644</c:v>
                </c:pt>
                <c:pt idx="194">
                  <c:v>44643</c:v>
                </c:pt>
                <c:pt idx="195">
                  <c:v>44642</c:v>
                </c:pt>
                <c:pt idx="196">
                  <c:v>44641</c:v>
                </c:pt>
                <c:pt idx="197">
                  <c:v>44638</c:v>
                </c:pt>
                <c:pt idx="198">
                  <c:v>44637</c:v>
                </c:pt>
                <c:pt idx="199">
                  <c:v>44636</c:v>
                </c:pt>
                <c:pt idx="200">
                  <c:v>44635</c:v>
                </c:pt>
                <c:pt idx="201">
                  <c:v>44634</c:v>
                </c:pt>
                <c:pt idx="202">
                  <c:v>44631</c:v>
                </c:pt>
                <c:pt idx="203">
                  <c:v>44630</c:v>
                </c:pt>
                <c:pt idx="204">
                  <c:v>44629</c:v>
                </c:pt>
                <c:pt idx="205">
                  <c:v>44628</c:v>
                </c:pt>
                <c:pt idx="206">
                  <c:v>44627</c:v>
                </c:pt>
                <c:pt idx="207">
                  <c:v>44624</c:v>
                </c:pt>
                <c:pt idx="208">
                  <c:v>44623</c:v>
                </c:pt>
                <c:pt idx="209">
                  <c:v>44622</c:v>
                </c:pt>
                <c:pt idx="210">
                  <c:v>44621</c:v>
                </c:pt>
                <c:pt idx="211">
                  <c:v>44620</c:v>
                </c:pt>
                <c:pt idx="212">
                  <c:v>44617</c:v>
                </c:pt>
                <c:pt idx="213">
                  <c:v>44616</c:v>
                </c:pt>
                <c:pt idx="214">
                  <c:v>44615</c:v>
                </c:pt>
                <c:pt idx="215">
                  <c:v>44614</c:v>
                </c:pt>
                <c:pt idx="216">
                  <c:v>44613</c:v>
                </c:pt>
                <c:pt idx="217">
                  <c:v>44610</c:v>
                </c:pt>
                <c:pt idx="218">
                  <c:v>44609</c:v>
                </c:pt>
                <c:pt idx="219">
                  <c:v>44608</c:v>
                </c:pt>
                <c:pt idx="220">
                  <c:v>44607</c:v>
                </c:pt>
                <c:pt idx="221">
                  <c:v>44606</c:v>
                </c:pt>
                <c:pt idx="222">
                  <c:v>44603</c:v>
                </c:pt>
                <c:pt idx="223">
                  <c:v>44602</c:v>
                </c:pt>
                <c:pt idx="224">
                  <c:v>44601</c:v>
                </c:pt>
                <c:pt idx="225">
                  <c:v>44600</c:v>
                </c:pt>
                <c:pt idx="226">
                  <c:v>44599</c:v>
                </c:pt>
                <c:pt idx="227">
                  <c:v>44596</c:v>
                </c:pt>
                <c:pt idx="228">
                  <c:v>44595</c:v>
                </c:pt>
                <c:pt idx="229">
                  <c:v>44594</c:v>
                </c:pt>
                <c:pt idx="230">
                  <c:v>44593</c:v>
                </c:pt>
                <c:pt idx="231">
                  <c:v>44592</c:v>
                </c:pt>
                <c:pt idx="232">
                  <c:v>44589</c:v>
                </c:pt>
                <c:pt idx="233">
                  <c:v>44588</c:v>
                </c:pt>
                <c:pt idx="234">
                  <c:v>44587</c:v>
                </c:pt>
                <c:pt idx="235">
                  <c:v>44586</c:v>
                </c:pt>
                <c:pt idx="236">
                  <c:v>44585</c:v>
                </c:pt>
                <c:pt idx="237">
                  <c:v>44582</c:v>
                </c:pt>
                <c:pt idx="238">
                  <c:v>44581</c:v>
                </c:pt>
                <c:pt idx="239">
                  <c:v>44580</c:v>
                </c:pt>
                <c:pt idx="240">
                  <c:v>44579</c:v>
                </c:pt>
                <c:pt idx="241">
                  <c:v>44578</c:v>
                </c:pt>
                <c:pt idx="242">
                  <c:v>44575</c:v>
                </c:pt>
                <c:pt idx="243">
                  <c:v>44574</c:v>
                </c:pt>
                <c:pt idx="244">
                  <c:v>44573</c:v>
                </c:pt>
                <c:pt idx="245">
                  <c:v>44572</c:v>
                </c:pt>
                <c:pt idx="246">
                  <c:v>44571</c:v>
                </c:pt>
                <c:pt idx="247">
                  <c:v>44568</c:v>
                </c:pt>
                <c:pt idx="248">
                  <c:v>44567</c:v>
                </c:pt>
                <c:pt idx="249">
                  <c:v>44566</c:v>
                </c:pt>
                <c:pt idx="250">
                  <c:v>44565</c:v>
                </c:pt>
                <c:pt idx="251">
                  <c:v>44561</c:v>
                </c:pt>
                <c:pt idx="252">
                  <c:v>44560</c:v>
                </c:pt>
                <c:pt idx="253">
                  <c:v>44559</c:v>
                </c:pt>
                <c:pt idx="254">
                  <c:v>44558</c:v>
                </c:pt>
                <c:pt idx="255">
                  <c:v>44557</c:v>
                </c:pt>
                <c:pt idx="256">
                  <c:v>44553</c:v>
                </c:pt>
                <c:pt idx="257">
                  <c:v>44552</c:v>
                </c:pt>
                <c:pt idx="258">
                  <c:v>44551</c:v>
                </c:pt>
                <c:pt idx="259">
                  <c:v>44550</c:v>
                </c:pt>
                <c:pt idx="260">
                  <c:v>44547</c:v>
                </c:pt>
                <c:pt idx="261">
                  <c:v>44546</c:v>
                </c:pt>
                <c:pt idx="262">
                  <c:v>44545</c:v>
                </c:pt>
                <c:pt idx="263">
                  <c:v>44544</c:v>
                </c:pt>
                <c:pt idx="264">
                  <c:v>44543</c:v>
                </c:pt>
                <c:pt idx="265">
                  <c:v>44540</c:v>
                </c:pt>
                <c:pt idx="266">
                  <c:v>44539</c:v>
                </c:pt>
                <c:pt idx="267">
                  <c:v>44538</c:v>
                </c:pt>
                <c:pt idx="268">
                  <c:v>44537</c:v>
                </c:pt>
                <c:pt idx="269">
                  <c:v>44536</c:v>
                </c:pt>
                <c:pt idx="270">
                  <c:v>44533</c:v>
                </c:pt>
                <c:pt idx="271">
                  <c:v>44532</c:v>
                </c:pt>
                <c:pt idx="272">
                  <c:v>44531</c:v>
                </c:pt>
                <c:pt idx="273">
                  <c:v>44530</c:v>
                </c:pt>
                <c:pt idx="274">
                  <c:v>44529</c:v>
                </c:pt>
                <c:pt idx="275">
                  <c:v>44526</c:v>
                </c:pt>
                <c:pt idx="276">
                  <c:v>44524</c:v>
                </c:pt>
                <c:pt idx="277">
                  <c:v>44523</c:v>
                </c:pt>
                <c:pt idx="278">
                  <c:v>44522</c:v>
                </c:pt>
                <c:pt idx="279">
                  <c:v>44519</c:v>
                </c:pt>
                <c:pt idx="280">
                  <c:v>44518</c:v>
                </c:pt>
                <c:pt idx="281">
                  <c:v>44517</c:v>
                </c:pt>
                <c:pt idx="282">
                  <c:v>44516</c:v>
                </c:pt>
                <c:pt idx="283">
                  <c:v>44515</c:v>
                </c:pt>
                <c:pt idx="284">
                  <c:v>44512</c:v>
                </c:pt>
                <c:pt idx="285">
                  <c:v>44510</c:v>
                </c:pt>
                <c:pt idx="286">
                  <c:v>44509</c:v>
                </c:pt>
                <c:pt idx="287">
                  <c:v>44508</c:v>
                </c:pt>
                <c:pt idx="288">
                  <c:v>44505</c:v>
                </c:pt>
                <c:pt idx="289">
                  <c:v>44504</c:v>
                </c:pt>
                <c:pt idx="290">
                  <c:v>44503</c:v>
                </c:pt>
                <c:pt idx="291">
                  <c:v>44502</c:v>
                </c:pt>
                <c:pt idx="292">
                  <c:v>44501</c:v>
                </c:pt>
                <c:pt idx="293">
                  <c:v>44498</c:v>
                </c:pt>
                <c:pt idx="294">
                  <c:v>44497</c:v>
                </c:pt>
                <c:pt idx="295">
                  <c:v>44496</c:v>
                </c:pt>
                <c:pt idx="296">
                  <c:v>44495</c:v>
                </c:pt>
                <c:pt idx="297">
                  <c:v>44494</c:v>
                </c:pt>
                <c:pt idx="298">
                  <c:v>44491</c:v>
                </c:pt>
                <c:pt idx="299">
                  <c:v>44490</c:v>
                </c:pt>
                <c:pt idx="300">
                  <c:v>44489</c:v>
                </c:pt>
                <c:pt idx="301">
                  <c:v>44488</c:v>
                </c:pt>
                <c:pt idx="302">
                  <c:v>44487</c:v>
                </c:pt>
                <c:pt idx="303">
                  <c:v>44484</c:v>
                </c:pt>
                <c:pt idx="304">
                  <c:v>44483</c:v>
                </c:pt>
                <c:pt idx="305">
                  <c:v>44482</c:v>
                </c:pt>
                <c:pt idx="306">
                  <c:v>44481</c:v>
                </c:pt>
                <c:pt idx="307">
                  <c:v>44477</c:v>
                </c:pt>
                <c:pt idx="308">
                  <c:v>44476</c:v>
                </c:pt>
                <c:pt idx="309">
                  <c:v>44475</c:v>
                </c:pt>
                <c:pt idx="310">
                  <c:v>44474</c:v>
                </c:pt>
                <c:pt idx="311">
                  <c:v>44473</c:v>
                </c:pt>
                <c:pt idx="312">
                  <c:v>44470</c:v>
                </c:pt>
                <c:pt idx="313">
                  <c:v>44469</c:v>
                </c:pt>
                <c:pt idx="314">
                  <c:v>44468</c:v>
                </c:pt>
                <c:pt idx="315">
                  <c:v>44467</c:v>
                </c:pt>
                <c:pt idx="316">
                  <c:v>44466</c:v>
                </c:pt>
                <c:pt idx="317">
                  <c:v>44463</c:v>
                </c:pt>
                <c:pt idx="318">
                  <c:v>44462</c:v>
                </c:pt>
                <c:pt idx="319">
                  <c:v>44461</c:v>
                </c:pt>
                <c:pt idx="320">
                  <c:v>44460</c:v>
                </c:pt>
                <c:pt idx="321">
                  <c:v>44459</c:v>
                </c:pt>
                <c:pt idx="322">
                  <c:v>44456</c:v>
                </c:pt>
                <c:pt idx="323">
                  <c:v>44455</c:v>
                </c:pt>
                <c:pt idx="324">
                  <c:v>44454</c:v>
                </c:pt>
                <c:pt idx="325">
                  <c:v>44453</c:v>
                </c:pt>
                <c:pt idx="326">
                  <c:v>44452</c:v>
                </c:pt>
                <c:pt idx="327">
                  <c:v>44449</c:v>
                </c:pt>
                <c:pt idx="328">
                  <c:v>44448</c:v>
                </c:pt>
                <c:pt idx="329">
                  <c:v>44447</c:v>
                </c:pt>
                <c:pt idx="330">
                  <c:v>44446</c:v>
                </c:pt>
                <c:pt idx="331">
                  <c:v>44442</c:v>
                </c:pt>
                <c:pt idx="332">
                  <c:v>44441</c:v>
                </c:pt>
                <c:pt idx="333">
                  <c:v>44440</c:v>
                </c:pt>
                <c:pt idx="334">
                  <c:v>44439</c:v>
                </c:pt>
                <c:pt idx="335">
                  <c:v>44438</c:v>
                </c:pt>
                <c:pt idx="336">
                  <c:v>44435</c:v>
                </c:pt>
                <c:pt idx="337">
                  <c:v>44434</c:v>
                </c:pt>
                <c:pt idx="338">
                  <c:v>44433</c:v>
                </c:pt>
                <c:pt idx="339">
                  <c:v>44432</c:v>
                </c:pt>
                <c:pt idx="340">
                  <c:v>44431</c:v>
                </c:pt>
                <c:pt idx="341">
                  <c:v>44428</c:v>
                </c:pt>
                <c:pt idx="342">
                  <c:v>44427</c:v>
                </c:pt>
                <c:pt idx="343">
                  <c:v>44426</c:v>
                </c:pt>
                <c:pt idx="344">
                  <c:v>44425</c:v>
                </c:pt>
                <c:pt idx="345">
                  <c:v>44424</c:v>
                </c:pt>
                <c:pt idx="346">
                  <c:v>44421</c:v>
                </c:pt>
                <c:pt idx="347">
                  <c:v>44420</c:v>
                </c:pt>
                <c:pt idx="348">
                  <c:v>44419</c:v>
                </c:pt>
                <c:pt idx="349">
                  <c:v>44418</c:v>
                </c:pt>
                <c:pt idx="350">
                  <c:v>44417</c:v>
                </c:pt>
                <c:pt idx="351">
                  <c:v>44414</c:v>
                </c:pt>
                <c:pt idx="352">
                  <c:v>44413</c:v>
                </c:pt>
                <c:pt idx="353">
                  <c:v>44412</c:v>
                </c:pt>
                <c:pt idx="354">
                  <c:v>44411</c:v>
                </c:pt>
                <c:pt idx="355">
                  <c:v>44410</c:v>
                </c:pt>
                <c:pt idx="356">
                  <c:v>44407</c:v>
                </c:pt>
                <c:pt idx="357">
                  <c:v>44406</c:v>
                </c:pt>
                <c:pt idx="358">
                  <c:v>44405</c:v>
                </c:pt>
                <c:pt idx="359">
                  <c:v>44404</c:v>
                </c:pt>
                <c:pt idx="360">
                  <c:v>44403</c:v>
                </c:pt>
                <c:pt idx="361">
                  <c:v>44400</c:v>
                </c:pt>
                <c:pt idx="362">
                  <c:v>44399</c:v>
                </c:pt>
                <c:pt idx="363">
                  <c:v>44398</c:v>
                </c:pt>
                <c:pt idx="364">
                  <c:v>44397</c:v>
                </c:pt>
                <c:pt idx="365">
                  <c:v>44396</c:v>
                </c:pt>
                <c:pt idx="366">
                  <c:v>44393</c:v>
                </c:pt>
                <c:pt idx="367">
                  <c:v>44392</c:v>
                </c:pt>
                <c:pt idx="368">
                  <c:v>44391</c:v>
                </c:pt>
                <c:pt idx="369">
                  <c:v>44390</c:v>
                </c:pt>
                <c:pt idx="370">
                  <c:v>44389</c:v>
                </c:pt>
                <c:pt idx="371">
                  <c:v>44386</c:v>
                </c:pt>
                <c:pt idx="372">
                  <c:v>44385</c:v>
                </c:pt>
                <c:pt idx="373">
                  <c:v>44384</c:v>
                </c:pt>
                <c:pt idx="374">
                  <c:v>44383</c:v>
                </c:pt>
                <c:pt idx="375">
                  <c:v>44379</c:v>
                </c:pt>
                <c:pt idx="376">
                  <c:v>44378</c:v>
                </c:pt>
                <c:pt idx="377">
                  <c:v>44377</c:v>
                </c:pt>
                <c:pt idx="378">
                  <c:v>44376</c:v>
                </c:pt>
                <c:pt idx="379">
                  <c:v>44375</c:v>
                </c:pt>
                <c:pt idx="380">
                  <c:v>44372</c:v>
                </c:pt>
                <c:pt idx="381">
                  <c:v>44371</c:v>
                </c:pt>
                <c:pt idx="382">
                  <c:v>44370</c:v>
                </c:pt>
                <c:pt idx="383">
                  <c:v>44369</c:v>
                </c:pt>
                <c:pt idx="384">
                  <c:v>44368</c:v>
                </c:pt>
                <c:pt idx="385">
                  <c:v>44365</c:v>
                </c:pt>
                <c:pt idx="386">
                  <c:v>44364</c:v>
                </c:pt>
                <c:pt idx="387">
                  <c:v>44363</c:v>
                </c:pt>
                <c:pt idx="388">
                  <c:v>44362</c:v>
                </c:pt>
                <c:pt idx="389">
                  <c:v>44361</c:v>
                </c:pt>
                <c:pt idx="390">
                  <c:v>44358</c:v>
                </c:pt>
                <c:pt idx="391">
                  <c:v>44357</c:v>
                </c:pt>
                <c:pt idx="392">
                  <c:v>44356</c:v>
                </c:pt>
                <c:pt idx="393">
                  <c:v>44355</c:v>
                </c:pt>
                <c:pt idx="394">
                  <c:v>44354</c:v>
                </c:pt>
                <c:pt idx="395">
                  <c:v>44351</c:v>
                </c:pt>
                <c:pt idx="396">
                  <c:v>44350</c:v>
                </c:pt>
                <c:pt idx="397">
                  <c:v>44349</c:v>
                </c:pt>
                <c:pt idx="398">
                  <c:v>44348</c:v>
                </c:pt>
                <c:pt idx="399">
                  <c:v>44344</c:v>
                </c:pt>
                <c:pt idx="400">
                  <c:v>44343</c:v>
                </c:pt>
                <c:pt idx="401">
                  <c:v>44342</c:v>
                </c:pt>
                <c:pt idx="402">
                  <c:v>44341</c:v>
                </c:pt>
                <c:pt idx="403">
                  <c:v>44340</c:v>
                </c:pt>
                <c:pt idx="404">
                  <c:v>44337</c:v>
                </c:pt>
                <c:pt idx="405">
                  <c:v>44336</c:v>
                </c:pt>
                <c:pt idx="406">
                  <c:v>44335</c:v>
                </c:pt>
                <c:pt idx="407">
                  <c:v>44334</c:v>
                </c:pt>
                <c:pt idx="408">
                  <c:v>44333</c:v>
                </c:pt>
                <c:pt idx="409">
                  <c:v>44330</c:v>
                </c:pt>
                <c:pt idx="410">
                  <c:v>44329</c:v>
                </c:pt>
                <c:pt idx="411">
                  <c:v>44328</c:v>
                </c:pt>
                <c:pt idx="412">
                  <c:v>44327</c:v>
                </c:pt>
                <c:pt idx="413">
                  <c:v>44326</c:v>
                </c:pt>
                <c:pt idx="414">
                  <c:v>44323</c:v>
                </c:pt>
                <c:pt idx="415">
                  <c:v>44322</c:v>
                </c:pt>
                <c:pt idx="416">
                  <c:v>44321</c:v>
                </c:pt>
                <c:pt idx="417">
                  <c:v>44320</c:v>
                </c:pt>
                <c:pt idx="418">
                  <c:v>44319</c:v>
                </c:pt>
                <c:pt idx="419">
                  <c:v>44316</c:v>
                </c:pt>
                <c:pt idx="420">
                  <c:v>44315</c:v>
                </c:pt>
                <c:pt idx="421">
                  <c:v>44314</c:v>
                </c:pt>
                <c:pt idx="422">
                  <c:v>44313</c:v>
                </c:pt>
                <c:pt idx="423">
                  <c:v>44312</c:v>
                </c:pt>
                <c:pt idx="424">
                  <c:v>44309</c:v>
                </c:pt>
                <c:pt idx="425">
                  <c:v>44308</c:v>
                </c:pt>
                <c:pt idx="426">
                  <c:v>44307</c:v>
                </c:pt>
                <c:pt idx="427">
                  <c:v>44306</c:v>
                </c:pt>
                <c:pt idx="428">
                  <c:v>44305</c:v>
                </c:pt>
                <c:pt idx="429">
                  <c:v>44302</c:v>
                </c:pt>
                <c:pt idx="430">
                  <c:v>44301</c:v>
                </c:pt>
                <c:pt idx="431">
                  <c:v>44300</c:v>
                </c:pt>
                <c:pt idx="432">
                  <c:v>44299</c:v>
                </c:pt>
                <c:pt idx="433">
                  <c:v>44298</c:v>
                </c:pt>
                <c:pt idx="434">
                  <c:v>44295</c:v>
                </c:pt>
                <c:pt idx="435">
                  <c:v>44294</c:v>
                </c:pt>
                <c:pt idx="436">
                  <c:v>44293</c:v>
                </c:pt>
                <c:pt idx="437">
                  <c:v>44292</c:v>
                </c:pt>
                <c:pt idx="438">
                  <c:v>44291</c:v>
                </c:pt>
                <c:pt idx="439">
                  <c:v>44288</c:v>
                </c:pt>
                <c:pt idx="440">
                  <c:v>44287</c:v>
                </c:pt>
                <c:pt idx="441">
                  <c:v>44286</c:v>
                </c:pt>
                <c:pt idx="442">
                  <c:v>44285</c:v>
                </c:pt>
                <c:pt idx="443">
                  <c:v>44284</c:v>
                </c:pt>
                <c:pt idx="444">
                  <c:v>44281</c:v>
                </c:pt>
                <c:pt idx="445">
                  <c:v>44280</c:v>
                </c:pt>
                <c:pt idx="446">
                  <c:v>44279</c:v>
                </c:pt>
                <c:pt idx="447">
                  <c:v>44278</c:v>
                </c:pt>
                <c:pt idx="448">
                  <c:v>44277</c:v>
                </c:pt>
                <c:pt idx="449">
                  <c:v>44274</c:v>
                </c:pt>
                <c:pt idx="450">
                  <c:v>44273</c:v>
                </c:pt>
                <c:pt idx="451">
                  <c:v>44272</c:v>
                </c:pt>
                <c:pt idx="452">
                  <c:v>44271</c:v>
                </c:pt>
                <c:pt idx="453">
                  <c:v>44270</c:v>
                </c:pt>
                <c:pt idx="454">
                  <c:v>44267</c:v>
                </c:pt>
                <c:pt idx="455">
                  <c:v>44266</c:v>
                </c:pt>
                <c:pt idx="456">
                  <c:v>44265</c:v>
                </c:pt>
                <c:pt idx="457">
                  <c:v>44264</c:v>
                </c:pt>
                <c:pt idx="458">
                  <c:v>44263</c:v>
                </c:pt>
                <c:pt idx="459">
                  <c:v>44260</c:v>
                </c:pt>
                <c:pt idx="460">
                  <c:v>44259</c:v>
                </c:pt>
                <c:pt idx="461">
                  <c:v>44258</c:v>
                </c:pt>
                <c:pt idx="462">
                  <c:v>44257</c:v>
                </c:pt>
                <c:pt idx="463">
                  <c:v>44256</c:v>
                </c:pt>
                <c:pt idx="464">
                  <c:v>44253</c:v>
                </c:pt>
                <c:pt idx="465">
                  <c:v>44252</c:v>
                </c:pt>
                <c:pt idx="466">
                  <c:v>44251</c:v>
                </c:pt>
                <c:pt idx="467">
                  <c:v>44250</c:v>
                </c:pt>
                <c:pt idx="468">
                  <c:v>44249</c:v>
                </c:pt>
                <c:pt idx="469">
                  <c:v>44246</c:v>
                </c:pt>
                <c:pt idx="470">
                  <c:v>44245</c:v>
                </c:pt>
                <c:pt idx="471">
                  <c:v>44244</c:v>
                </c:pt>
                <c:pt idx="472">
                  <c:v>44243</c:v>
                </c:pt>
                <c:pt idx="473">
                  <c:v>44239</c:v>
                </c:pt>
                <c:pt idx="474">
                  <c:v>44238</c:v>
                </c:pt>
                <c:pt idx="475">
                  <c:v>44237</c:v>
                </c:pt>
                <c:pt idx="476">
                  <c:v>44236</c:v>
                </c:pt>
                <c:pt idx="477">
                  <c:v>44235</c:v>
                </c:pt>
                <c:pt idx="478">
                  <c:v>44232</c:v>
                </c:pt>
                <c:pt idx="479">
                  <c:v>44231</c:v>
                </c:pt>
                <c:pt idx="480">
                  <c:v>44230</c:v>
                </c:pt>
                <c:pt idx="481">
                  <c:v>44229</c:v>
                </c:pt>
                <c:pt idx="482">
                  <c:v>44228</c:v>
                </c:pt>
                <c:pt idx="483">
                  <c:v>44225</c:v>
                </c:pt>
                <c:pt idx="484">
                  <c:v>44224</c:v>
                </c:pt>
                <c:pt idx="485">
                  <c:v>44223</c:v>
                </c:pt>
                <c:pt idx="486">
                  <c:v>44222</c:v>
                </c:pt>
                <c:pt idx="487">
                  <c:v>44221</c:v>
                </c:pt>
                <c:pt idx="488">
                  <c:v>44218</c:v>
                </c:pt>
                <c:pt idx="489">
                  <c:v>44217</c:v>
                </c:pt>
                <c:pt idx="490">
                  <c:v>44216</c:v>
                </c:pt>
                <c:pt idx="491">
                  <c:v>44215</c:v>
                </c:pt>
                <c:pt idx="492">
                  <c:v>44211</c:v>
                </c:pt>
                <c:pt idx="493">
                  <c:v>44210</c:v>
                </c:pt>
                <c:pt idx="494">
                  <c:v>44209</c:v>
                </c:pt>
                <c:pt idx="495">
                  <c:v>44208</c:v>
                </c:pt>
                <c:pt idx="496">
                  <c:v>44207</c:v>
                </c:pt>
                <c:pt idx="497">
                  <c:v>44204</c:v>
                </c:pt>
                <c:pt idx="498">
                  <c:v>44203</c:v>
                </c:pt>
                <c:pt idx="499">
                  <c:v>44202</c:v>
                </c:pt>
                <c:pt idx="500">
                  <c:v>44201</c:v>
                </c:pt>
                <c:pt idx="501">
                  <c:v>44200</c:v>
                </c:pt>
                <c:pt idx="502">
                  <c:v>44196</c:v>
                </c:pt>
                <c:pt idx="503">
                  <c:v>44195</c:v>
                </c:pt>
                <c:pt idx="504">
                  <c:v>44194</c:v>
                </c:pt>
                <c:pt idx="505">
                  <c:v>44193</c:v>
                </c:pt>
                <c:pt idx="506">
                  <c:v>44189</c:v>
                </c:pt>
                <c:pt idx="507">
                  <c:v>44188</c:v>
                </c:pt>
                <c:pt idx="508">
                  <c:v>44187</c:v>
                </c:pt>
                <c:pt idx="509">
                  <c:v>44186</c:v>
                </c:pt>
                <c:pt idx="510">
                  <c:v>44183</c:v>
                </c:pt>
                <c:pt idx="511">
                  <c:v>44182</c:v>
                </c:pt>
                <c:pt idx="512">
                  <c:v>44181</c:v>
                </c:pt>
                <c:pt idx="513">
                  <c:v>44180</c:v>
                </c:pt>
                <c:pt idx="514">
                  <c:v>44179</c:v>
                </c:pt>
                <c:pt idx="515">
                  <c:v>44176</c:v>
                </c:pt>
                <c:pt idx="516">
                  <c:v>44175</c:v>
                </c:pt>
                <c:pt idx="517">
                  <c:v>44174</c:v>
                </c:pt>
                <c:pt idx="518">
                  <c:v>44173</c:v>
                </c:pt>
                <c:pt idx="519">
                  <c:v>44172</c:v>
                </c:pt>
                <c:pt idx="520">
                  <c:v>44169</c:v>
                </c:pt>
                <c:pt idx="521">
                  <c:v>44168</c:v>
                </c:pt>
                <c:pt idx="522">
                  <c:v>44167</c:v>
                </c:pt>
                <c:pt idx="523">
                  <c:v>44166</c:v>
                </c:pt>
                <c:pt idx="524">
                  <c:v>44165</c:v>
                </c:pt>
                <c:pt idx="525">
                  <c:v>44162</c:v>
                </c:pt>
                <c:pt idx="526">
                  <c:v>44160</c:v>
                </c:pt>
                <c:pt idx="527">
                  <c:v>44159</c:v>
                </c:pt>
                <c:pt idx="528">
                  <c:v>44158</c:v>
                </c:pt>
                <c:pt idx="529">
                  <c:v>44155</c:v>
                </c:pt>
                <c:pt idx="530">
                  <c:v>44154</c:v>
                </c:pt>
                <c:pt idx="531">
                  <c:v>44153</c:v>
                </c:pt>
                <c:pt idx="532">
                  <c:v>44152</c:v>
                </c:pt>
                <c:pt idx="533">
                  <c:v>44151</c:v>
                </c:pt>
                <c:pt idx="534">
                  <c:v>44148</c:v>
                </c:pt>
                <c:pt idx="535">
                  <c:v>44147</c:v>
                </c:pt>
                <c:pt idx="536">
                  <c:v>44145</c:v>
                </c:pt>
                <c:pt idx="537">
                  <c:v>44144</c:v>
                </c:pt>
                <c:pt idx="538">
                  <c:v>44141</c:v>
                </c:pt>
                <c:pt idx="539">
                  <c:v>44140</c:v>
                </c:pt>
                <c:pt idx="540">
                  <c:v>44139</c:v>
                </c:pt>
                <c:pt idx="541">
                  <c:v>44138</c:v>
                </c:pt>
                <c:pt idx="542">
                  <c:v>44137</c:v>
                </c:pt>
                <c:pt idx="543">
                  <c:v>44134</c:v>
                </c:pt>
                <c:pt idx="544">
                  <c:v>44133</c:v>
                </c:pt>
                <c:pt idx="545">
                  <c:v>44132</c:v>
                </c:pt>
                <c:pt idx="546">
                  <c:v>44131</c:v>
                </c:pt>
                <c:pt idx="547">
                  <c:v>44130</c:v>
                </c:pt>
                <c:pt idx="548">
                  <c:v>44127</c:v>
                </c:pt>
                <c:pt idx="549">
                  <c:v>44126</c:v>
                </c:pt>
                <c:pt idx="550">
                  <c:v>44125</c:v>
                </c:pt>
                <c:pt idx="551">
                  <c:v>44124</c:v>
                </c:pt>
                <c:pt idx="552">
                  <c:v>44123</c:v>
                </c:pt>
                <c:pt idx="553">
                  <c:v>44120</c:v>
                </c:pt>
                <c:pt idx="554">
                  <c:v>44119</c:v>
                </c:pt>
                <c:pt idx="555">
                  <c:v>44118</c:v>
                </c:pt>
                <c:pt idx="556">
                  <c:v>44117</c:v>
                </c:pt>
                <c:pt idx="557">
                  <c:v>44113</c:v>
                </c:pt>
                <c:pt idx="558">
                  <c:v>44112</c:v>
                </c:pt>
                <c:pt idx="559">
                  <c:v>44111</c:v>
                </c:pt>
                <c:pt idx="560">
                  <c:v>44110</c:v>
                </c:pt>
                <c:pt idx="561">
                  <c:v>44109</c:v>
                </c:pt>
                <c:pt idx="562">
                  <c:v>44106</c:v>
                </c:pt>
                <c:pt idx="563">
                  <c:v>44105</c:v>
                </c:pt>
                <c:pt idx="564">
                  <c:v>44104</c:v>
                </c:pt>
                <c:pt idx="565">
                  <c:v>44103</c:v>
                </c:pt>
                <c:pt idx="566">
                  <c:v>44102</c:v>
                </c:pt>
                <c:pt idx="567">
                  <c:v>44099</c:v>
                </c:pt>
                <c:pt idx="568">
                  <c:v>44098</c:v>
                </c:pt>
                <c:pt idx="569">
                  <c:v>44097</c:v>
                </c:pt>
                <c:pt idx="570">
                  <c:v>44096</c:v>
                </c:pt>
                <c:pt idx="571">
                  <c:v>44095</c:v>
                </c:pt>
                <c:pt idx="572">
                  <c:v>44092</c:v>
                </c:pt>
                <c:pt idx="573">
                  <c:v>44091</c:v>
                </c:pt>
                <c:pt idx="574">
                  <c:v>44090</c:v>
                </c:pt>
                <c:pt idx="575">
                  <c:v>44089</c:v>
                </c:pt>
                <c:pt idx="576">
                  <c:v>44088</c:v>
                </c:pt>
                <c:pt idx="577">
                  <c:v>44085</c:v>
                </c:pt>
                <c:pt idx="578">
                  <c:v>44084</c:v>
                </c:pt>
                <c:pt idx="579">
                  <c:v>44083</c:v>
                </c:pt>
                <c:pt idx="580">
                  <c:v>44082</c:v>
                </c:pt>
                <c:pt idx="581">
                  <c:v>44078</c:v>
                </c:pt>
                <c:pt idx="582">
                  <c:v>44077</c:v>
                </c:pt>
                <c:pt idx="583">
                  <c:v>44076</c:v>
                </c:pt>
                <c:pt idx="584">
                  <c:v>44075</c:v>
                </c:pt>
                <c:pt idx="585">
                  <c:v>44074</c:v>
                </c:pt>
                <c:pt idx="586">
                  <c:v>44071</c:v>
                </c:pt>
                <c:pt idx="587">
                  <c:v>44070</c:v>
                </c:pt>
                <c:pt idx="588">
                  <c:v>44069</c:v>
                </c:pt>
                <c:pt idx="589">
                  <c:v>44068</c:v>
                </c:pt>
                <c:pt idx="590">
                  <c:v>44067</c:v>
                </c:pt>
                <c:pt idx="591">
                  <c:v>44064</c:v>
                </c:pt>
                <c:pt idx="592">
                  <c:v>44063</c:v>
                </c:pt>
                <c:pt idx="593">
                  <c:v>44062</c:v>
                </c:pt>
                <c:pt idx="594">
                  <c:v>44061</c:v>
                </c:pt>
                <c:pt idx="595">
                  <c:v>44060</c:v>
                </c:pt>
                <c:pt idx="596">
                  <c:v>44057</c:v>
                </c:pt>
                <c:pt idx="597">
                  <c:v>44056</c:v>
                </c:pt>
                <c:pt idx="598">
                  <c:v>44055</c:v>
                </c:pt>
                <c:pt idx="599">
                  <c:v>44054</c:v>
                </c:pt>
                <c:pt idx="600">
                  <c:v>44053</c:v>
                </c:pt>
                <c:pt idx="601">
                  <c:v>44050</c:v>
                </c:pt>
                <c:pt idx="602">
                  <c:v>44049</c:v>
                </c:pt>
                <c:pt idx="603">
                  <c:v>44048</c:v>
                </c:pt>
                <c:pt idx="604">
                  <c:v>44047</c:v>
                </c:pt>
                <c:pt idx="605">
                  <c:v>44046</c:v>
                </c:pt>
                <c:pt idx="606">
                  <c:v>44043</c:v>
                </c:pt>
                <c:pt idx="607">
                  <c:v>44042</c:v>
                </c:pt>
                <c:pt idx="608">
                  <c:v>44041</c:v>
                </c:pt>
                <c:pt idx="609">
                  <c:v>44040</c:v>
                </c:pt>
                <c:pt idx="610">
                  <c:v>44039</c:v>
                </c:pt>
                <c:pt idx="611">
                  <c:v>44036</c:v>
                </c:pt>
                <c:pt idx="612">
                  <c:v>44035</c:v>
                </c:pt>
                <c:pt idx="613">
                  <c:v>44034</c:v>
                </c:pt>
                <c:pt idx="614">
                  <c:v>44033</c:v>
                </c:pt>
                <c:pt idx="615">
                  <c:v>44032</c:v>
                </c:pt>
                <c:pt idx="616">
                  <c:v>44029</c:v>
                </c:pt>
                <c:pt idx="617">
                  <c:v>44028</c:v>
                </c:pt>
                <c:pt idx="618">
                  <c:v>44027</c:v>
                </c:pt>
                <c:pt idx="619">
                  <c:v>44026</c:v>
                </c:pt>
                <c:pt idx="620">
                  <c:v>44025</c:v>
                </c:pt>
                <c:pt idx="621">
                  <c:v>44022</c:v>
                </c:pt>
                <c:pt idx="622">
                  <c:v>44021</c:v>
                </c:pt>
                <c:pt idx="623">
                  <c:v>44020</c:v>
                </c:pt>
                <c:pt idx="624">
                  <c:v>44019</c:v>
                </c:pt>
                <c:pt idx="625">
                  <c:v>44018</c:v>
                </c:pt>
                <c:pt idx="626">
                  <c:v>44014</c:v>
                </c:pt>
                <c:pt idx="627">
                  <c:v>44013</c:v>
                </c:pt>
                <c:pt idx="628">
                  <c:v>44012</c:v>
                </c:pt>
                <c:pt idx="629">
                  <c:v>44011</c:v>
                </c:pt>
                <c:pt idx="630">
                  <c:v>44008</c:v>
                </c:pt>
                <c:pt idx="631">
                  <c:v>44007</c:v>
                </c:pt>
                <c:pt idx="632">
                  <c:v>44006</c:v>
                </c:pt>
                <c:pt idx="633">
                  <c:v>44005</c:v>
                </c:pt>
                <c:pt idx="634">
                  <c:v>44004</c:v>
                </c:pt>
                <c:pt idx="635">
                  <c:v>44001</c:v>
                </c:pt>
                <c:pt idx="636">
                  <c:v>44000</c:v>
                </c:pt>
                <c:pt idx="637">
                  <c:v>43999</c:v>
                </c:pt>
                <c:pt idx="638">
                  <c:v>43998</c:v>
                </c:pt>
                <c:pt idx="639">
                  <c:v>43997</c:v>
                </c:pt>
                <c:pt idx="640">
                  <c:v>43994</c:v>
                </c:pt>
                <c:pt idx="641">
                  <c:v>43993</c:v>
                </c:pt>
                <c:pt idx="642">
                  <c:v>43992</c:v>
                </c:pt>
                <c:pt idx="643">
                  <c:v>43991</c:v>
                </c:pt>
                <c:pt idx="644">
                  <c:v>43990</c:v>
                </c:pt>
                <c:pt idx="645">
                  <c:v>43987</c:v>
                </c:pt>
                <c:pt idx="646">
                  <c:v>43986</c:v>
                </c:pt>
                <c:pt idx="647">
                  <c:v>43985</c:v>
                </c:pt>
                <c:pt idx="648">
                  <c:v>43984</c:v>
                </c:pt>
                <c:pt idx="649">
                  <c:v>43983</c:v>
                </c:pt>
                <c:pt idx="650">
                  <c:v>43980</c:v>
                </c:pt>
                <c:pt idx="651">
                  <c:v>43979</c:v>
                </c:pt>
                <c:pt idx="652">
                  <c:v>43978</c:v>
                </c:pt>
                <c:pt idx="653">
                  <c:v>43977</c:v>
                </c:pt>
                <c:pt idx="654">
                  <c:v>43973</c:v>
                </c:pt>
                <c:pt idx="655">
                  <c:v>43972</c:v>
                </c:pt>
                <c:pt idx="656">
                  <c:v>43971</c:v>
                </c:pt>
                <c:pt idx="657">
                  <c:v>43970</c:v>
                </c:pt>
                <c:pt idx="658">
                  <c:v>43969</c:v>
                </c:pt>
                <c:pt idx="659">
                  <c:v>43966</c:v>
                </c:pt>
                <c:pt idx="660">
                  <c:v>43965</c:v>
                </c:pt>
                <c:pt idx="661">
                  <c:v>43964</c:v>
                </c:pt>
                <c:pt idx="662">
                  <c:v>43963</c:v>
                </c:pt>
                <c:pt idx="663">
                  <c:v>43962</c:v>
                </c:pt>
                <c:pt idx="664">
                  <c:v>43959</c:v>
                </c:pt>
                <c:pt idx="665">
                  <c:v>43958</c:v>
                </c:pt>
                <c:pt idx="666">
                  <c:v>43957</c:v>
                </c:pt>
                <c:pt idx="667">
                  <c:v>43956</c:v>
                </c:pt>
                <c:pt idx="668">
                  <c:v>43955</c:v>
                </c:pt>
                <c:pt idx="669">
                  <c:v>43952</c:v>
                </c:pt>
                <c:pt idx="670">
                  <c:v>43951</c:v>
                </c:pt>
                <c:pt idx="671">
                  <c:v>43950</c:v>
                </c:pt>
                <c:pt idx="672">
                  <c:v>43949</c:v>
                </c:pt>
                <c:pt idx="673">
                  <c:v>43948</c:v>
                </c:pt>
                <c:pt idx="674">
                  <c:v>43945</c:v>
                </c:pt>
                <c:pt idx="675">
                  <c:v>43944</c:v>
                </c:pt>
                <c:pt idx="676">
                  <c:v>43943</c:v>
                </c:pt>
                <c:pt idx="677">
                  <c:v>43942</c:v>
                </c:pt>
                <c:pt idx="678">
                  <c:v>43941</c:v>
                </c:pt>
                <c:pt idx="679">
                  <c:v>43938</c:v>
                </c:pt>
                <c:pt idx="680">
                  <c:v>43937</c:v>
                </c:pt>
                <c:pt idx="681">
                  <c:v>43936</c:v>
                </c:pt>
                <c:pt idx="682">
                  <c:v>43935</c:v>
                </c:pt>
                <c:pt idx="683">
                  <c:v>43934</c:v>
                </c:pt>
                <c:pt idx="684">
                  <c:v>43930</c:v>
                </c:pt>
                <c:pt idx="685">
                  <c:v>43929</c:v>
                </c:pt>
                <c:pt idx="686">
                  <c:v>43928</c:v>
                </c:pt>
                <c:pt idx="687">
                  <c:v>43927</c:v>
                </c:pt>
                <c:pt idx="688">
                  <c:v>43924</c:v>
                </c:pt>
                <c:pt idx="689">
                  <c:v>43923</c:v>
                </c:pt>
                <c:pt idx="690">
                  <c:v>43922</c:v>
                </c:pt>
                <c:pt idx="691">
                  <c:v>43921</c:v>
                </c:pt>
                <c:pt idx="692">
                  <c:v>43920</c:v>
                </c:pt>
                <c:pt idx="693">
                  <c:v>43917</c:v>
                </c:pt>
                <c:pt idx="694">
                  <c:v>43916</c:v>
                </c:pt>
                <c:pt idx="695">
                  <c:v>43915</c:v>
                </c:pt>
                <c:pt idx="696">
                  <c:v>43914</c:v>
                </c:pt>
                <c:pt idx="697">
                  <c:v>43913</c:v>
                </c:pt>
                <c:pt idx="698">
                  <c:v>43910</c:v>
                </c:pt>
                <c:pt idx="699">
                  <c:v>43909</c:v>
                </c:pt>
                <c:pt idx="700">
                  <c:v>43908</c:v>
                </c:pt>
                <c:pt idx="701">
                  <c:v>43907</c:v>
                </c:pt>
                <c:pt idx="702">
                  <c:v>43906</c:v>
                </c:pt>
                <c:pt idx="703">
                  <c:v>43903</c:v>
                </c:pt>
                <c:pt idx="704">
                  <c:v>43902</c:v>
                </c:pt>
                <c:pt idx="705">
                  <c:v>43901</c:v>
                </c:pt>
                <c:pt idx="706">
                  <c:v>43900</c:v>
                </c:pt>
                <c:pt idx="707">
                  <c:v>43899</c:v>
                </c:pt>
                <c:pt idx="708">
                  <c:v>43896</c:v>
                </c:pt>
                <c:pt idx="709">
                  <c:v>43895</c:v>
                </c:pt>
                <c:pt idx="710">
                  <c:v>43894</c:v>
                </c:pt>
                <c:pt idx="711">
                  <c:v>43893</c:v>
                </c:pt>
                <c:pt idx="712">
                  <c:v>43892</c:v>
                </c:pt>
                <c:pt idx="713">
                  <c:v>43889</c:v>
                </c:pt>
                <c:pt idx="714">
                  <c:v>43888</c:v>
                </c:pt>
                <c:pt idx="715">
                  <c:v>43887</c:v>
                </c:pt>
                <c:pt idx="716">
                  <c:v>43886</c:v>
                </c:pt>
                <c:pt idx="717">
                  <c:v>43885</c:v>
                </c:pt>
                <c:pt idx="718">
                  <c:v>43882</c:v>
                </c:pt>
                <c:pt idx="719">
                  <c:v>43881</c:v>
                </c:pt>
                <c:pt idx="720">
                  <c:v>43880</c:v>
                </c:pt>
                <c:pt idx="721">
                  <c:v>43879</c:v>
                </c:pt>
                <c:pt idx="722">
                  <c:v>43875</c:v>
                </c:pt>
                <c:pt idx="723">
                  <c:v>43874</c:v>
                </c:pt>
                <c:pt idx="724">
                  <c:v>43873</c:v>
                </c:pt>
                <c:pt idx="725">
                  <c:v>43872</c:v>
                </c:pt>
                <c:pt idx="726">
                  <c:v>43871</c:v>
                </c:pt>
                <c:pt idx="727">
                  <c:v>43868</c:v>
                </c:pt>
                <c:pt idx="728">
                  <c:v>43867</c:v>
                </c:pt>
                <c:pt idx="729">
                  <c:v>43866</c:v>
                </c:pt>
                <c:pt idx="730">
                  <c:v>43865</c:v>
                </c:pt>
                <c:pt idx="731">
                  <c:v>43864</c:v>
                </c:pt>
                <c:pt idx="732">
                  <c:v>43861</c:v>
                </c:pt>
                <c:pt idx="733">
                  <c:v>43860</c:v>
                </c:pt>
                <c:pt idx="734">
                  <c:v>43859</c:v>
                </c:pt>
                <c:pt idx="735">
                  <c:v>43858</c:v>
                </c:pt>
                <c:pt idx="736">
                  <c:v>43857</c:v>
                </c:pt>
                <c:pt idx="737">
                  <c:v>43854</c:v>
                </c:pt>
                <c:pt idx="738">
                  <c:v>43853</c:v>
                </c:pt>
                <c:pt idx="739">
                  <c:v>43852</c:v>
                </c:pt>
                <c:pt idx="740">
                  <c:v>43851</c:v>
                </c:pt>
                <c:pt idx="741">
                  <c:v>43847</c:v>
                </c:pt>
                <c:pt idx="742">
                  <c:v>43846</c:v>
                </c:pt>
                <c:pt idx="743">
                  <c:v>43845</c:v>
                </c:pt>
                <c:pt idx="744">
                  <c:v>43844</c:v>
                </c:pt>
                <c:pt idx="745">
                  <c:v>43843</c:v>
                </c:pt>
                <c:pt idx="746">
                  <c:v>43840</c:v>
                </c:pt>
                <c:pt idx="747">
                  <c:v>43839</c:v>
                </c:pt>
                <c:pt idx="748">
                  <c:v>43838</c:v>
                </c:pt>
                <c:pt idx="749">
                  <c:v>43837</c:v>
                </c:pt>
                <c:pt idx="750">
                  <c:v>43836</c:v>
                </c:pt>
                <c:pt idx="751">
                  <c:v>43833</c:v>
                </c:pt>
                <c:pt idx="752">
                  <c:v>43832</c:v>
                </c:pt>
                <c:pt idx="754">
                  <c:v>43830</c:v>
                </c:pt>
                <c:pt idx="755">
                  <c:v>43829</c:v>
                </c:pt>
                <c:pt idx="756">
                  <c:v>43826</c:v>
                </c:pt>
                <c:pt idx="757">
                  <c:v>43823</c:v>
                </c:pt>
                <c:pt idx="758">
                  <c:v>43822</c:v>
                </c:pt>
                <c:pt idx="759">
                  <c:v>43819</c:v>
                </c:pt>
                <c:pt idx="760">
                  <c:v>43818</c:v>
                </c:pt>
                <c:pt idx="761">
                  <c:v>43817</c:v>
                </c:pt>
                <c:pt idx="762">
                  <c:v>43816</c:v>
                </c:pt>
                <c:pt idx="763">
                  <c:v>43815</c:v>
                </c:pt>
                <c:pt idx="764">
                  <c:v>43812</c:v>
                </c:pt>
                <c:pt idx="765">
                  <c:v>43811</c:v>
                </c:pt>
                <c:pt idx="766">
                  <c:v>43810</c:v>
                </c:pt>
                <c:pt idx="767">
                  <c:v>43809</c:v>
                </c:pt>
                <c:pt idx="768">
                  <c:v>43808</c:v>
                </c:pt>
                <c:pt idx="769">
                  <c:v>43805</c:v>
                </c:pt>
                <c:pt idx="770">
                  <c:v>43804</c:v>
                </c:pt>
                <c:pt idx="771">
                  <c:v>43803</c:v>
                </c:pt>
                <c:pt idx="772">
                  <c:v>43802</c:v>
                </c:pt>
                <c:pt idx="773">
                  <c:v>43801</c:v>
                </c:pt>
                <c:pt idx="774">
                  <c:v>43798</c:v>
                </c:pt>
                <c:pt idx="775">
                  <c:v>43797</c:v>
                </c:pt>
                <c:pt idx="776">
                  <c:v>43796</c:v>
                </c:pt>
                <c:pt idx="777">
                  <c:v>43795</c:v>
                </c:pt>
                <c:pt idx="778">
                  <c:v>43794</c:v>
                </c:pt>
                <c:pt idx="779">
                  <c:v>43791</c:v>
                </c:pt>
                <c:pt idx="780">
                  <c:v>43790</c:v>
                </c:pt>
                <c:pt idx="781">
                  <c:v>43789</c:v>
                </c:pt>
                <c:pt idx="782">
                  <c:v>43788</c:v>
                </c:pt>
                <c:pt idx="783">
                  <c:v>43787</c:v>
                </c:pt>
                <c:pt idx="784">
                  <c:v>43784</c:v>
                </c:pt>
                <c:pt idx="785">
                  <c:v>43783</c:v>
                </c:pt>
                <c:pt idx="786">
                  <c:v>43782</c:v>
                </c:pt>
                <c:pt idx="787">
                  <c:v>43781</c:v>
                </c:pt>
                <c:pt idx="788">
                  <c:v>43780</c:v>
                </c:pt>
                <c:pt idx="789">
                  <c:v>43777</c:v>
                </c:pt>
                <c:pt idx="790">
                  <c:v>43776</c:v>
                </c:pt>
                <c:pt idx="791">
                  <c:v>43775</c:v>
                </c:pt>
                <c:pt idx="792">
                  <c:v>43774</c:v>
                </c:pt>
                <c:pt idx="793">
                  <c:v>43773</c:v>
                </c:pt>
                <c:pt idx="794">
                  <c:v>43770</c:v>
                </c:pt>
                <c:pt idx="795">
                  <c:v>43769</c:v>
                </c:pt>
                <c:pt idx="796">
                  <c:v>43768</c:v>
                </c:pt>
                <c:pt idx="797">
                  <c:v>43767</c:v>
                </c:pt>
                <c:pt idx="798">
                  <c:v>43766</c:v>
                </c:pt>
                <c:pt idx="799">
                  <c:v>43763</c:v>
                </c:pt>
                <c:pt idx="800">
                  <c:v>43762</c:v>
                </c:pt>
                <c:pt idx="801">
                  <c:v>43761</c:v>
                </c:pt>
                <c:pt idx="802">
                  <c:v>43760</c:v>
                </c:pt>
                <c:pt idx="803">
                  <c:v>43759</c:v>
                </c:pt>
                <c:pt idx="804">
                  <c:v>43756</c:v>
                </c:pt>
                <c:pt idx="805">
                  <c:v>43755</c:v>
                </c:pt>
                <c:pt idx="806">
                  <c:v>43754</c:v>
                </c:pt>
                <c:pt idx="807">
                  <c:v>43753</c:v>
                </c:pt>
                <c:pt idx="808">
                  <c:v>43752</c:v>
                </c:pt>
                <c:pt idx="809">
                  <c:v>43749</c:v>
                </c:pt>
                <c:pt idx="810">
                  <c:v>43748</c:v>
                </c:pt>
                <c:pt idx="811">
                  <c:v>43747</c:v>
                </c:pt>
                <c:pt idx="812">
                  <c:v>43746</c:v>
                </c:pt>
                <c:pt idx="813">
                  <c:v>43745</c:v>
                </c:pt>
                <c:pt idx="814">
                  <c:v>43742</c:v>
                </c:pt>
                <c:pt idx="815">
                  <c:v>43741</c:v>
                </c:pt>
                <c:pt idx="816">
                  <c:v>43740</c:v>
                </c:pt>
                <c:pt idx="817">
                  <c:v>43739</c:v>
                </c:pt>
                <c:pt idx="818">
                  <c:v>43738</c:v>
                </c:pt>
                <c:pt idx="819">
                  <c:v>43735</c:v>
                </c:pt>
                <c:pt idx="820">
                  <c:v>43734</c:v>
                </c:pt>
                <c:pt idx="821">
                  <c:v>43733</c:v>
                </c:pt>
                <c:pt idx="822">
                  <c:v>43732</c:v>
                </c:pt>
                <c:pt idx="823">
                  <c:v>43731</c:v>
                </c:pt>
                <c:pt idx="824">
                  <c:v>43728</c:v>
                </c:pt>
                <c:pt idx="825">
                  <c:v>43727</c:v>
                </c:pt>
                <c:pt idx="826">
                  <c:v>43726</c:v>
                </c:pt>
                <c:pt idx="827">
                  <c:v>43725</c:v>
                </c:pt>
                <c:pt idx="828">
                  <c:v>43724</c:v>
                </c:pt>
                <c:pt idx="829">
                  <c:v>43721</c:v>
                </c:pt>
                <c:pt idx="830">
                  <c:v>43720</c:v>
                </c:pt>
                <c:pt idx="831">
                  <c:v>43719</c:v>
                </c:pt>
                <c:pt idx="832">
                  <c:v>43718</c:v>
                </c:pt>
                <c:pt idx="833">
                  <c:v>43717</c:v>
                </c:pt>
                <c:pt idx="834">
                  <c:v>43714</c:v>
                </c:pt>
                <c:pt idx="835">
                  <c:v>43713</c:v>
                </c:pt>
                <c:pt idx="836">
                  <c:v>43712</c:v>
                </c:pt>
                <c:pt idx="837">
                  <c:v>43711</c:v>
                </c:pt>
                <c:pt idx="838">
                  <c:v>43710</c:v>
                </c:pt>
                <c:pt idx="839">
                  <c:v>43707</c:v>
                </c:pt>
                <c:pt idx="840">
                  <c:v>43706</c:v>
                </c:pt>
                <c:pt idx="841">
                  <c:v>43705</c:v>
                </c:pt>
                <c:pt idx="842">
                  <c:v>43704</c:v>
                </c:pt>
                <c:pt idx="843">
                  <c:v>43703</c:v>
                </c:pt>
                <c:pt idx="844">
                  <c:v>43700</c:v>
                </c:pt>
                <c:pt idx="845">
                  <c:v>43699</c:v>
                </c:pt>
                <c:pt idx="846">
                  <c:v>43698</c:v>
                </c:pt>
                <c:pt idx="847">
                  <c:v>43697</c:v>
                </c:pt>
                <c:pt idx="848">
                  <c:v>43696</c:v>
                </c:pt>
                <c:pt idx="849">
                  <c:v>43693</c:v>
                </c:pt>
                <c:pt idx="850">
                  <c:v>43692</c:v>
                </c:pt>
                <c:pt idx="851">
                  <c:v>43691</c:v>
                </c:pt>
                <c:pt idx="852">
                  <c:v>43690</c:v>
                </c:pt>
                <c:pt idx="853">
                  <c:v>43689</c:v>
                </c:pt>
                <c:pt idx="854">
                  <c:v>43686</c:v>
                </c:pt>
                <c:pt idx="855">
                  <c:v>43685</c:v>
                </c:pt>
                <c:pt idx="856">
                  <c:v>43684</c:v>
                </c:pt>
                <c:pt idx="857">
                  <c:v>43683</c:v>
                </c:pt>
                <c:pt idx="858">
                  <c:v>43682</c:v>
                </c:pt>
                <c:pt idx="859">
                  <c:v>43679</c:v>
                </c:pt>
                <c:pt idx="860">
                  <c:v>43678</c:v>
                </c:pt>
                <c:pt idx="861">
                  <c:v>43677</c:v>
                </c:pt>
                <c:pt idx="862">
                  <c:v>43676</c:v>
                </c:pt>
                <c:pt idx="863">
                  <c:v>43675</c:v>
                </c:pt>
                <c:pt idx="864">
                  <c:v>43672</c:v>
                </c:pt>
                <c:pt idx="865">
                  <c:v>43671</c:v>
                </c:pt>
                <c:pt idx="866">
                  <c:v>43670</c:v>
                </c:pt>
                <c:pt idx="867">
                  <c:v>43669</c:v>
                </c:pt>
                <c:pt idx="868">
                  <c:v>43668</c:v>
                </c:pt>
                <c:pt idx="869">
                  <c:v>43665</c:v>
                </c:pt>
                <c:pt idx="870">
                  <c:v>43664</c:v>
                </c:pt>
                <c:pt idx="871">
                  <c:v>43663</c:v>
                </c:pt>
                <c:pt idx="872">
                  <c:v>43662</c:v>
                </c:pt>
                <c:pt idx="873">
                  <c:v>43661</c:v>
                </c:pt>
                <c:pt idx="874">
                  <c:v>43658</c:v>
                </c:pt>
                <c:pt idx="875">
                  <c:v>43657</c:v>
                </c:pt>
                <c:pt idx="876">
                  <c:v>43656</c:v>
                </c:pt>
                <c:pt idx="877">
                  <c:v>43655</c:v>
                </c:pt>
                <c:pt idx="878">
                  <c:v>43654</c:v>
                </c:pt>
                <c:pt idx="879">
                  <c:v>43651</c:v>
                </c:pt>
                <c:pt idx="880">
                  <c:v>43650</c:v>
                </c:pt>
                <c:pt idx="881">
                  <c:v>43649</c:v>
                </c:pt>
                <c:pt idx="882">
                  <c:v>43648</c:v>
                </c:pt>
                <c:pt idx="883">
                  <c:v>43647</c:v>
                </c:pt>
                <c:pt idx="884">
                  <c:v>43644</c:v>
                </c:pt>
                <c:pt idx="885">
                  <c:v>43643</c:v>
                </c:pt>
                <c:pt idx="886">
                  <c:v>43642</c:v>
                </c:pt>
                <c:pt idx="887">
                  <c:v>43641</c:v>
                </c:pt>
                <c:pt idx="888">
                  <c:v>43640</c:v>
                </c:pt>
                <c:pt idx="889">
                  <c:v>43637</c:v>
                </c:pt>
                <c:pt idx="890">
                  <c:v>43636</c:v>
                </c:pt>
                <c:pt idx="891">
                  <c:v>43635</c:v>
                </c:pt>
                <c:pt idx="892">
                  <c:v>43634</c:v>
                </c:pt>
                <c:pt idx="893">
                  <c:v>43633</c:v>
                </c:pt>
                <c:pt idx="894">
                  <c:v>43630</c:v>
                </c:pt>
                <c:pt idx="895">
                  <c:v>43629</c:v>
                </c:pt>
                <c:pt idx="896">
                  <c:v>43628</c:v>
                </c:pt>
                <c:pt idx="897">
                  <c:v>43627</c:v>
                </c:pt>
                <c:pt idx="898">
                  <c:v>43626</c:v>
                </c:pt>
                <c:pt idx="899">
                  <c:v>43623</c:v>
                </c:pt>
                <c:pt idx="900">
                  <c:v>43622</c:v>
                </c:pt>
                <c:pt idx="901">
                  <c:v>43621</c:v>
                </c:pt>
                <c:pt idx="902">
                  <c:v>43620</c:v>
                </c:pt>
                <c:pt idx="903">
                  <c:v>43619</c:v>
                </c:pt>
                <c:pt idx="904">
                  <c:v>43616</c:v>
                </c:pt>
                <c:pt idx="905">
                  <c:v>43615</c:v>
                </c:pt>
                <c:pt idx="906">
                  <c:v>43614</c:v>
                </c:pt>
                <c:pt idx="907">
                  <c:v>43613</c:v>
                </c:pt>
                <c:pt idx="908">
                  <c:v>43612</c:v>
                </c:pt>
                <c:pt idx="909">
                  <c:v>43609</c:v>
                </c:pt>
                <c:pt idx="910">
                  <c:v>43608</c:v>
                </c:pt>
                <c:pt idx="911">
                  <c:v>43607</c:v>
                </c:pt>
                <c:pt idx="912">
                  <c:v>43606</c:v>
                </c:pt>
                <c:pt idx="913">
                  <c:v>43605</c:v>
                </c:pt>
                <c:pt idx="914">
                  <c:v>43602</c:v>
                </c:pt>
                <c:pt idx="915">
                  <c:v>43601</c:v>
                </c:pt>
                <c:pt idx="916">
                  <c:v>43600</c:v>
                </c:pt>
                <c:pt idx="917">
                  <c:v>43599</c:v>
                </c:pt>
                <c:pt idx="918">
                  <c:v>43598</c:v>
                </c:pt>
                <c:pt idx="919">
                  <c:v>43595</c:v>
                </c:pt>
                <c:pt idx="920">
                  <c:v>43594</c:v>
                </c:pt>
                <c:pt idx="921">
                  <c:v>43593</c:v>
                </c:pt>
                <c:pt idx="922">
                  <c:v>43592</c:v>
                </c:pt>
                <c:pt idx="923">
                  <c:v>43591</c:v>
                </c:pt>
                <c:pt idx="924">
                  <c:v>43588</c:v>
                </c:pt>
                <c:pt idx="925">
                  <c:v>43587</c:v>
                </c:pt>
                <c:pt idx="926">
                  <c:v>43586</c:v>
                </c:pt>
                <c:pt idx="927">
                  <c:v>43585</c:v>
                </c:pt>
                <c:pt idx="928">
                  <c:v>43584</c:v>
                </c:pt>
                <c:pt idx="929">
                  <c:v>43581</c:v>
                </c:pt>
                <c:pt idx="930">
                  <c:v>43580</c:v>
                </c:pt>
                <c:pt idx="931">
                  <c:v>43579</c:v>
                </c:pt>
                <c:pt idx="932">
                  <c:v>43578</c:v>
                </c:pt>
                <c:pt idx="933">
                  <c:v>43577</c:v>
                </c:pt>
                <c:pt idx="934">
                  <c:v>43574</c:v>
                </c:pt>
                <c:pt idx="935">
                  <c:v>43573</c:v>
                </c:pt>
                <c:pt idx="936">
                  <c:v>43572</c:v>
                </c:pt>
                <c:pt idx="937">
                  <c:v>43571</c:v>
                </c:pt>
                <c:pt idx="938">
                  <c:v>43570</c:v>
                </c:pt>
                <c:pt idx="939">
                  <c:v>43567</c:v>
                </c:pt>
                <c:pt idx="940">
                  <c:v>43566</c:v>
                </c:pt>
                <c:pt idx="941">
                  <c:v>43565</c:v>
                </c:pt>
                <c:pt idx="942">
                  <c:v>43564</c:v>
                </c:pt>
                <c:pt idx="943">
                  <c:v>43563</c:v>
                </c:pt>
                <c:pt idx="944">
                  <c:v>43560</c:v>
                </c:pt>
                <c:pt idx="945">
                  <c:v>43559</c:v>
                </c:pt>
                <c:pt idx="946">
                  <c:v>43558</c:v>
                </c:pt>
                <c:pt idx="947">
                  <c:v>43557</c:v>
                </c:pt>
                <c:pt idx="948">
                  <c:v>43556</c:v>
                </c:pt>
                <c:pt idx="949">
                  <c:v>43553</c:v>
                </c:pt>
                <c:pt idx="950">
                  <c:v>43552</c:v>
                </c:pt>
                <c:pt idx="951">
                  <c:v>43551</c:v>
                </c:pt>
                <c:pt idx="952">
                  <c:v>43550</c:v>
                </c:pt>
                <c:pt idx="953">
                  <c:v>43549</c:v>
                </c:pt>
                <c:pt idx="954">
                  <c:v>43546</c:v>
                </c:pt>
                <c:pt idx="955">
                  <c:v>43545</c:v>
                </c:pt>
                <c:pt idx="956">
                  <c:v>43544</c:v>
                </c:pt>
                <c:pt idx="957">
                  <c:v>43543</c:v>
                </c:pt>
                <c:pt idx="958">
                  <c:v>43542</c:v>
                </c:pt>
                <c:pt idx="959">
                  <c:v>43539</c:v>
                </c:pt>
                <c:pt idx="960">
                  <c:v>43538</c:v>
                </c:pt>
                <c:pt idx="961">
                  <c:v>43537</c:v>
                </c:pt>
                <c:pt idx="962">
                  <c:v>43536</c:v>
                </c:pt>
                <c:pt idx="963">
                  <c:v>43535</c:v>
                </c:pt>
                <c:pt idx="964">
                  <c:v>43532</c:v>
                </c:pt>
                <c:pt idx="965">
                  <c:v>43531</c:v>
                </c:pt>
                <c:pt idx="966">
                  <c:v>43530</c:v>
                </c:pt>
                <c:pt idx="967">
                  <c:v>43529</c:v>
                </c:pt>
                <c:pt idx="968">
                  <c:v>43528</c:v>
                </c:pt>
                <c:pt idx="969">
                  <c:v>43525</c:v>
                </c:pt>
                <c:pt idx="970">
                  <c:v>43524</c:v>
                </c:pt>
                <c:pt idx="971">
                  <c:v>43523</c:v>
                </c:pt>
                <c:pt idx="972">
                  <c:v>43522</c:v>
                </c:pt>
                <c:pt idx="973">
                  <c:v>43521</c:v>
                </c:pt>
                <c:pt idx="974">
                  <c:v>43518</c:v>
                </c:pt>
                <c:pt idx="975">
                  <c:v>43517</c:v>
                </c:pt>
                <c:pt idx="976">
                  <c:v>43516</c:v>
                </c:pt>
                <c:pt idx="977">
                  <c:v>43515</c:v>
                </c:pt>
                <c:pt idx="978">
                  <c:v>43514</c:v>
                </c:pt>
                <c:pt idx="979">
                  <c:v>43511</c:v>
                </c:pt>
                <c:pt idx="980">
                  <c:v>43510</c:v>
                </c:pt>
                <c:pt idx="981">
                  <c:v>43509</c:v>
                </c:pt>
                <c:pt idx="982">
                  <c:v>43508</c:v>
                </c:pt>
                <c:pt idx="983">
                  <c:v>43507</c:v>
                </c:pt>
                <c:pt idx="984">
                  <c:v>43504</c:v>
                </c:pt>
                <c:pt idx="985">
                  <c:v>43503</c:v>
                </c:pt>
                <c:pt idx="986">
                  <c:v>43502</c:v>
                </c:pt>
                <c:pt idx="987">
                  <c:v>43501</c:v>
                </c:pt>
                <c:pt idx="988">
                  <c:v>43500</c:v>
                </c:pt>
                <c:pt idx="989">
                  <c:v>43497</c:v>
                </c:pt>
                <c:pt idx="990">
                  <c:v>43496</c:v>
                </c:pt>
                <c:pt idx="991">
                  <c:v>43495</c:v>
                </c:pt>
                <c:pt idx="992">
                  <c:v>43494</c:v>
                </c:pt>
                <c:pt idx="993">
                  <c:v>43493</c:v>
                </c:pt>
                <c:pt idx="994">
                  <c:v>43490</c:v>
                </c:pt>
                <c:pt idx="995">
                  <c:v>43489</c:v>
                </c:pt>
                <c:pt idx="996">
                  <c:v>43488</c:v>
                </c:pt>
                <c:pt idx="997">
                  <c:v>43487</c:v>
                </c:pt>
                <c:pt idx="998">
                  <c:v>43486</c:v>
                </c:pt>
                <c:pt idx="999">
                  <c:v>43483</c:v>
                </c:pt>
                <c:pt idx="1000">
                  <c:v>43482</c:v>
                </c:pt>
                <c:pt idx="1001">
                  <c:v>43481</c:v>
                </c:pt>
                <c:pt idx="1002">
                  <c:v>43480</c:v>
                </c:pt>
                <c:pt idx="1003">
                  <c:v>43479</c:v>
                </c:pt>
                <c:pt idx="1004">
                  <c:v>43476</c:v>
                </c:pt>
                <c:pt idx="1005">
                  <c:v>43475</c:v>
                </c:pt>
                <c:pt idx="1006">
                  <c:v>43474</c:v>
                </c:pt>
                <c:pt idx="1007">
                  <c:v>43473</c:v>
                </c:pt>
                <c:pt idx="1008">
                  <c:v>43472</c:v>
                </c:pt>
                <c:pt idx="1009">
                  <c:v>43469</c:v>
                </c:pt>
                <c:pt idx="1010">
                  <c:v>43468</c:v>
                </c:pt>
                <c:pt idx="1011">
                  <c:v>43467</c:v>
                </c:pt>
                <c:pt idx="1012">
                  <c:v>43466</c:v>
                </c:pt>
                <c:pt idx="1013">
                  <c:v>43465</c:v>
                </c:pt>
                <c:pt idx="1014">
                  <c:v>43462</c:v>
                </c:pt>
                <c:pt idx="1015">
                  <c:v>43461</c:v>
                </c:pt>
                <c:pt idx="1016">
                  <c:v>43460</c:v>
                </c:pt>
                <c:pt idx="1017">
                  <c:v>43459</c:v>
                </c:pt>
                <c:pt idx="1018">
                  <c:v>43458</c:v>
                </c:pt>
                <c:pt idx="1019">
                  <c:v>43455</c:v>
                </c:pt>
                <c:pt idx="1020">
                  <c:v>43454</c:v>
                </c:pt>
                <c:pt idx="1021">
                  <c:v>43453</c:v>
                </c:pt>
                <c:pt idx="1022">
                  <c:v>43452</c:v>
                </c:pt>
                <c:pt idx="1023">
                  <c:v>43451</c:v>
                </c:pt>
                <c:pt idx="1024">
                  <c:v>43448</c:v>
                </c:pt>
                <c:pt idx="1025">
                  <c:v>43447</c:v>
                </c:pt>
                <c:pt idx="1026">
                  <c:v>43446</c:v>
                </c:pt>
                <c:pt idx="1027">
                  <c:v>43445</c:v>
                </c:pt>
                <c:pt idx="1028">
                  <c:v>43444</c:v>
                </c:pt>
                <c:pt idx="1029">
                  <c:v>43441</c:v>
                </c:pt>
                <c:pt idx="1030">
                  <c:v>43440</c:v>
                </c:pt>
                <c:pt idx="1031">
                  <c:v>43439</c:v>
                </c:pt>
                <c:pt idx="1032">
                  <c:v>43438</c:v>
                </c:pt>
                <c:pt idx="1033">
                  <c:v>43437</c:v>
                </c:pt>
                <c:pt idx="1034">
                  <c:v>43434</c:v>
                </c:pt>
                <c:pt idx="1035">
                  <c:v>43433</c:v>
                </c:pt>
                <c:pt idx="1036">
                  <c:v>43432</c:v>
                </c:pt>
                <c:pt idx="1037">
                  <c:v>43431</c:v>
                </c:pt>
                <c:pt idx="1038">
                  <c:v>43430</c:v>
                </c:pt>
                <c:pt idx="1039">
                  <c:v>43427</c:v>
                </c:pt>
                <c:pt idx="1040">
                  <c:v>43426</c:v>
                </c:pt>
                <c:pt idx="1041">
                  <c:v>43425</c:v>
                </c:pt>
                <c:pt idx="1042">
                  <c:v>43424</c:v>
                </c:pt>
                <c:pt idx="1043">
                  <c:v>43423</c:v>
                </c:pt>
                <c:pt idx="1044">
                  <c:v>43420</c:v>
                </c:pt>
                <c:pt idx="1045">
                  <c:v>43419</c:v>
                </c:pt>
                <c:pt idx="1046">
                  <c:v>43418</c:v>
                </c:pt>
                <c:pt idx="1047">
                  <c:v>43417</c:v>
                </c:pt>
                <c:pt idx="1048">
                  <c:v>43416</c:v>
                </c:pt>
                <c:pt idx="1049">
                  <c:v>43413</c:v>
                </c:pt>
                <c:pt idx="1050">
                  <c:v>43412</c:v>
                </c:pt>
                <c:pt idx="1051">
                  <c:v>43411</c:v>
                </c:pt>
                <c:pt idx="1052">
                  <c:v>43410</c:v>
                </c:pt>
                <c:pt idx="1053">
                  <c:v>43409</c:v>
                </c:pt>
                <c:pt idx="1054">
                  <c:v>43406</c:v>
                </c:pt>
                <c:pt idx="1055">
                  <c:v>43405</c:v>
                </c:pt>
                <c:pt idx="1056">
                  <c:v>43404</c:v>
                </c:pt>
                <c:pt idx="1057">
                  <c:v>43403</c:v>
                </c:pt>
                <c:pt idx="1058">
                  <c:v>43402</c:v>
                </c:pt>
                <c:pt idx="1059">
                  <c:v>43399</c:v>
                </c:pt>
                <c:pt idx="1060">
                  <c:v>43398</c:v>
                </c:pt>
                <c:pt idx="1061">
                  <c:v>43397</c:v>
                </c:pt>
                <c:pt idx="1062">
                  <c:v>43396</c:v>
                </c:pt>
                <c:pt idx="1063">
                  <c:v>43395</c:v>
                </c:pt>
                <c:pt idx="1064">
                  <c:v>43392</c:v>
                </c:pt>
                <c:pt idx="1065">
                  <c:v>43391</c:v>
                </c:pt>
                <c:pt idx="1066">
                  <c:v>43390</c:v>
                </c:pt>
                <c:pt idx="1067">
                  <c:v>43389</c:v>
                </c:pt>
                <c:pt idx="1068">
                  <c:v>43388</c:v>
                </c:pt>
                <c:pt idx="1069">
                  <c:v>43385</c:v>
                </c:pt>
                <c:pt idx="1070">
                  <c:v>43384</c:v>
                </c:pt>
                <c:pt idx="1071">
                  <c:v>43383</c:v>
                </c:pt>
                <c:pt idx="1072">
                  <c:v>43382</c:v>
                </c:pt>
                <c:pt idx="1073">
                  <c:v>43381</c:v>
                </c:pt>
                <c:pt idx="1074">
                  <c:v>43378</c:v>
                </c:pt>
                <c:pt idx="1075">
                  <c:v>43377</c:v>
                </c:pt>
                <c:pt idx="1076">
                  <c:v>43376</c:v>
                </c:pt>
                <c:pt idx="1077">
                  <c:v>43375</c:v>
                </c:pt>
                <c:pt idx="1078">
                  <c:v>43374</c:v>
                </c:pt>
                <c:pt idx="1079">
                  <c:v>43371</c:v>
                </c:pt>
                <c:pt idx="1080">
                  <c:v>43370</c:v>
                </c:pt>
                <c:pt idx="1081">
                  <c:v>43369</c:v>
                </c:pt>
                <c:pt idx="1082">
                  <c:v>43368</c:v>
                </c:pt>
                <c:pt idx="1083">
                  <c:v>43367</c:v>
                </c:pt>
                <c:pt idx="1084">
                  <c:v>43364</c:v>
                </c:pt>
                <c:pt idx="1085">
                  <c:v>43363</c:v>
                </c:pt>
                <c:pt idx="1086">
                  <c:v>43362</c:v>
                </c:pt>
                <c:pt idx="1087">
                  <c:v>43361</c:v>
                </c:pt>
                <c:pt idx="1088">
                  <c:v>43360</c:v>
                </c:pt>
                <c:pt idx="1089">
                  <c:v>43357</c:v>
                </c:pt>
                <c:pt idx="1090">
                  <c:v>43356</c:v>
                </c:pt>
                <c:pt idx="1091">
                  <c:v>43355</c:v>
                </c:pt>
                <c:pt idx="1092">
                  <c:v>43354</c:v>
                </c:pt>
                <c:pt idx="1093">
                  <c:v>43353</c:v>
                </c:pt>
                <c:pt idx="1094">
                  <c:v>43350</c:v>
                </c:pt>
                <c:pt idx="1095">
                  <c:v>43349</c:v>
                </c:pt>
                <c:pt idx="1096">
                  <c:v>43348</c:v>
                </c:pt>
                <c:pt idx="1097">
                  <c:v>43347</c:v>
                </c:pt>
                <c:pt idx="1098">
                  <c:v>43346</c:v>
                </c:pt>
                <c:pt idx="1099">
                  <c:v>43343</c:v>
                </c:pt>
                <c:pt idx="1100">
                  <c:v>43342</c:v>
                </c:pt>
                <c:pt idx="1101">
                  <c:v>43341</c:v>
                </c:pt>
                <c:pt idx="1102">
                  <c:v>43340</c:v>
                </c:pt>
                <c:pt idx="1103">
                  <c:v>43339</c:v>
                </c:pt>
                <c:pt idx="1104">
                  <c:v>43336</c:v>
                </c:pt>
                <c:pt idx="1105">
                  <c:v>43335</c:v>
                </c:pt>
                <c:pt idx="1106">
                  <c:v>43334</c:v>
                </c:pt>
                <c:pt idx="1107">
                  <c:v>43333</c:v>
                </c:pt>
                <c:pt idx="1108">
                  <c:v>43332</c:v>
                </c:pt>
                <c:pt idx="1109">
                  <c:v>43329</c:v>
                </c:pt>
                <c:pt idx="1110">
                  <c:v>43328</c:v>
                </c:pt>
                <c:pt idx="1111">
                  <c:v>43327</c:v>
                </c:pt>
                <c:pt idx="1112">
                  <c:v>43326</c:v>
                </c:pt>
                <c:pt idx="1113">
                  <c:v>43325</c:v>
                </c:pt>
                <c:pt idx="1114">
                  <c:v>43322</c:v>
                </c:pt>
                <c:pt idx="1115">
                  <c:v>43321</c:v>
                </c:pt>
                <c:pt idx="1116">
                  <c:v>43320</c:v>
                </c:pt>
                <c:pt idx="1117">
                  <c:v>43319</c:v>
                </c:pt>
                <c:pt idx="1118">
                  <c:v>43318</c:v>
                </c:pt>
                <c:pt idx="1119">
                  <c:v>43315</c:v>
                </c:pt>
                <c:pt idx="1120">
                  <c:v>43314</c:v>
                </c:pt>
                <c:pt idx="1121">
                  <c:v>43313</c:v>
                </c:pt>
                <c:pt idx="1122">
                  <c:v>43312</c:v>
                </c:pt>
                <c:pt idx="1123">
                  <c:v>43311</c:v>
                </c:pt>
                <c:pt idx="1124">
                  <c:v>43308</c:v>
                </c:pt>
                <c:pt idx="1125">
                  <c:v>43307</c:v>
                </c:pt>
                <c:pt idx="1126">
                  <c:v>43306</c:v>
                </c:pt>
                <c:pt idx="1127">
                  <c:v>43305</c:v>
                </c:pt>
                <c:pt idx="1128">
                  <c:v>43304</c:v>
                </c:pt>
                <c:pt idx="1129">
                  <c:v>43301</c:v>
                </c:pt>
                <c:pt idx="1130">
                  <c:v>43300</c:v>
                </c:pt>
                <c:pt idx="1131">
                  <c:v>43299</c:v>
                </c:pt>
                <c:pt idx="1132">
                  <c:v>43298</c:v>
                </c:pt>
                <c:pt idx="1133">
                  <c:v>43297</c:v>
                </c:pt>
                <c:pt idx="1134">
                  <c:v>43294</c:v>
                </c:pt>
                <c:pt idx="1135">
                  <c:v>43293</c:v>
                </c:pt>
                <c:pt idx="1136">
                  <c:v>43292</c:v>
                </c:pt>
                <c:pt idx="1137">
                  <c:v>43291</c:v>
                </c:pt>
                <c:pt idx="1138">
                  <c:v>43290</c:v>
                </c:pt>
                <c:pt idx="1139">
                  <c:v>43287</c:v>
                </c:pt>
                <c:pt idx="1140">
                  <c:v>43286</c:v>
                </c:pt>
                <c:pt idx="1141">
                  <c:v>43285</c:v>
                </c:pt>
                <c:pt idx="1142">
                  <c:v>43284</c:v>
                </c:pt>
                <c:pt idx="1143">
                  <c:v>43283</c:v>
                </c:pt>
                <c:pt idx="1144">
                  <c:v>43280</c:v>
                </c:pt>
                <c:pt idx="1145">
                  <c:v>43279</c:v>
                </c:pt>
                <c:pt idx="1146">
                  <c:v>43278</c:v>
                </c:pt>
                <c:pt idx="1147">
                  <c:v>43277</c:v>
                </c:pt>
                <c:pt idx="1148">
                  <c:v>43276</c:v>
                </c:pt>
                <c:pt idx="1149">
                  <c:v>43273</c:v>
                </c:pt>
                <c:pt idx="1150">
                  <c:v>43272</c:v>
                </c:pt>
                <c:pt idx="1151">
                  <c:v>43271</c:v>
                </c:pt>
                <c:pt idx="1152">
                  <c:v>43270</c:v>
                </c:pt>
                <c:pt idx="1153">
                  <c:v>43269</c:v>
                </c:pt>
                <c:pt idx="1154">
                  <c:v>43266</c:v>
                </c:pt>
                <c:pt idx="1155">
                  <c:v>43265</c:v>
                </c:pt>
                <c:pt idx="1156">
                  <c:v>43264</c:v>
                </c:pt>
                <c:pt idx="1157">
                  <c:v>43263</c:v>
                </c:pt>
                <c:pt idx="1158">
                  <c:v>43262</c:v>
                </c:pt>
                <c:pt idx="1159">
                  <c:v>43259</c:v>
                </c:pt>
                <c:pt idx="1160">
                  <c:v>43258</c:v>
                </c:pt>
                <c:pt idx="1161">
                  <c:v>43257</c:v>
                </c:pt>
                <c:pt idx="1162">
                  <c:v>43256</c:v>
                </c:pt>
                <c:pt idx="1163">
                  <c:v>43255</c:v>
                </c:pt>
                <c:pt idx="1164">
                  <c:v>43252</c:v>
                </c:pt>
                <c:pt idx="1165">
                  <c:v>43251</c:v>
                </c:pt>
                <c:pt idx="1166">
                  <c:v>43250</c:v>
                </c:pt>
                <c:pt idx="1167">
                  <c:v>43249</c:v>
                </c:pt>
                <c:pt idx="1168">
                  <c:v>43245</c:v>
                </c:pt>
                <c:pt idx="1169">
                  <c:v>43244</c:v>
                </c:pt>
                <c:pt idx="1170">
                  <c:v>43243</c:v>
                </c:pt>
                <c:pt idx="1171">
                  <c:v>43242</c:v>
                </c:pt>
                <c:pt idx="1172">
                  <c:v>43241</c:v>
                </c:pt>
                <c:pt idx="1173">
                  <c:v>43238</c:v>
                </c:pt>
                <c:pt idx="1174">
                  <c:v>43237</c:v>
                </c:pt>
                <c:pt idx="1175">
                  <c:v>43236</c:v>
                </c:pt>
                <c:pt idx="1176">
                  <c:v>43235</c:v>
                </c:pt>
                <c:pt idx="1177">
                  <c:v>43234</c:v>
                </c:pt>
                <c:pt idx="1178">
                  <c:v>43231</c:v>
                </c:pt>
                <c:pt idx="1179">
                  <c:v>43230</c:v>
                </c:pt>
                <c:pt idx="1180">
                  <c:v>43229</c:v>
                </c:pt>
                <c:pt idx="1181">
                  <c:v>43228</c:v>
                </c:pt>
                <c:pt idx="1182">
                  <c:v>43227</c:v>
                </c:pt>
                <c:pt idx="1183">
                  <c:v>43224</c:v>
                </c:pt>
                <c:pt idx="1184">
                  <c:v>43223</c:v>
                </c:pt>
                <c:pt idx="1185">
                  <c:v>43222</c:v>
                </c:pt>
                <c:pt idx="1186">
                  <c:v>43221</c:v>
                </c:pt>
                <c:pt idx="1187">
                  <c:v>43220</c:v>
                </c:pt>
                <c:pt idx="1188">
                  <c:v>43217</c:v>
                </c:pt>
                <c:pt idx="1189">
                  <c:v>43216</c:v>
                </c:pt>
                <c:pt idx="1190">
                  <c:v>43215</c:v>
                </c:pt>
                <c:pt idx="1191">
                  <c:v>43214</c:v>
                </c:pt>
                <c:pt idx="1192">
                  <c:v>43213</c:v>
                </c:pt>
                <c:pt idx="1193">
                  <c:v>43210</c:v>
                </c:pt>
                <c:pt idx="1194">
                  <c:v>43209</c:v>
                </c:pt>
                <c:pt idx="1195">
                  <c:v>43208</c:v>
                </c:pt>
                <c:pt idx="1196">
                  <c:v>43207</c:v>
                </c:pt>
                <c:pt idx="1197">
                  <c:v>43206</c:v>
                </c:pt>
                <c:pt idx="1198">
                  <c:v>43203</c:v>
                </c:pt>
                <c:pt idx="1199">
                  <c:v>43202</c:v>
                </c:pt>
                <c:pt idx="1200">
                  <c:v>43201</c:v>
                </c:pt>
                <c:pt idx="1201">
                  <c:v>43200</c:v>
                </c:pt>
                <c:pt idx="1202">
                  <c:v>43199</c:v>
                </c:pt>
                <c:pt idx="1203">
                  <c:v>43196</c:v>
                </c:pt>
                <c:pt idx="1204">
                  <c:v>43195</c:v>
                </c:pt>
                <c:pt idx="1205">
                  <c:v>43194</c:v>
                </c:pt>
                <c:pt idx="1206">
                  <c:v>43193</c:v>
                </c:pt>
                <c:pt idx="1207">
                  <c:v>43192</c:v>
                </c:pt>
                <c:pt idx="1208">
                  <c:v>43188</c:v>
                </c:pt>
                <c:pt idx="1209">
                  <c:v>43187</c:v>
                </c:pt>
                <c:pt idx="1210">
                  <c:v>43186</c:v>
                </c:pt>
                <c:pt idx="1211">
                  <c:v>43185</c:v>
                </c:pt>
                <c:pt idx="1212">
                  <c:v>43182</c:v>
                </c:pt>
                <c:pt idx="1213">
                  <c:v>43181</c:v>
                </c:pt>
                <c:pt idx="1214">
                  <c:v>43180</c:v>
                </c:pt>
                <c:pt idx="1215">
                  <c:v>43179</c:v>
                </c:pt>
                <c:pt idx="1216">
                  <c:v>43178</c:v>
                </c:pt>
                <c:pt idx="1217">
                  <c:v>43175</c:v>
                </c:pt>
                <c:pt idx="1218">
                  <c:v>43174</c:v>
                </c:pt>
                <c:pt idx="1219">
                  <c:v>43173</c:v>
                </c:pt>
                <c:pt idx="1220">
                  <c:v>43172</c:v>
                </c:pt>
                <c:pt idx="1221">
                  <c:v>43171</c:v>
                </c:pt>
                <c:pt idx="1222">
                  <c:v>43168</c:v>
                </c:pt>
                <c:pt idx="1223">
                  <c:v>43167</c:v>
                </c:pt>
                <c:pt idx="1224">
                  <c:v>43166</c:v>
                </c:pt>
                <c:pt idx="1225">
                  <c:v>43165</c:v>
                </c:pt>
                <c:pt idx="1226">
                  <c:v>43164</c:v>
                </c:pt>
                <c:pt idx="1227">
                  <c:v>43161</c:v>
                </c:pt>
                <c:pt idx="1228">
                  <c:v>43160</c:v>
                </c:pt>
                <c:pt idx="1229">
                  <c:v>43159</c:v>
                </c:pt>
                <c:pt idx="1230">
                  <c:v>43158</c:v>
                </c:pt>
                <c:pt idx="1231">
                  <c:v>43157</c:v>
                </c:pt>
                <c:pt idx="1232">
                  <c:v>43154</c:v>
                </c:pt>
                <c:pt idx="1233">
                  <c:v>43153</c:v>
                </c:pt>
                <c:pt idx="1234">
                  <c:v>43152</c:v>
                </c:pt>
                <c:pt idx="1235">
                  <c:v>43151</c:v>
                </c:pt>
                <c:pt idx="1236">
                  <c:v>43150</c:v>
                </c:pt>
                <c:pt idx="1237">
                  <c:v>43147</c:v>
                </c:pt>
                <c:pt idx="1238">
                  <c:v>43146</c:v>
                </c:pt>
                <c:pt idx="1239">
                  <c:v>43145</c:v>
                </c:pt>
                <c:pt idx="1240">
                  <c:v>43144</c:v>
                </c:pt>
                <c:pt idx="1241">
                  <c:v>43143</c:v>
                </c:pt>
                <c:pt idx="1242">
                  <c:v>43140</c:v>
                </c:pt>
                <c:pt idx="1243">
                  <c:v>43139</c:v>
                </c:pt>
                <c:pt idx="1244">
                  <c:v>43138</c:v>
                </c:pt>
                <c:pt idx="1245">
                  <c:v>43137</c:v>
                </c:pt>
                <c:pt idx="1246">
                  <c:v>43136</c:v>
                </c:pt>
                <c:pt idx="1247">
                  <c:v>43133</c:v>
                </c:pt>
                <c:pt idx="1248">
                  <c:v>43132</c:v>
                </c:pt>
                <c:pt idx="1249">
                  <c:v>43131</c:v>
                </c:pt>
                <c:pt idx="1250">
                  <c:v>43130</c:v>
                </c:pt>
                <c:pt idx="1251">
                  <c:v>43129</c:v>
                </c:pt>
                <c:pt idx="1252">
                  <c:v>43126</c:v>
                </c:pt>
                <c:pt idx="1253">
                  <c:v>43125</c:v>
                </c:pt>
                <c:pt idx="1254">
                  <c:v>43124</c:v>
                </c:pt>
                <c:pt idx="1255">
                  <c:v>43123</c:v>
                </c:pt>
                <c:pt idx="1256">
                  <c:v>43122</c:v>
                </c:pt>
                <c:pt idx="1257">
                  <c:v>43119</c:v>
                </c:pt>
                <c:pt idx="1258">
                  <c:v>43118</c:v>
                </c:pt>
                <c:pt idx="1259">
                  <c:v>43117</c:v>
                </c:pt>
                <c:pt idx="1260">
                  <c:v>43116</c:v>
                </c:pt>
                <c:pt idx="1261">
                  <c:v>43115</c:v>
                </c:pt>
                <c:pt idx="1262">
                  <c:v>43112</c:v>
                </c:pt>
                <c:pt idx="1263">
                  <c:v>43111</c:v>
                </c:pt>
                <c:pt idx="1264">
                  <c:v>43110</c:v>
                </c:pt>
                <c:pt idx="1265">
                  <c:v>43109</c:v>
                </c:pt>
                <c:pt idx="1266">
                  <c:v>43108</c:v>
                </c:pt>
                <c:pt idx="1267">
                  <c:v>43105</c:v>
                </c:pt>
                <c:pt idx="1268">
                  <c:v>43104</c:v>
                </c:pt>
                <c:pt idx="1269">
                  <c:v>43103</c:v>
                </c:pt>
                <c:pt idx="1270">
                  <c:v>43102</c:v>
                </c:pt>
                <c:pt idx="1271">
                  <c:v>43098</c:v>
                </c:pt>
                <c:pt idx="1272">
                  <c:v>43097</c:v>
                </c:pt>
                <c:pt idx="1273">
                  <c:v>43096</c:v>
                </c:pt>
                <c:pt idx="1274">
                  <c:v>43095</c:v>
                </c:pt>
                <c:pt idx="1275">
                  <c:v>43091</c:v>
                </c:pt>
                <c:pt idx="1276">
                  <c:v>43090</c:v>
                </c:pt>
                <c:pt idx="1277">
                  <c:v>43089</c:v>
                </c:pt>
                <c:pt idx="1278">
                  <c:v>43088</c:v>
                </c:pt>
                <c:pt idx="1279">
                  <c:v>43087</c:v>
                </c:pt>
                <c:pt idx="1280">
                  <c:v>43084</c:v>
                </c:pt>
                <c:pt idx="1281">
                  <c:v>43083</c:v>
                </c:pt>
                <c:pt idx="1282">
                  <c:v>43082</c:v>
                </c:pt>
                <c:pt idx="1283">
                  <c:v>43081</c:v>
                </c:pt>
                <c:pt idx="1284">
                  <c:v>43080</c:v>
                </c:pt>
                <c:pt idx="1285">
                  <c:v>43077</c:v>
                </c:pt>
                <c:pt idx="1286">
                  <c:v>43076</c:v>
                </c:pt>
                <c:pt idx="1287">
                  <c:v>43075</c:v>
                </c:pt>
                <c:pt idx="1288">
                  <c:v>43074</c:v>
                </c:pt>
                <c:pt idx="1289">
                  <c:v>43073</c:v>
                </c:pt>
                <c:pt idx="1290">
                  <c:v>43070</c:v>
                </c:pt>
                <c:pt idx="1291">
                  <c:v>43069</c:v>
                </c:pt>
                <c:pt idx="1292">
                  <c:v>43068</c:v>
                </c:pt>
                <c:pt idx="1293">
                  <c:v>43067</c:v>
                </c:pt>
                <c:pt idx="1294">
                  <c:v>43066</c:v>
                </c:pt>
                <c:pt idx="1295">
                  <c:v>43063</c:v>
                </c:pt>
                <c:pt idx="1296">
                  <c:v>43062</c:v>
                </c:pt>
                <c:pt idx="1297">
                  <c:v>43061</c:v>
                </c:pt>
                <c:pt idx="1298">
                  <c:v>43060</c:v>
                </c:pt>
                <c:pt idx="1299">
                  <c:v>43059</c:v>
                </c:pt>
                <c:pt idx="1300">
                  <c:v>43056</c:v>
                </c:pt>
                <c:pt idx="1301">
                  <c:v>43055</c:v>
                </c:pt>
                <c:pt idx="1302">
                  <c:v>43054</c:v>
                </c:pt>
                <c:pt idx="1303">
                  <c:v>43053</c:v>
                </c:pt>
                <c:pt idx="1304">
                  <c:v>43052</c:v>
                </c:pt>
                <c:pt idx="1305">
                  <c:v>43049</c:v>
                </c:pt>
                <c:pt idx="1306">
                  <c:v>43048</c:v>
                </c:pt>
                <c:pt idx="1307">
                  <c:v>43047</c:v>
                </c:pt>
                <c:pt idx="1308">
                  <c:v>43046</c:v>
                </c:pt>
                <c:pt idx="1309">
                  <c:v>43045</c:v>
                </c:pt>
                <c:pt idx="1310">
                  <c:v>43042</c:v>
                </c:pt>
                <c:pt idx="1311">
                  <c:v>43041</c:v>
                </c:pt>
                <c:pt idx="1312">
                  <c:v>43040</c:v>
                </c:pt>
                <c:pt idx="1313">
                  <c:v>43039</c:v>
                </c:pt>
                <c:pt idx="1314">
                  <c:v>43038</c:v>
                </c:pt>
                <c:pt idx="1315">
                  <c:v>43035</c:v>
                </c:pt>
                <c:pt idx="1316">
                  <c:v>43034</c:v>
                </c:pt>
                <c:pt idx="1317">
                  <c:v>43033</c:v>
                </c:pt>
                <c:pt idx="1318">
                  <c:v>43032</c:v>
                </c:pt>
                <c:pt idx="1319">
                  <c:v>43031</c:v>
                </c:pt>
                <c:pt idx="1320">
                  <c:v>43028</c:v>
                </c:pt>
                <c:pt idx="1321">
                  <c:v>43027</c:v>
                </c:pt>
                <c:pt idx="1322">
                  <c:v>43026</c:v>
                </c:pt>
                <c:pt idx="1323">
                  <c:v>43025</c:v>
                </c:pt>
                <c:pt idx="1324">
                  <c:v>43024</c:v>
                </c:pt>
                <c:pt idx="1325">
                  <c:v>43021</c:v>
                </c:pt>
                <c:pt idx="1326">
                  <c:v>43020</c:v>
                </c:pt>
                <c:pt idx="1327">
                  <c:v>43019</c:v>
                </c:pt>
                <c:pt idx="1328">
                  <c:v>43018</c:v>
                </c:pt>
                <c:pt idx="1329">
                  <c:v>43017</c:v>
                </c:pt>
                <c:pt idx="1330">
                  <c:v>43014</c:v>
                </c:pt>
                <c:pt idx="1331">
                  <c:v>43013</c:v>
                </c:pt>
                <c:pt idx="1332">
                  <c:v>43012</c:v>
                </c:pt>
                <c:pt idx="1333">
                  <c:v>43011</c:v>
                </c:pt>
                <c:pt idx="1334">
                  <c:v>43010</c:v>
                </c:pt>
                <c:pt idx="1335">
                  <c:v>43007</c:v>
                </c:pt>
                <c:pt idx="1336">
                  <c:v>43006</c:v>
                </c:pt>
                <c:pt idx="1337">
                  <c:v>43005</c:v>
                </c:pt>
                <c:pt idx="1338">
                  <c:v>43004</c:v>
                </c:pt>
                <c:pt idx="1339">
                  <c:v>43003</c:v>
                </c:pt>
                <c:pt idx="1340">
                  <c:v>43000</c:v>
                </c:pt>
                <c:pt idx="1341">
                  <c:v>42999</c:v>
                </c:pt>
                <c:pt idx="1342">
                  <c:v>42998</c:v>
                </c:pt>
                <c:pt idx="1343">
                  <c:v>42997</c:v>
                </c:pt>
                <c:pt idx="1344">
                  <c:v>42996</c:v>
                </c:pt>
                <c:pt idx="1345">
                  <c:v>42993</c:v>
                </c:pt>
                <c:pt idx="1346">
                  <c:v>42992</c:v>
                </c:pt>
                <c:pt idx="1347">
                  <c:v>42991</c:v>
                </c:pt>
                <c:pt idx="1348">
                  <c:v>42990</c:v>
                </c:pt>
                <c:pt idx="1349">
                  <c:v>42989</c:v>
                </c:pt>
                <c:pt idx="1350">
                  <c:v>42986</c:v>
                </c:pt>
                <c:pt idx="1351">
                  <c:v>42985</c:v>
                </c:pt>
                <c:pt idx="1352">
                  <c:v>42984</c:v>
                </c:pt>
                <c:pt idx="1353">
                  <c:v>42983</c:v>
                </c:pt>
                <c:pt idx="1354">
                  <c:v>42982</c:v>
                </c:pt>
                <c:pt idx="1355">
                  <c:v>42979</c:v>
                </c:pt>
                <c:pt idx="1356">
                  <c:v>42978</c:v>
                </c:pt>
                <c:pt idx="1357">
                  <c:v>42977</c:v>
                </c:pt>
                <c:pt idx="1358">
                  <c:v>42976</c:v>
                </c:pt>
                <c:pt idx="1359">
                  <c:v>42975</c:v>
                </c:pt>
                <c:pt idx="1360">
                  <c:v>42972</c:v>
                </c:pt>
                <c:pt idx="1361">
                  <c:v>42971</c:v>
                </c:pt>
                <c:pt idx="1362">
                  <c:v>42970</c:v>
                </c:pt>
                <c:pt idx="1363">
                  <c:v>42969</c:v>
                </c:pt>
                <c:pt idx="1364">
                  <c:v>42968</c:v>
                </c:pt>
                <c:pt idx="1365">
                  <c:v>42965</c:v>
                </c:pt>
                <c:pt idx="1366">
                  <c:v>42964</c:v>
                </c:pt>
                <c:pt idx="1367">
                  <c:v>42963</c:v>
                </c:pt>
                <c:pt idx="1368">
                  <c:v>42962</c:v>
                </c:pt>
                <c:pt idx="1369">
                  <c:v>42961</c:v>
                </c:pt>
                <c:pt idx="1370">
                  <c:v>42958</c:v>
                </c:pt>
                <c:pt idx="1371">
                  <c:v>42957</c:v>
                </c:pt>
                <c:pt idx="1372">
                  <c:v>42956</c:v>
                </c:pt>
                <c:pt idx="1373">
                  <c:v>42955</c:v>
                </c:pt>
                <c:pt idx="1374">
                  <c:v>42954</c:v>
                </c:pt>
                <c:pt idx="1375">
                  <c:v>42951</c:v>
                </c:pt>
                <c:pt idx="1376">
                  <c:v>42950</c:v>
                </c:pt>
                <c:pt idx="1377">
                  <c:v>42949</c:v>
                </c:pt>
                <c:pt idx="1378">
                  <c:v>42948</c:v>
                </c:pt>
                <c:pt idx="1379">
                  <c:v>42947</c:v>
                </c:pt>
                <c:pt idx="1380">
                  <c:v>42944</c:v>
                </c:pt>
                <c:pt idx="1381">
                  <c:v>42943</c:v>
                </c:pt>
                <c:pt idx="1382">
                  <c:v>42942</c:v>
                </c:pt>
                <c:pt idx="1383">
                  <c:v>42941</c:v>
                </c:pt>
                <c:pt idx="1384">
                  <c:v>42940</c:v>
                </c:pt>
                <c:pt idx="1385">
                  <c:v>42937</c:v>
                </c:pt>
                <c:pt idx="1386">
                  <c:v>42936</c:v>
                </c:pt>
                <c:pt idx="1387">
                  <c:v>42935</c:v>
                </c:pt>
                <c:pt idx="1388">
                  <c:v>42934</c:v>
                </c:pt>
                <c:pt idx="1389">
                  <c:v>42933</c:v>
                </c:pt>
                <c:pt idx="1390">
                  <c:v>42930</c:v>
                </c:pt>
                <c:pt idx="1391">
                  <c:v>42929</c:v>
                </c:pt>
                <c:pt idx="1392">
                  <c:v>42928</c:v>
                </c:pt>
                <c:pt idx="1393">
                  <c:v>42927</c:v>
                </c:pt>
                <c:pt idx="1394">
                  <c:v>42926</c:v>
                </c:pt>
                <c:pt idx="1395">
                  <c:v>42923</c:v>
                </c:pt>
                <c:pt idx="1396">
                  <c:v>42922</c:v>
                </c:pt>
                <c:pt idx="1397">
                  <c:v>42921</c:v>
                </c:pt>
                <c:pt idx="1398">
                  <c:v>42920</c:v>
                </c:pt>
                <c:pt idx="1399">
                  <c:v>42919</c:v>
                </c:pt>
                <c:pt idx="1400">
                  <c:v>42916</c:v>
                </c:pt>
                <c:pt idx="1401">
                  <c:v>42915</c:v>
                </c:pt>
                <c:pt idx="1402">
                  <c:v>42914</c:v>
                </c:pt>
                <c:pt idx="1403">
                  <c:v>42913</c:v>
                </c:pt>
                <c:pt idx="1404">
                  <c:v>42912</c:v>
                </c:pt>
                <c:pt idx="1405">
                  <c:v>42909</c:v>
                </c:pt>
                <c:pt idx="1406">
                  <c:v>42908</c:v>
                </c:pt>
                <c:pt idx="1407">
                  <c:v>42907</c:v>
                </c:pt>
                <c:pt idx="1408">
                  <c:v>42906</c:v>
                </c:pt>
                <c:pt idx="1409">
                  <c:v>42905</c:v>
                </c:pt>
                <c:pt idx="1410">
                  <c:v>42902</c:v>
                </c:pt>
                <c:pt idx="1411">
                  <c:v>42901</c:v>
                </c:pt>
                <c:pt idx="1412">
                  <c:v>42900</c:v>
                </c:pt>
                <c:pt idx="1413">
                  <c:v>42899</c:v>
                </c:pt>
                <c:pt idx="1414">
                  <c:v>42898</c:v>
                </c:pt>
                <c:pt idx="1415">
                  <c:v>42895</c:v>
                </c:pt>
                <c:pt idx="1416">
                  <c:v>42894</c:v>
                </c:pt>
                <c:pt idx="1417">
                  <c:v>42893</c:v>
                </c:pt>
                <c:pt idx="1418">
                  <c:v>42892</c:v>
                </c:pt>
                <c:pt idx="1419">
                  <c:v>42891</c:v>
                </c:pt>
                <c:pt idx="1420">
                  <c:v>42888</c:v>
                </c:pt>
                <c:pt idx="1421">
                  <c:v>42887</c:v>
                </c:pt>
                <c:pt idx="1422">
                  <c:v>42886</c:v>
                </c:pt>
                <c:pt idx="1423">
                  <c:v>42885</c:v>
                </c:pt>
                <c:pt idx="1424">
                  <c:v>42884</c:v>
                </c:pt>
                <c:pt idx="1425">
                  <c:v>42881</c:v>
                </c:pt>
                <c:pt idx="1426">
                  <c:v>42880</c:v>
                </c:pt>
                <c:pt idx="1427">
                  <c:v>42879</c:v>
                </c:pt>
                <c:pt idx="1428">
                  <c:v>42878</c:v>
                </c:pt>
                <c:pt idx="1429">
                  <c:v>42877</c:v>
                </c:pt>
                <c:pt idx="1430">
                  <c:v>42874</c:v>
                </c:pt>
                <c:pt idx="1431">
                  <c:v>42873</c:v>
                </c:pt>
                <c:pt idx="1432">
                  <c:v>42872</c:v>
                </c:pt>
                <c:pt idx="1433">
                  <c:v>42871</c:v>
                </c:pt>
                <c:pt idx="1434">
                  <c:v>42870</c:v>
                </c:pt>
                <c:pt idx="1435">
                  <c:v>42867</c:v>
                </c:pt>
                <c:pt idx="1436">
                  <c:v>42866</c:v>
                </c:pt>
                <c:pt idx="1437">
                  <c:v>42865</c:v>
                </c:pt>
                <c:pt idx="1438">
                  <c:v>42864</c:v>
                </c:pt>
                <c:pt idx="1439">
                  <c:v>42863</c:v>
                </c:pt>
                <c:pt idx="1440">
                  <c:v>42860</c:v>
                </c:pt>
                <c:pt idx="1441">
                  <c:v>42859</c:v>
                </c:pt>
                <c:pt idx="1442">
                  <c:v>42858</c:v>
                </c:pt>
                <c:pt idx="1443">
                  <c:v>42857</c:v>
                </c:pt>
                <c:pt idx="1444">
                  <c:v>42853</c:v>
                </c:pt>
                <c:pt idx="1445">
                  <c:v>42852</c:v>
                </c:pt>
                <c:pt idx="1446">
                  <c:v>42851</c:v>
                </c:pt>
                <c:pt idx="1447">
                  <c:v>42850</c:v>
                </c:pt>
                <c:pt idx="1448">
                  <c:v>42849</c:v>
                </c:pt>
                <c:pt idx="1449">
                  <c:v>42846</c:v>
                </c:pt>
                <c:pt idx="1450">
                  <c:v>42845</c:v>
                </c:pt>
                <c:pt idx="1451">
                  <c:v>42844</c:v>
                </c:pt>
                <c:pt idx="1452">
                  <c:v>42843</c:v>
                </c:pt>
                <c:pt idx="1453">
                  <c:v>42842</c:v>
                </c:pt>
                <c:pt idx="1454">
                  <c:v>42839</c:v>
                </c:pt>
                <c:pt idx="1455">
                  <c:v>42838</c:v>
                </c:pt>
                <c:pt idx="1456">
                  <c:v>42837</c:v>
                </c:pt>
                <c:pt idx="1457">
                  <c:v>42836</c:v>
                </c:pt>
                <c:pt idx="1458">
                  <c:v>42835</c:v>
                </c:pt>
                <c:pt idx="1459">
                  <c:v>42832</c:v>
                </c:pt>
                <c:pt idx="1460">
                  <c:v>42831</c:v>
                </c:pt>
                <c:pt idx="1461">
                  <c:v>42830</c:v>
                </c:pt>
                <c:pt idx="1462">
                  <c:v>42829</c:v>
                </c:pt>
                <c:pt idx="1463">
                  <c:v>42828</c:v>
                </c:pt>
                <c:pt idx="1464">
                  <c:v>42825</c:v>
                </c:pt>
                <c:pt idx="1465">
                  <c:v>42824</c:v>
                </c:pt>
                <c:pt idx="1466">
                  <c:v>42823</c:v>
                </c:pt>
                <c:pt idx="1467">
                  <c:v>42822</c:v>
                </c:pt>
                <c:pt idx="1468">
                  <c:v>42821</c:v>
                </c:pt>
                <c:pt idx="1469">
                  <c:v>42818</c:v>
                </c:pt>
                <c:pt idx="1470">
                  <c:v>42817</c:v>
                </c:pt>
                <c:pt idx="1471">
                  <c:v>42816</c:v>
                </c:pt>
                <c:pt idx="1472">
                  <c:v>42815</c:v>
                </c:pt>
                <c:pt idx="1473">
                  <c:v>42814</c:v>
                </c:pt>
                <c:pt idx="1474">
                  <c:v>42811</c:v>
                </c:pt>
                <c:pt idx="1475">
                  <c:v>42810</c:v>
                </c:pt>
                <c:pt idx="1476">
                  <c:v>42809</c:v>
                </c:pt>
                <c:pt idx="1477">
                  <c:v>42808</c:v>
                </c:pt>
                <c:pt idx="1478">
                  <c:v>42807</c:v>
                </c:pt>
                <c:pt idx="1479">
                  <c:v>42804</c:v>
                </c:pt>
                <c:pt idx="1480">
                  <c:v>42803</c:v>
                </c:pt>
                <c:pt idx="1481">
                  <c:v>42802</c:v>
                </c:pt>
                <c:pt idx="1482">
                  <c:v>42801</c:v>
                </c:pt>
                <c:pt idx="1483">
                  <c:v>42800</c:v>
                </c:pt>
                <c:pt idx="1484">
                  <c:v>42797</c:v>
                </c:pt>
                <c:pt idx="1485">
                  <c:v>42796</c:v>
                </c:pt>
                <c:pt idx="1486">
                  <c:v>42795</c:v>
                </c:pt>
                <c:pt idx="1487">
                  <c:v>42794</c:v>
                </c:pt>
                <c:pt idx="1488">
                  <c:v>42793</c:v>
                </c:pt>
                <c:pt idx="1489">
                  <c:v>42790</c:v>
                </c:pt>
                <c:pt idx="1490">
                  <c:v>42789</c:v>
                </c:pt>
                <c:pt idx="1491">
                  <c:v>42788</c:v>
                </c:pt>
                <c:pt idx="1492">
                  <c:v>42787</c:v>
                </c:pt>
                <c:pt idx="1493">
                  <c:v>42786</c:v>
                </c:pt>
                <c:pt idx="1494">
                  <c:v>42783</c:v>
                </c:pt>
                <c:pt idx="1495">
                  <c:v>42782</c:v>
                </c:pt>
                <c:pt idx="1496">
                  <c:v>42781</c:v>
                </c:pt>
                <c:pt idx="1497">
                  <c:v>42780</c:v>
                </c:pt>
                <c:pt idx="1498">
                  <c:v>42779</c:v>
                </c:pt>
                <c:pt idx="1499">
                  <c:v>42776</c:v>
                </c:pt>
                <c:pt idx="1500">
                  <c:v>42775</c:v>
                </c:pt>
                <c:pt idx="1501">
                  <c:v>42774</c:v>
                </c:pt>
                <c:pt idx="1502">
                  <c:v>42773</c:v>
                </c:pt>
                <c:pt idx="1503">
                  <c:v>42772</c:v>
                </c:pt>
                <c:pt idx="1504">
                  <c:v>42769</c:v>
                </c:pt>
                <c:pt idx="1505">
                  <c:v>42768</c:v>
                </c:pt>
                <c:pt idx="1506">
                  <c:v>42767</c:v>
                </c:pt>
                <c:pt idx="1507">
                  <c:v>42766</c:v>
                </c:pt>
                <c:pt idx="1508">
                  <c:v>42765</c:v>
                </c:pt>
                <c:pt idx="1509">
                  <c:v>42762</c:v>
                </c:pt>
                <c:pt idx="1510">
                  <c:v>42761</c:v>
                </c:pt>
                <c:pt idx="1511">
                  <c:v>42760</c:v>
                </c:pt>
                <c:pt idx="1512">
                  <c:v>42759</c:v>
                </c:pt>
                <c:pt idx="1513">
                  <c:v>42758</c:v>
                </c:pt>
                <c:pt idx="1514">
                  <c:v>42755</c:v>
                </c:pt>
                <c:pt idx="1515">
                  <c:v>42754</c:v>
                </c:pt>
                <c:pt idx="1516">
                  <c:v>42753</c:v>
                </c:pt>
                <c:pt idx="1517">
                  <c:v>42752</c:v>
                </c:pt>
                <c:pt idx="1518">
                  <c:v>42751</c:v>
                </c:pt>
                <c:pt idx="1519">
                  <c:v>42748</c:v>
                </c:pt>
                <c:pt idx="1520">
                  <c:v>42747</c:v>
                </c:pt>
                <c:pt idx="1521">
                  <c:v>42746</c:v>
                </c:pt>
                <c:pt idx="1522">
                  <c:v>42745</c:v>
                </c:pt>
                <c:pt idx="1523">
                  <c:v>42744</c:v>
                </c:pt>
                <c:pt idx="1524">
                  <c:v>42741</c:v>
                </c:pt>
                <c:pt idx="1525">
                  <c:v>42740</c:v>
                </c:pt>
                <c:pt idx="1526">
                  <c:v>42739</c:v>
                </c:pt>
                <c:pt idx="1527">
                  <c:v>42738</c:v>
                </c:pt>
              </c:numCache>
            </c:numRef>
          </c:cat>
          <c:val>
            <c:numRef>
              <c:f>'[Charts_2022+eng.xlsx]Գ24.1'!$E$2:$E$1529</c:f>
              <c:numCache>
                <c:formatCode>General</c:formatCode>
                <c:ptCount val="1528"/>
                <c:pt idx="0">
                  <c:v>291.84399999999999</c:v>
                </c:pt>
                <c:pt idx="1">
                  <c:v>298.11</c:v>
                </c:pt>
                <c:pt idx="2">
                  <c:v>287.32400000000001</c:v>
                </c:pt>
                <c:pt idx="3">
                  <c:v>298.09699999999998</c:v>
                </c:pt>
                <c:pt idx="4">
                  <c:v>306.22800000000001</c:v>
                </c:pt>
                <c:pt idx="5">
                  <c:v>303.93299999999999</c:v>
                </c:pt>
                <c:pt idx="6">
                  <c:v>294.94400000000002</c:v>
                </c:pt>
                <c:pt idx="7">
                  <c:v>306.19</c:v>
                </c:pt>
                <c:pt idx="8">
                  <c:v>309.084</c:v>
                </c:pt>
                <c:pt idx="9">
                  <c:v>319.149</c:v>
                </c:pt>
                <c:pt idx="10">
                  <c:v>315.94299999999998</c:v>
                </c:pt>
                <c:pt idx="11">
                  <c:v>315.83100000000002</c:v>
                </c:pt>
                <c:pt idx="12">
                  <c:v>315.31</c:v>
                </c:pt>
                <c:pt idx="13">
                  <c:v>308.99900000000002</c:v>
                </c:pt>
                <c:pt idx="14">
                  <c:v>326.69499999999999</c:v>
                </c:pt>
                <c:pt idx="15">
                  <c:v>335.05599999999998</c:v>
                </c:pt>
                <c:pt idx="16">
                  <c:v>323.57900000000001</c:v>
                </c:pt>
                <c:pt idx="17">
                  <c:v>321.29899999999998</c:v>
                </c:pt>
                <c:pt idx="18">
                  <c:v>318.76799999999997</c:v>
                </c:pt>
                <c:pt idx="19">
                  <c:v>356.97300000000001</c:v>
                </c:pt>
                <c:pt idx="20">
                  <c:v>381.67599999999999</c:v>
                </c:pt>
                <c:pt idx="21">
                  <c:v>375.22399999999999</c:v>
                </c:pt>
                <c:pt idx="22">
                  <c:v>390.43400000000003</c:v>
                </c:pt>
                <c:pt idx="23">
                  <c:v>388.86</c:v>
                </c:pt>
                <c:pt idx="24">
                  <c:v>393.07</c:v>
                </c:pt>
                <c:pt idx="25">
                  <c:v>390.839</c:v>
                </c:pt>
                <c:pt idx="26">
                  <c:v>390.84399999999999</c:v>
                </c:pt>
                <c:pt idx="27">
                  <c:v>377.60599999999999</c:v>
                </c:pt>
                <c:pt idx="28">
                  <c:v>386.73899999999998</c:v>
                </c:pt>
                <c:pt idx="29">
                  <c:v>388.16800000000001</c:v>
                </c:pt>
                <c:pt idx="30">
                  <c:v>390.72899999999998</c:v>
                </c:pt>
                <c:pt idx="31">
                  <c:v>383.87</c:v>
                </c:pt>
                <c:pt idx="32">
                  <c:v>383.14699999999999</c:v>
                </c:pt>
                <c:pt idx="33">
                  <c:v>398.00299999999999</c:v>
                </c:pt>
                <c:pt idx="34">
                  <c:v>470.29899999999998</c:v>
                </c:pt>
                <c:pt idx="35">
                  <c:v>484.15199999999999</c:v>
                </c:pt>
                <c:pt idx="36">
                  <c:v>485.09100000000001</c:v>
                </c:pt>
                <c:pt idx="37">
                  <c:v>481.77</c:v>
                </c:pt>
                <c:pt idx="38">
                  <c:v>489.31700000000001</c:v>
                </c:pt>
                <c:pt idx="39">
                  <c:v>488.99299999999999</c:v>
                </c:pt>
                <c:pt idx="40">
                  <c:v>492.14600000000002</c:v>
                </c:pt>
                <c:pt idx="41">
                  <c:v>506.37</c:v>
                </c:pt>
                <c:pt idx="42">
                  <c:v>508.85</c:v>
                </c:pt>
                <c:pt idx="43">
                  <c:v>511.91699999999997</c:v>
                </c:pt>
                <c:pt idx="44">
                  <c:v>511.62</c:v>
                </c:pt>
                <c:pt idx="45">
                  <c:v>505.084</c:v>
                </c:pt>
                <c:pt idx="46">
                  <c:v>504.06</c:v>
                </c:pt>
                <c:pt idx="47">
                  <c:v>495.97899999999998</c:v>
                </c:pt>
                <c:pt idx="48">
                  <c:v>497.66</c:v>
                </c:pt>
                <c:pt idx="49">
                  <c:v>493.13499999999999</c:v>
                </c:pt>
                <c:pt idx="50">
                  <c:v>504.26799999999997</c:v>
                </c:pt>
                <c:pt idx="51">
                  <c:v>515.197</c:v>
                </c:pt>
                <c:pt idx="52">
                  <c:v>515.73099999999999</c:v>
                </c:pt>
                <c:pt idx="53">
                  <c:v>518.47199999999998</c:v>
                </c:pt>
                <c:pt idx="54">
                  <c:v>524.76599999999996</c:v>
                </c:pt>
                <c:pt idx="55">
                  <c:v>527.34400000000005</c:v>
                </c:pt>
                <c:pt idx="56">
                  <c:v>520.79300000000001</c:v>
                </c:pt>
                <c:pt idx="57">
                  <c:v>520.82500000000005</c:v>
                </c:pt>
                <c:pt idx="58">
                  <c:v>523.03200000000004</c:v>
                </c:pt>
                <c:pt idx="59">
                  <c:v>525.08000000000004</c:v>
                </c:pt>
                <c:pt idx="60">
                  <c:v>533.43299999999999</c:v>
                </c:pt>
                <c:pt idx="61">
                  <c:v>533.33500000000004</c:v>
                </c:pt>
                <c:pt idx="62">
                  <c:v>542.98500000000001</c:v>
                </c:pt>
                <c:pt idx="63">
                  <c:v>532.24900000000002</c:v>
                </c:pt>
                <c:pt idx="64">
                  <c:v>540.69799999999998</c:v>
                </c:pt>
                <c:pt idx="65">
                  <c:v>546.63900000000001</c:v>
                </c:pt>
                <c:pt idx="66">
                  <c:v>478.82499999999999</c:v>
                </c:pt>
                <c:pt idx="67">
                  <c:v>471.774</c:v>
                </c:pt>
                <c:pt idx="68">
                  <c:v>487.83199999999999</c:v>
                </c:pt>
                <c:pt idx="69">
                  <c:v>476.96800000000002</c:v>
                </c:pt>
                <c:pt idx="70">
                  <c:v>494.339</c:v>
                </c:pt>
                <c:pt idx="71">
                  <c:v>492.07400000000001</c:v>
                </c:pt>
                <c:pt idx="72">
                  <c:v>505.31299999999999</c:v>
                </c:pt>
                <c:pt idx="73">
                  <c:v>498.37799999999999</c:v>
                </c:pt>
                <c:pt idx="74">
                  <c:v>491.25400000000002</c:v>
                </c:pt>
                <c:pt idx="75">
                  <c:v>471.61700000000002</c:v>
                </c:pt>
                <c:pt idx="76">
                  <c:v>450.71699999999998</c:v>
                </c:pt>
                <c:pt idx="77">
                  <c:v>475.738</c:v>
                </c:pt>
                <c:pt idx="78">
                  <c:v>493.60399999999998</c:v>
                </c:pt>
                <c:pt idx="79">
                  <c:v>498.86200000000002</c:v>
                </c:pt>
                <c:pt idx="80">
                  <c:v>493.709</c:v>
                </c:pt>
                <c:pt idx="81">
                  <c:v>514.774</c:v>
                </c:pt>
                <c:pt idx="82">
                  <c:v>516.78300000000002</c:v>
                </c:pt>
                <c:pt idx="83">
                  <c:v>504.10700000000003</c:v>
                </c:pt>
                <c:pt idx="84">
                  <c:v>503.46600000000001</c:v>
                </c:pt>
                <c:pt idx="85">
                  <c:v>515.62699999999995</c:v>
                </c:pt>
                <c:pt idx="86">
                  <c:v>523.86699999999996</c:v>
                </c:pt>
                <c:pt idx="87">
                  <c:v>521.03700000000003</c:v>
                </c:pt>
                <c:pt idx="88">
                  <c:v>510.78800000000001</c:v>
                </c:pt>
                <c:pt idx="89">
                  <c:v>519.47500000000002</c:v>
                </c:pt>
                <c:pt idx="90">
                  <c:v>525.50099999999998</c:v>
                </c:pt>
                <c:pt idx="91">
                  <c:v>526.86900000000003</c:v>
                </c:pt>
                <c:pt idx="92">
                  <c:v>528.51400000000001</c:v>
                </c:pt>
                <c:pt idx="93">
                  <c:v>526.71400000000006</c:v>
                </c:pt>
                <c:pt idx="94">
                  <c:v>533.71500000000003</c:v>
                </c:pt>
                <c:pt idx="95">
                  <c:v>537.70299999999997</c:v>
                </c:pt>
                <c:pt idx="96">
                  <c:v>545.97799999999995</c:v>
                </c:pt>
                <c:pt idx="97">
                  <c:v>559.053</c:v>
                </c:pt>
                <c:pt idx="98">
                  <c:v>573.79100000000005</c:v>
                </c:pt>
                <c:pt idx="99">
                  <c:v>581.38099999999997</c:v>
                </c:pt>
                <c:pt idx="100">
                  <c:v>581.71500000000003</c:v>
                </c:pt>
                <c:pt idx="101">
                  <c:v>575.96</c:v>
                </c:pt>
                <c:pt idx="102">
                  <c:v>590.09100000000001</c:v>
                </c:pt>
                <c:pt idx="103">
                  <c:v>593.24599999999998</c:v>
                </c:pt>
                <c:pt idx="104">
                  <c:v>590.89599999999996</c:v>
                </c:pt>
                <c:pt idx="105">
                  <c:v>603.31700000000001</c:v>
                </c:pt>
                <c:pt idx="106">
                  <c:v>598.24199999999996</c:v>
                </c:pt>
                <c:pt idx="107">
                  <c:v>605.9</c:v>
                </c:pt>
                <c:pt idx="108">
                  <c:v>600.92600000000004</c:v>
                </c:pt>
                <c:pt idx="109">
                  <c:v>602.51700000000005</c:v>
                </c:pt>
                <c:pt idx="110">
                  <c:v>604.93799999999999</c:v>
                </c:pt>
                <c:pt idx="111">
                  <c:v>619.32500000000005</c:v>
                </c:pt>
                <c:pt idx="112">
                  <c:v>626.76400000000001</c:v>
                </c:pt>
                <c:pt idx="113">
                  <c:v>611.71</c:v>
                </c:pt>
                <c:pt idx="114">
                  <c:v>617.24</c:v>
                </c:pt>
                <c:pt idx="115">
                  <c:v>621.42700000000002</c:v>
                </c:pt>
                <c:pt idx="116">
                  <c:v>619.096</c:v>
                </c:pt>
                <c:pt idx="117">
                  <c:v>617.06700000000001</c:v>
                </c:pt>
                <c:pt idx="118">
                  <c:v>621.36099999999999</c:v>
                </c:pt>
                <c:pt idx="119">
                  <c:v>596.34699999999998</c:v>
                </c:pt>
                <c:pt idx="120">
                  <c:v>594.72299999999996</c:v>
                </c:pt>
                <c:pt idx="121">
                  <c:v>581.95799999999997</c:v>
                </c:pt>
                <c:pt idx="122">
                  <c:v>585.56799999999998</c:v>
                </c:pt>
                <c:pt idx="123">
                  <c:v>584.69799999999998</c:v>
                </c:pt>
                <c:pt idx="124">
                  <c:v>598.43700000000001</c:v>
                </c:pt>
                <c:pt idx="125">
                  <c:v>587.39599999999996</c:v>
                </c:pt>
                <c:pt idx="126">
                  <c:v>585.31399999999996</c:v>
                </c:pt>
                <c:pt idx="127">
                  <c:v>574.029</c:v>
                </c:pt>
                <c:pt idx="128">
                  <c:v>552.45699999999999</c:v>
                </c:pt>
                <c:pt idx="129">
                  <c:v>536.91099999999994</c:v>
                </c:pt>
                <c:pt idx="130">
                  <c:v>520.93600000000004</c:v>
                </c:pt>
                <c:pt idx="131">
                  <c:v>521.90200000000004</c:v>
                </c:pt>
                <c:pt idx="132">
                  <c:v>527.85400000000004</c:v>
                </c:pt>
                <c:pt idx="133">
                  <c:v>513.53700000000003</c:v>
                </c:pt>
                <c:pt idx="134">
                  <c:v>507.96800000000002</c:v>
                </c:pt>
                <c:pt idx="135">
                  <c:v>510.57</c:v>
                </c:pt>
                <c:pt idx="136">
                  <c:v>511.875</c:v>
                </c:pt>
                <c:pt idx="137">
                  <c:v>509.45600000000002</c:v>
                </c:pt>
                <c:pt idx="138">
                  <c:v>497.93</c:v>
                </c:pt>
                <c:pt idx="139">
                  <c:v>472.346</c:v>
                </c:pt>
                <c:pt idx="140">
                  <c:v>468.72199999999998</c:v>
                </c:pt>
                <c:pt idx="141">
                  <c:v>474.11099999999999</c:v>
                </c:pt>
                <c:pt idx="142">
                  <c:v>481.33499999999998</c:v>
                </c:pt>
                <c:pt idx="143">
                  <c:v>480.47800000000001</c:v>
                </c:pt>
                <c:pt idx="144">
                  <c:v>486.99099999999999</c:v>
                </c:pt>
                <c:pt idx="145">
                  <c:v>479.48200000000003</c:v>
                </c:pt>
                <c:pt idx="146">
                  <c:v>486.43400000000003</c:v>
                </c:pt>
                <c:pt idx="147">
                  <c:v>497.31400000000002</c:v>
                </c:pt>
                <c:pt idx="148">
                  <c:v>498.91699999999997</c:v>
                </c:pt>
                <c:pt idx="149">
                  <c:v>503.72199999999998</c:v>
                </c:pt>
                <c:pt idx="150">
                  <c:v>511.01400000000001</c:v>
                </c:pt>
                <c:pt idx="151">
                  <c:v>511.44400000000002</c:v>
                </c:pt>
                <c:pt idx="152">
                  <c:v>512.726</c:v>
                </c:pt>
                <c:pt idx="153">
                  <c:v>504.76600000000002</c:v>
                </c:pt>
                <c:pt idx="154">
                  <c:v>510.36500000000001</c:v>
                </c:pt>
                <c:pt idx="155">
                  <c:v>506.95499999999998</c:v>
                </c:pt>
                <c:pt idx="156">
                  <c:v>498.81299999999999</c:v>
                </c:pt>
                <c:pt idx="157">
                  <c:v>488.28300000000002</c:v>
                </c:pt>
                <c:pt idx="158">
                  <c:v>500.54599999999999</c:v>
                </c:pt>
                <c:pt idx="159">
                  <c:v>499.48700000000002</c:v>
                </c:pt>
                <c:pt idx="160">
                  <c:v>501.70100000000002</c:v>
                </c:pt>
                <c:pt idx="161">
                  <c:v>501.25900000000001</c:v>
                </c:pt>
                <c:pt idx="162">
                  <c:v>493.36099999999999</c:v>
                </c:pt>
                <c:pt idx="163">
                  <c:v>488.28199999999998</c:v>
                </c:pt>
                <c:pt idx="164">
                  <c:v>472.94499999999999</c:v>
                </c:pt>
                <c:pt idx="165">
                  <c:v>475.76</c:v>
                </c:pt>
                <c:pt idx="166">
                  <c:v>479.02800000000002</c:v>
                </c:pt>
                <c:pt idx="167">
                  <c:v>477.2</c:v>
                </c:pt>
                <c:pt idx="168">
                  <c:v>471.95</c:v>
                </c:pt>
                <c:pt idx="169">
                  <c:v>470.09199999999998</c:v>
                </c:pt>
                <c:pt idx="170">
                  <c:v>460.31400000000002</c:v>
                </c:pt>
                <c:pt idx="171">
                  <c:v>472.04599999999999</c:v>
                </c:pt>
                <c:pt idx="172">
                  <c:v>459.91199999999998</c:v>
                </c:pt>
                <c:pt idx="173">
                  <c:v>436.32900000000001</c:v>
                </c:pt>
                <c:pt idx="174">
                  <c:v>427.44400000000002</c:v>
                </c:pt>
                <c:pt idx="175">
                  <c:v>423.51100000000002</c:v>
                </c:pt>
                <c:pt idx="176">
                  <c:v>411.19600000000003</c:v>
                </c:pt>
                <c:pt idx="177">
                  <c:v>407.20800000000003</c:v>
                </c:pt>
                <c:pt idx="178">
                  <c:v>418.31200000000001</c:v>
                </c:pt>
                <c:pt idx="179">
                  <c:v>414.31400000000002</c:v>
                </c:pt>
                <c:pt idx="180">
                  <c:v>413.846</c:v>
                </c:pt>
                <c:pt idx="181">
                  <c:v>407.08300000000003</c:v>
                </c:pt>
                <c:pt idx="182">
                  <c:v>415.83499999999998</c:v>
                </c:pt>
                <c:pt idx="183">
                  <c:v>418.55599999999998</c:v>
                </c:pt>
                <c:pt idx="184">
                  <c:v>422.61799999999999</c:v>
                </c:pt>
                <c:pt idx="185">
                  <c:v>436.90300000000002</c:v>
                </c:pt>
                <c:pt idx="186">
                  <c:v>436.88799999999998</c:v>
                </c:pt>
                <c:pt idx="187">
                  <c:v>439.82900000000001</c:v>
                </c:pt>
                <c:pt idx="188">
                  <c:v>440.22699999999998</c:v>
                </c:pt>
                <c:pt idx="189">
                  <c:v>434.084</c:v>
                </c:pt>
                <c:pt idx="190">
                  <c:v>436.899</c:v>
                </c:pt>
                <c:pt idx="191">
                  <c:v>419.50599999999997</c:v>
                </c:pt>
                <c:pt idx="192">
                  <c:v>429.214</c:v>
                </c:pt>
                <c:pt idx="193">
                  <c:v>434.745</c:v>
                </c:pt>
                <c:pt idx="194">
                  <c:v>431.70800000000003</c:v>
                </c:pt>
                <c:pt idx="195">
                  <c:v>438.15600000000001</c:v>
                </c:pt>
                <c:pt idx="196">
                  <c:v>497.60700000000003</c:v>
                </c:pt>
                <c:pt idx="197">
                  <c:v>489.16</c:v>
                </c:pt>
                <c:pt idx="198">
                  <c:v>493.404</c:v>
                </c:pt>
                <c:pt idx="199">
                  <c:v>537.375</c:v>
                </c:pt>
                <c:pt idx="200">
                  <c:v>550.46299999999997</c:v>
                </c:pt>
                <c:pt idx="201">
                  <c:v>596.01700000000005</c:v>
                </c:pt>
                <c:pt idx="202">
                  <c:v>589.43200000000002</c:v>
                </c:pt>
                <c:pt idx="203">
                  <c:v>596.60799999999995</c:v>
                </c:pt>
                <c:pt idx="204">
                  <c:v>625.15200000000004</c:v>
                </c:pt>
                <c:pt idx="205">
                  <c:v>588.29100000000005</c:v>
                </c:pt>
                <c:pt idx="206">
                  <c:v>527.71100000000001</c:v>
                </c:pt>
                <c:pt idx="207">
                  <c:v>473.97</c:v>
                </c:pt>
                <c:pt idx="208">
                  <c:v>456.1</c:v>
                </c:pt>
                <c:pt idx="209">
                  <c:v>451.375</c:v>
                </c:pt>
                <c:pt idx="210">
                  <c:v>385.68200000000002</c:v>
                </c:pt>
                <c:pt idx="211">
                  <c:v>364.76799999999997</c:v>
                </c:pt>
                <c:pt idx="212">
                  <c:v>359.18599999999998</c:v>
                </c:pt>
                <c:pt idx="213">
                  <c:v>344.20100000000002</c:v>
                </c:pt>
                <c:pt idx="214">
                  <c:v>346.572</c:v>
                </c:pt>
                <c:pt idx="215">
                  <c:v>342.16800000000001</c:v>
                </c:pt>
                <c:pt idx="216">
                  <c:v>339.84399999999999</c:v>
                </c:pt>
                <c:pt idx="217">
                  <c:v>338.26799999999997</c:v>
                </c:pt>
                <c:pt idx="218">
                  <c:v>332.34100000000001</c:v>
                </c:pt>
                <c:pt idx="219">
                  <c:v>332.589</c:v>
                </c:pt>
                <c:pt idx="220">
                  <c:v>340.875</c:v>
                </c:pt>
                <c:pt idx="221">
                  <c:v>338.54899999999998</c:v>
                </c:pt>
                <c:pt idx="222">
                  <c:v>322.928</c:v>
                </c:pt>
                <c:pt idx="223">
                  <c:v>324.30700000000002</c:v>
                </c:pt>
                <c:pt idx="224">
                  <c:v>322.86900000000003</c:v>
                </c:pt>
                <c:pt idx="225">
                  <c:v>322.92399999999998</c:v>
                </c:pt>
                <c:pt idx="226">
                  <c:v>315.14600000000002</c:v>
                </c:pt>
                <c:pt idx="227">
                  <c:v>310.53399999999999</c:v>
                </c:pt>
                <c:pt idx="228">
                  <c:v>315.74700000000001</c:v>
                </c:pt>
                <c:pt idx="229">
                  <c:v>312.30799999999999</c:v>
                </c:pt>
                <c:pt idx="230">
                  <c:v>315.11900000000003</c:v>
                </c:pt>
                <c:pt idx="231">
                  <c:v>317.887</c:v>
                </c:pt>
                <c:pt idx="232">
                  <c:v>311.452</c:v>
                </c:pt>
                <c:pt idx="233">
                  <c:v>307.52199999999999</c:v>
                </c:pt>
                <c:pt idx="234">
                  <c:v>315.13400000000001</c:v>
                </c:pt>
                <c:pt idx="235">
                  <c:v>304.14699999999999</c:v>
                </c:pt>
                <c:pt idx="236">
                  <c:v>291.96300000000002</c:v>
                </c:pt>
                <c:pt idx="237">
                  <c:v>292.54700000000003</c:v>
                </c:pt>
                <c:pt idx="238">
                  <c:v>285.96199999999999</c:v>
                </c:pt>
                <c:pt idx="239">
                  <c:v>284.48700000000002</c:v>
                </c:pt>
                <c:pt idx="240">
                  <c:v>289.89800000000002</c:v>
                </c:pt>
                <c:pt idx="241">
                  <c:v>288.185</c:v>
                </c:pt>
                <c:pt idx="242">
                  <c:v>293.05200000000002</c:v>
                </c:pt>
                <c:pt idx="243">
                  <c:v>287.80900000000003</c:v>
                </c:pt>
                <c:pt idx="244">
                  <c:v>288.38</c:v>
                </c:pt>
                <c:pt idx="245">
                  <c:v>287.23599999999999</c:v>
                </c:pt>
                <c:pt idx="246">
                  <c:v>277.83600000000001</c:v>
                </c:pt>
                <c:pt idx="247">
                  <c:v>283.63400000000001</c:v>
                </c:pt>
                <c:pt idx="248">
                  <c:v>283.60399999999998</c:v>
                </c:pt>
                <c:pt idx="249">
                  <c:v>285.47899999999998</c:v>
                </c:pt>
                <c:pt idx="250">
                  <c:v>293.20299999999997</c:v>
                </c:pt>
                <c:pt idx="251">
                  <c:v>296.46899999999999</c:v>
                </c:pt>
                <c:pt idx="252">
                  <c:v>296.31200000000001</c:v>
                </c:pt>
                <c:pt idx="253">
                  <c:v>295.60199999999998</c:v>
                </c:pt>
                <c:pt idx="254">
                  <c:v>300.81799999999998</c:v>
                </c:pt>
                <c:pt idx="255">
                  <c:v>300.161</c:v>
                </c:pt>
                <c:pt idx="256">
                  <c:v>299.774</c:v>
                </c:pt>
                <c:pt idx="257">
                  <c:v>302.44499999999999</c:v>
                </c:pt>
                <c:pt idx="258">
                  <c:v>301.77100000000002</c:v>
                </c:pt>
                <c:pt idx="259">
                  <c:v>306.16899999999998</c:v>
                </c:pt>
                <c:pt idx="260">
                  <c:v>305.74099999999999</c:v>
                </c:pt>
                <c:pt idx="261">
                  <c:v>303.83100000000002</c:v>
                </c:pt>
                <c:pt idx="262">
                  <c:v>302.34300000000002</c:v>
                </c:pt>
                <c:pt idx="263">
                  <c:v>304.03399999999999</c:v>
                </c:pt>
                <c:pt idx="264">
                  <c:v>306.30599999999998</c:v>
                </c:pt>
                <c:pt idx="265">
                  <c:v>303.97399999999999</c:v>
                </c:pt>
                <c:pt idx="266">
                  <c:v>302.86599999999999</c:v>
                </c:pt>
                <c:pt idx="267">
                  <c:v>301.02300000000002</c:v>
                </c:pt>
                <c:pt idx="268">
                  <c:v>304.96300000000002</c:v>
                </c:pt>
                <c:pt idx="269">
                  <c:v>314.30799999999999</c:v>
                </c:pt>
                <c:pt idx="270">
                  <c:v>321.18200000000002</c:v>
                </c:pt>
                <c:pt idx="271">
                  <c:v>317.36599999999999</c:v>
                </c:pt>
                <c:pt idx="272">
                  <c:v>322.15899999999999</c:v>
                </c:pt>
                <c:pt idx="273">
                  <c:v>322.23200000000003</c:v>
                </c:pt>
                <c:pt idx="274">
                  <c:v>313.31200000000001</c:v>
                </c:pt>
                <c:pt idx="275">
                  <c:v>311.25400000000002</c:v>
                </c:pt>
                <c:pt idx="276">
                  <c:v>294.74299999999999</c:v>
                </c:pt>
                <c:pt idx="277">
                  <c:v>293.38799999999998</c:v>
                </c:pt>
                <c:pt idx="278">
                  <c:v>291.17500000000001</c:v>
                </c:pt>
                <c:pt idx="279">
                  <c:v>293.67500000000001</c:v>
                </c:pt>
                <c:pt idx="280">
                  <c:v>290.54399999999998</c:v>
                </c:pt>
                <c:pt idx="281">
                  <c:v>288.97300000000001</c:v>
                </c:pt>
                <c:pt idx="282">
                  <c:v>282.42500000000001</c:v>
                </c:pt>
                <c:pt idx="283">
                  <c:v>282.49200000000002</c:v>
                </c:pt>
                <c:pt idx="284">
                  <c:v>287.27199999999999</c:v>
                </c:pt>
                <c:pt idx="285">
                  <c:v>288.14699999999999</c:v>
                </c:pt>
                <c:pt idx="286">
                  <c:v>293.077</c:v>
                </c:pt>
                <c:pt idx="287">
                  <c:v>289.39699999999999</c:v>
                </c:pt>
                <c:pt idx="288">
                  <c:v>293.3</c:v>
                </c:pt>
                <c:pt idx="289">
                  <c:v>288.096</c:v>
                </c:pt>
                <c:pt idx="290">
                  <c:v>283.68799999999999</c:v>
                </c:pt>
                <c:pt idx="291">
                  <c:v>287.11099999999999</c:v>
                </c:pt>
                <c:pt idx="292">
                  <c:v>284.15899999999999</c:v>
                </c:pt>
                <c:pt idx="293">
                  <c:v>283.83600000000001</c:v>
                </c:pt>
                <c:pt idx="294">
                  <c:v>283.29700000000003</c:v>
                </c:pt>
                <c:pt idx="295">
                  <c:v>285.38799999999998</c:v>
                </c:pt>
                <c:pt idx="296">
                  <c:v>279.80900000000003</c:v>
                </c:pt>
                <c:pt idx="297">
                  <c:v>279.48700000000002</c:v>
                </c:pt>
                <c:pt idx="298">
                  <c:v>275.351</c:v>
                </c:pt>
                <c:pt idx="299">
                  <c:v>271.76799999999997</c:v>
                </c:pt>
                <c:pt idx="300">
                  <c:v>270.488</c:v>
                </c:pt>
                <c:pt idx="301">
                  <c:v>270.86200000000002</c:v>
                </c:pt>
                <c:pt idx="302">
                  <c:v>272.226</c:v>
                </c:pt>
                <c:pt idx="303">
                  <c:v>274.55200000000002</c:v>
                </c:pt>
                <c:pt idx="304">
                  <c:v>280.05099999999999</c:v>
                </c:pt>
                <c:pt idx="305">
                  <c:v>283.827</c:v>
                </c:pt>
                <c:pt idx="306">
                  <c:v>284.27699999999999</c:v>
                </c:pt>
                <c:pt idx="307">
                  <c:v>282.60500000000002</c:v>
                </c:pt>
                <c:pt idx="308">
                  <c:v>284.99700000000001</c:v>
                </c:pt>
                <c:pt idx="309">
                  <c:v>289.03500000000003</c:v>
                </c:pt>
                <c:pt idx="310">
                  <c:v>288.226</c:v>
                </c:pt>
                <c:pt idx="311">
                  <c:v>288.74599999999998</c:v>
                </c:pt>
                <c:pt idx="312">
                  <c:v>284.78300000000002</c:v>
                </c:pt>
                <c:pt idx="313">
                  <c:v>278.70800000000003</c:v>
                </c:pt>
                <c:pt idx="314">
                  <c:v>274.53199999999998</c:v>
                </c:pt>
                <c:pt idx="315">
                  <c:v>271.423</c:v>
                </c:pt>
                <c:pt idx="316">
                  <c:v>268.245</c:v>
                </c:pt>
                <c:pt idx="317">
                  <c:v>266.52800000000002</c:v>
                </c:pt>
                <c:pt idx="318">
                  <c:v>264.07299999999998</c:v>
                </c:pt>
                <c:pt idx="319">
                  <c:v>270.428</c:v>
                </c:pt>
                <c:pt idx="320">
                  <c:v>265.54599999999999</c:v>
                </c:pt>
                <c:pt idx="321">
                  <c:v>264.83199999999999</c:v>
                </c:pt>
                <c:pt idx="322">
                  <c:v>258.03100000000001</c:v>
                </c:pt>
                <c:pt idx="323">
                  <c:v>265.46499999999997</c:v>
                </c:pt>
                <c:pt idx="324">
                  <c:v>271.00799999999998</c:v>
                </c:pt>
                <c:pt idx="325">
                  <c:v>276.94</c:v>
                </c:pt>
                <c:pt idx="326">
                  <c:v>276.08300000000003</c:v>
                </c:pt>
                <c:pt idx="327">
                  <c:v>276.18400000000003</c:v>
                </c:pt>
                <c:pt idx="328">
                  <c:v>280.72899999999998</c:v>
                </c:pt>
                <c:pt idx="329">
                  <c:v>277.64</c:v>
                </c:pt>
                <c:pt idx="330">
                  <c:v>275.88299999999998</c:v>
                </c:pt>
                <c:pt idx="331">
                  <c:v>280.19200000000001</c:v>
                </c:pt>
                <c:pt idx="332">
                  <c:v>282.74799999999999</c:v>
                </c:pt>
                <c:pt idx="333">
                  <c:v>287.89800000000002</c:v>
                </c:pt>
                <c:pt idx="334">
                  <c:v>289.48</c:v>
                </c:pt>
                <c:pt idx="335">
                  <c:v>290.98599999999999</c:v>
                </c:pt>
                <c:pt idx="336">
                  <c:v>290.28199999999998</c:v>
                </c:pt>
                <c:pt idx="337">
                  <c:v>288.31200000000001</c:v>
                </c:pt>
                <c:pt idx="338">
                  <c:v>290.05099999999999</c:v>
                </c:pt>
                <c:pt idx="339">
                  <c:v>295.78399999999999</c:v>
                </c:pt>
                <c:pt idx="340">
                  <c:v>299.83600000000001</c:v>
                </c:pt>
                <c:pt idx="341">
                  <c:v>299.17899999999997</c:v>
                </c:pt>
                <c:pt idx="342">
                  <c:v>300.86599999999999</c:v>
                </c:pt>
                <c:pt idx="343">
                  <c:v>297.14299999999997</c:v>
                </c:pt>
                <c:pt idx="344">
                  <c:v>299.39100000000002</c:v>
                </c:pt>
                <c:pt idx="345">
                  <c:v>299.35199999999998</c:v>
                </c:pt>
                <c:pt idx="346">
                  <c:v>295.16000000000003</c:v>
                </c:pt>
                <c:pt idx="347">
                  <c:v>291.05200000000002</c:v>
                </c:pt>
                <c:pt idx="348">
                  <c:v>290.49</c:v>
                </c:pt>
                <c:pt idx="349">
                  <c:v>288.18299999999999</c:v>
                </c:pt>
                <c:pt idx="350">
                  <c:v>290.08800000000002</c:v>
                </c:pt>
                <c:pt idx="351">
                  <c:v>292.49200000000002</c:v>
                </c:pt>
                <c:pt idx="352">
                  <c:v>297.36799999999999</c:v>
                </c:pt>
                <c:pt idx="353">
                  <c:v>300.26</c:v>
                </c:pt>
                <c:pt idx="354">
                  <c:v>301.05799999999999</c:v>
                </c:pt>
                <c:pt idx="355">
                  <c:v>299.548</c:v>
                </c:pt>
                <c:pt idx="356">
                  <c:v>296.69099999999997</c:v>
                </c:pt>
                <c:pt idx="357">
                  <c:v>294.23899999999998</c:v>
                </c:pt>
                <c:pt idx="358">
                  <c:v>296.327</c:v>
                </c:pt>
                <c:pt idx="359">
                  <c:v>295.24900000000002</c:v>
                </c:pt>
                <c:pt idx="360">
                  <c:v>292.56099999999998</c:v>
                </c:pt>
                <c:pt idx="361">
                  <c:v>291.358</c:v>
                </c:pt>
                <c:pt idx="362">
                  <c:v>293.459</c:v>
                </c:pt>
                <c:pt idx="363">
                  <c:v>291.68799999999999</c:v>
                </c:pt>
                <c:pt idx="364">
                  <c:v>297.89600000000002</c:v>
                </c:pt>
                <c:pt idx="365">
                  <c:v>297.786</c:v>
                </c:pt>
                <c:pt idx="366">
                  <c:v>287.738</c:v>
                </c:pt>
                <c:pt idx="367">
                  <c:v>287.90899999999999</c:v>
                </c:pt>
                <c:pt idx="368">
                  <c:v>282.84899999999999</c:v>
                </c:pt>
                <c:pt idx="369">
                  <c:v>278.78500000000003</c:v>
                </c:pt>
                <c:pt idx="370">
                  <c:v>282.14800000000002</c:v>
                </c:pt>
                <c:pt idx="371">
                  <c:v>284.07799999999997</c:v>
                </c:pt>
                <c:pt idx="372">
                  <c:v>288.18799999999999</c:v>
                </c:pt>
                <c:pt idx="373">
                  <c:v>284.85199999999998</c:v>
                </c:pt>
                <c:pt idx="374">
                  <c:v>287.209</c:v>
                </c:pt>
                <c:pt idx="375">
                  <c:v>283.44299999999998</c:v>
                </c:pt>
                <c:pt idx="376">
                  <c:v>281.14600000000002</c:v>
                </c:pt>
                <c:pt idx="377">
                  <c:v>282.108</c:v>
                </c:pt>
                <c:pt idx="378">
                  <c:v>278.923</c:v>
                </c:pt>
                <c:pt idx="379">
                  <c:v>279.53899999999999</c:v>
                </c:pt>
                <c:pt idx="380">
                  <c:v>276.37900000000002</c:v>
                </c:pt>
                <c:pt idx="381">
                  <c:v>281.84199999999998</c:v>
                </c:pt>
                <c:pt idx="382">
                  <c:v>289.93700000000001</c:v>
                </c:pt>
                <c:pt idx="383">
                  <c:v>293.863</c:v>
                </c:pt>
                <c:pt idx="384">
                  <c:v>298.34699999999998</c:v>
                </c:pt>
                <c:pt idx="385">
                  <c:v>301.483</c:v>
                </c:pt>
                <c:pt idx="386">
                  <c:v>297.78100000000001</c:v>
                </c:pt>
                <c:pt idx="387">
                  <c:v>293.226</c:v>
                </c:pt>
                <c:pt idx="388">
                  <c:v>295.78100000000001</c:v>
                </c:pt>
                <c:pt idx="389">
                  <c:v>295.42200000000003</c:v>
                </c:pt>
                <c:pt idx="390">
                  <c:v>299.02</c:v>
                </c:pt>
                <c:pt idx="391">
                  <c:v>301.58100000000002</c:v>
                </c:pt>
                <c:pt idx="392">
                  <c:v>300.10399999999998</c:v>
                </c:pt>
                <c:pt idx="393">
                  <c:v>296.827</c:v>
                </c:pt>
                <c:pt idx="394">
                  <c:v>295.714</c:v>
                </c:pt>
                <c:pt idx="395">
                  <c:v>294.51100000000002</c:v>
                </c:pt>
                <c:pt idx="396">
                  <c:v>292.36200000000002</c:v>
                </c:pt>
                <c:pt idx="397">
                  <c:v>293.93400000000003</c:v>
                </c:pt>
                <c:pt idx="398">
                  <c:v>292.214</c:v>
                </c:pt>
                <c:pt idx="399">
                  <c:v>293.22800000000001</c:v>
                </c:pt>
                <c:pt idx="400">
                  <c:v>290.49400000000003</c:v>
                </c:pt>
                <c:pt idx="401">
                  <c:v>291.77199999999999</c:v>
                </c:pt>
                <c:pt idx="402">
                  <c:v>291.40600000000001</c:v>
                </c:pt>
                <c:pt idx="403">
                  <c:v>289.745</c:v>
                </c:pt>
                <c:pt idx="404">
                  <c:v>288.036</c:v>
                </c:pt>
                <c:pt idx="405">
                  <c:v>287.41399999999999</c:v>
                </c:pt>
                <c:pt idx="406">
                  <c:v>285.94499999999999</c:v>
                </c:pt>
                <c:pt idx="407">
                  <c:v>285.71899999999999</c:v>
                </c:pt>
                <c:pt idx="408">
                  <c:v>282.92599999999999</c:v>
                </c:pt>
                <c:pt idx="409">
                  <c:v>281.39299999999997</c:v>
                </c:pt>
                <c:pt idx="410">
                  <c:v>278.755</c:v>
                </c:pt>
                <c:pt idx="411">
                  <c:v>275.09199999999998</c:v>
                </c:pt>
                <c:pt idx="412">
                  <c:v>276.70400000000001</c:v>
                </c:pt>
                <c:pt idx="413">
                  <c:v>276.52100000000002</c:v>
                </c:pt>
                <c:pt idx="414">
                  <c:v>281.70299999999997</c:v>
                </c:pt>
                <c:pt idx="415">
                  <c:v>291.55500000000001</c:v>
                </c:pt>
                <c:pt idx="416">
                  <c:v>296.52499999999998</c:v>
                </c:pt>
                <c:pt idx="417">
                  <c:v>301.875</c:v>
                </c:pt>
                <c:pt idx="418">
                  <c:v>300.44499999999999</c:v>
                </c:pt>
                <c:pt idx="419">
                  <c:v>299.91699999999997</c:v>
                </c:pt>
                <c:pt idx="420">
                  <c:v>297.71800000000002</c:v>
                </c:pt>
                <c:pt idx="421">
                  <c:v>296.60700000000003</c:v>
                </c:pt>
                <c:pt idx="422">
                  <c:v>295.95400000000001</c:v>
                </c:pt>
                <c:pt idx="423">
                  <c:v>297.75299999999999</c:v>
                </c:pt>
                <c:pt idx="424">
                  <c:v>299.01600000000002</c:v>
                </c:pt>
                <c:pt idx="425">
                  <c:v>299.60899999999998</c:v>
                </c:pt>
                <c:pt idx="426">
                  <c:v>299.92899999999997</c:v>
                </c:pt>
                <c:pt idx="427">
                  <c:v>297.94799999999998</c:v>
                </c:pt>
                <c:pt idx="428">
                  <c:v>289.86700000000002</c:v>
                </c:pt>
                <c:pt idx="429">
                  <c:v>296.97699999999998</c:v>
                </c:pt>
                <c:pt idx="430">
                  <c:v>300.17500000000001</c:v>
                </c:pt>
                <c:pt idx="431">
                  <c:v>295.327</c:v>
                </c:pt>
                <c:pt idx="432">
                  <c:v>294.86700000000002</c:v>
                </c:pt>
                <c:pt idx="433">
                  <c:v>292.07400000000001</c:v>
                </c:pt>
                <c:pt idx="434">
                  <c:v>293.899</c:v>
                </c:pt>
                <c:pt idx="435">
                  <c:v>295.61700000000002</c:v>
                </c:pt>
                <c:pt idx="436">
                  <c:v>295.26299999999998</c:v>
                </c:pt>
                <c:pt idx="437">
                  <c:v>294.32799999999997</c:v>
                </c:pt>
                <c:pt idx="438">
                  <c:v>290.56</c:v>
                </c:pt>
                <c:pt idx="439">
                  <c:v>291.06200000000001</c:v>
                </c:pt>
                <c:pt idx="440">
                  <c:v>291.10500000000002</c:v>
                </c:pt>
                <c:pt idx="441">
                  <c:v>288.60899999999998</c:v>
                </c:pt>
                <c:pt idx="442">
                  <c:v>288.35000000000002</c:v>
                </c:pt>
                <c:pt idx="443">
                  <c:v>289.363</c:v>
                </c:pt>
                <c:pt idx="444">
                  <c:v>297.72300000000001</c:v>
                </c:pt>
                <c:pt idx="445">
                  <c:v>299.96699999999998</c:v>
                </c:pt>
                <c:pt idx="446">
                  <c:v>300.649</c:v>
                </c:pt>
                <c:pt idx="447">
                  <c:v>297.67500000000001</c:v>
                </c:pt>
                <c:pt idx="448">
                  <c:v>293.64999999999998</c:v>
                </c:pt>
                <c:pt idx="449">
                  <c:v>289.548</c:v>
                </c:pt>
                <c:pt idx="450">
                  <c:v>292.99400000000003</c:v>
                </c:pt>
                <c:pt idx="451">
                  <c:v>293.72699999999998</c:v>
                </c:pt>
                <c:pt idx="452">
                  <c:v>289.45999999999998</c:v>
                </c:pt>
                <c:pt idx="453">
                  <c:v>288.29199999999997</c:v>
                </c:pt>
                <c:pt idx="454">
                  <c:v>288.91399999999999</c:v>
                </c:pt>
                <c:pt idx="455">
                  <c:v>292.96300000000002</c:v>
                </c:pt>
                <c:pt idx="456">
                  <c:v>301.23200000000003</c:v>
                </c:pt>
                <c:pt idx="457">
                  <c:v>302.21300000000002</c:v>
                </c:pt>
                <c:pt idx="458">
                  <c:v>300.24400000000003</c:v>
                </c:pt>
                <c:pt idx="459">
                  <c:v>295.589</c:v>
                </c:pt>
                <c:pt idx="460">
                  <c:v>291.31200000000001</c:v>
                </c:pt>
                <c:pt idx="461">
                  <c:v>294.928</c:v>
                </c:pt>
                <c:pt idx="462">
                  <c:v>300.83600000000001</c:v>
                </c:pt>
                <c:pt idx="463">
                  <c:v>301.58100000000002</c:v>
                </c:pt>
                <c:pt idx="464">
                  <c:v>305.60599999999999</c:v>
                </c:pt>
                <c:pt idx="465">
                  <c:v>304.351</c:v>
                </c:pt>
                <c:pt idx="466">
                  <c:v>290.41500000000002</c:v>
                </c:pt>
                <c:pt idx="467">
                  <c:v>292.29199999999997</c:v>
                </c:pt>
                <c:pt idx="468">
                  <c:v>291.25900000000001</c:v>
                </c:pt>
                <c:pt idx="469">
                  <c:v>287.01600000000002</c:v>
                </c:pt>
                <c:pt idx="470">
                  <c:v>295.03899999999999</c:v>
                </c:pt>
                <c:pt idx="471">
                  <c:v>293.35700000000003</c:v>
                </c:pt>
                <c:pt idx="472">
                  <c:v>290.25799999999998</c:v>
                </c:pt>
                <c:pt idx="473">
                  <c:v>290.61900000000003</c:v>
                </c:pt>
                <c:pt idx="474">
                  <c:v>290.41300000000001</c:v>
                </c:pt>
                <c:pt idx="475">
                  <c:v>287.77800000000002</c:v>
                </c:pt>
                <c:pt idx="476">
                  <c:v>284.61399999999998</c:v>
                </c:pt>
                <c:pt idx="477">
                  <c:v>281.42399999999998</c:v>
                </c:pt>
                <c:pt idx="478">
                  <c:v>280.05900000000003</c:v>
                </c:pt>
                <c:pt idx="479">
                  <c:v>281.37599999999998</c:v>
                </c:pt>
                <c:pt idx="480">
                  <c:v>280.226</c:v>
                </c:pt>
                <c:pt idx="481">
                  <c:v>282.82400000000001</c:v>
                </c:pt>
                <c:pt idx="482">
                  <c:v>286.11200000000002</c:v>
                </c:pt>
                <c:pt idx="483">
                  <c:v>288.88600000000002</c:v>
                </c:pt>
              </c:numCache>
            </c:numRef>
          </c:val>
          <c:smooth val="0"/>
          <c:extLst>
            <c:ext xmlns:c16="http://schemas.microsoft.com/office/drawing/2014/chart" uri="{C3380CC4-5D6E-409C-BE32-E72D297353CC}">
              <c16:uniqueId val="{00000003-5857-44AE-AC6B-26A72F84E86F}"/>
            </c:ext>
          </c:extLst>
        </c:ser>
        <c:dLbls>
          <c:showLegendKey val="0"/>
          <c:showVal val="0"/>
          <c:showCatName val="0"/>
          <c:showSerName val="0"/>
          <c:showPercent val="0"/>
          <c:showBubbleSize val="0"/>
        </c:dLbls>
        <c:smooth val="0"/>
        <c:axId val="1097538544"/>
        <c:axId val="1097541456"/>
      </c:lineChart>
      <c:dateAx>
        <c:axId val="1097538544"/>
        <c:scaling>
          <c:orientation val="minMax"/>
        </c:scaling>
        <c:delete val="0"/>
        <c:axPos val="b"/>
        <c:numFmt formatCode="dd/mm/yy" sourceLinked="1"/>
        <c:majorTickMark val="out"/>
        <c:minorTickMark val="none"/>
        <c:tickLblPos val="nextTo"/>
        <c:spPr>
          <a:noFill/>
          <a:ln w="9525" cap="flat" cmpd="sng" algn="ctr">
            <a:solidFill>
              <a:schemeClr val="tx1">
                <a:lumMod val="15000"/>
                <a:lumOff val="85000"/>
              </a:schemeClr>
            </a:solidFill>
            <a:round/>
          </a:ln>
          <a:effectLst/>
        </c:spPr>
        <c:txPr>
          <a:bodyPr rot="-42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541456"/>
        <c:crosses val="autoZero"/>
        <c:auto val="1"/>
        <c:lblOffset val="100"/>
        <c:baseTimeUnit val="days"/>
        <c:majorUnit val="2"/>
        <c:majorTimeUnit val="months"/>
        <c:minorUnit val="2"/>
        <c:minorTimeUnit val="months"/>
      </c:dateAx>
      <c:valAx>
        <c:axId val="109754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538544"/>
        <c:crosses val="autoZero"/>
        <c:crossBetween val="between"/>
        <c:majorUnit val="50"/>
      </c:valAx>
      <c:spPr>
        <a:noFill/>
        <a:ln>
          <a:noFill/>
        </a:ln>
        <a:effectLst/>
      </c:spPr>
    </c:plotArea>
    <c:legend>
      <c:legendPos val="b"/>
      <c:layout>
        <c:manualLayout>
          <c:xMode val="edge"/>
          <c:yMode val="edge"/>
          <c:x val="6.5951359084406285E-3"/>
          <c:y val="0.89462744842845054"/>
          <c:w val="0.98680972818311874"/>
          <c:h val="8.88436259517147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616964300261899E-2"/>
          <c:y val="3.1449344863326262E-2"/>
          <c:w val="0.91028931698884541"/>
          <c:h val="0.67766316538527005"/>
        </c:manualLayout>
      </c:layout>
      <c:lineChart>
        <c:grouping val="standard"/>
        <c:varyColors val="0"/>
        <c:ser>
          <c:idx val="0"/>
          <c:order val="0"/>
          <c:tx>
            <c:strRef>
              <c:f>'[Charts_2022+eng.xlsx]Գ25.1'!$B$1</c:f>
              <c:strCache>
                <c:ptCount val="1"/>
                <c:pt idx="0">
                  <c:v>Issued in 2013 and maturing in 2020</c:v>
                </c:pt>
              </c:strCache>
            </c:strRef>
          </c:tx>
          <c:spPr>
            <a:ln w="28575" cap="rnd">
              <a:solidFill>
                <a:schemeClr val="accent1"/>
              </a:solidFill>
              <a:round/>
            </a:ln>
            <a:effectLst/>
          </c:spPr>
          <c:marker>
            <c:symbol val="none"/>
          </c:marker>
          <c:cat>
            <c:numRef>
              <c:f>'[Charts_2022+eng.xlsx]Գ25.1'!$A$2:$A$1529</c:f>
              <c:numCache>
                <c:formatCode>dd/mm/yy</c:formatCode>
                <c:ptCount val="1528"/>
                <c:pt idx="0">
                  <c:v>44925</c:v>
                </c:pt>
                <c:pt idx="1">
                  <c:v>44924</c:v>
                </c:pt>
                <c:pt idx="2">
                  <c:v>44923</c:v>
                </c:pt>
                <c:pt idx="3">
                  <c:v>44922</c:v>
                </c:pt>
                <c:pt idx="4">
                  <c:v>44918</c:v>
                </c:pt>
                <c:pt idx="5">
                  <c:v>44917</c:v>
                </c:pt>
                <c:pt idx="6">
                  <c:v>44916</c:v>
                </c:pt>
                <c:pt idx="7">
                  <c:v>44915</c:v>
                </c:pt>
                <c:pt idx="8">
                  <c:v>44914</c:v>
                </c:pt>
                <c:pt idx="9">
                  <c:v>44911</c:v>
                </c:pt>
                <c:pt idx="10">
                  <c:v>44910</c:v>
                </c:pt>
                <c:pt idx="11">
                  <c:v>44909</c:v>
                </c:pt>
                <c:pt idx="12">
                  <c:v>44908</c:v>
                </c:pt>
                <c:pt idx="13">
                  <c:v>44907</c:v>
                </c:pt>
                <c:pt idx="14">
                  <c:v>44904</c:v>
                </c:pt>
                <c:pt idx="15">
                  <c:v>44903</c:v>
                </c:pt>
                <c:pt idx="16">
                  <c:v>44902</c:v>
                </c:pt>
                <c:pt idx="17">
                  <c:v>44901</c:v>
                </c:pt>
                <c:pt idx="18">
                  <c:v>44900</c:v>
                </c:pt>
                <c:pt idx="19">
                  <c:v>44897</c:v>
                </c:pt>
                <c:pt idx="20">
                  <c:v>44896</c:v>
                </c:pt>
                <c:pt idx="21">
                  <c:v>44895</c:v>
                </c:pt>
                <c:pt idx="22">
                  <c:v>44894</c:v>
                </c:pt>
                <c:pt idx="23">
                  <c:v>44893</c:v>
                </c:pt>
                <c:pt idx="24">
                  <c:v>44890</c:v>
                </c:pt>
                <c:pt idx="25">
                  <c:v>44889</c:v>
                </c:pt>
                <c:pt idx="26">
                  <c:v>44888</c:v>
                </c:pt>
                <c:pt idx="27">
                  <c:v>44887</c:v>
                </c:pt>
                <c:pt idx="28">
                  <c:v>44886</c:v>
                </c:pt>
                <c:pt idx="29">
                  <c:v>44883</c:v>
                </c:pt>
                <c:pt idx="30">
                  <c:v>44882</c:v>
                </c:pt>
                <c:pt idx="31">
                  <c:v>44881</c:v>
                </c:pt>
                <c:pt idx="32">
                  <c:v>44880</c:v>
                </c:pt>
                <c:pt idx="33">
                  <c:v>44879</c:v>
                </c:pt>
                <c:pt idx="34">
                  <c:v>44876</c:v>
                </c:pt>
                <c:pt idx="35">
                  <c:v>44875</c:v>
                </c:pt>
                <c:pt idx="36">
                  <c:v>44874</c:v>
                </c:pt>
                <c:pt idx="37">
                  <c:v>44873</c:v>
                </c:pt>
                <c:pt idx="38">
                  <c:v>44872</c:v>
                </c:pt>
                <c:pt idx="39">
                  <c:v>44869</c:v>
                </c:pt>
                <c:pt idx="40">
                  <c:v>44868</c:v>
                </c:pt>
                <c:pt idx="41">
                  <c:v>44867</c:v>
                </c:pt>
                <c:pt idx="42">
                  <c:v>44866</c:v>
                </c:pt>
                <c:pt idx="43">
                  <c:v>44865</c:v>
                </c:pt>
                <c:pt idx="44">
                  <c:v>44862</c:v>
                </c:pt>
                <c:pt idx="45">
                  <c:v>44861</c:v>
                </c:pt>
                <c:pt idx="46">
                  <c:v>44860</c:v>
                </c:pt>
                <c:pt idx="47">
                  <c:v>44859</c:v>
                </c:pt>
                <c:pt idx="48">
                  <c:v>44858</c:v>
                </c:pt>
                <c:pt idx="49">
                  <c:v>44855</c:v>
                </c:pt>
                <c:pt idx="50">
                  <c:v>44854</c:v>
                </c:pt>
                <c:pt idx="51">
                  <c:v>44853</c:v>
                </c:pt>
                <c:pt idx="52">
                  <c:v>44852</c:v>
                </c:pt>
                <c:pt idx="53">
                  <c:v>44851</c:v>
                </c:pt>
                <c:pt idx="54">
                  <c:v>44848</c:v>
                </c:pt>
                <c:pt idx="55">
                  <c:v>44847</c:v>
                </c:pt>
                <c:pt idx="56">
                  <c:v>44846</c:v>
                </c:pt>
                <c:pt idx="57">
                  <c:v>44845</c:v>
                </c:pt>
                <c:pt idx="58">
                  <c:v>44844</c:v>
                </c:pt>
                <c:pt idx="59">
                  <c:v>44841</c:v>
                </c:pt>
                <c:pt idx="60">
                  <c:v>44840</c:v>
                </c:pt>
                <c:pt idx="61">
                  <c:v>44839</c:v>
                </c:pt>
                <c:pt idx="62">
                  <c:v>44838</c:v>
                </c:pt>
                <c:pt idx="63">
                  <c:v>44837</c:v>
                </c:pt>
                <c:pt idx="64">
                  <c:v>44834</c:v>
                </c:pt>
                <c:pt idx="65">
                  <c:v>44833</c:v>
                </c:pt>
                <c:pt idx="66">
                  <c:v>44832</c:v>
                </c:pt>
                <c:pt idx="67">
                  <c:v>44831</c:v>
                </c:pt>
                <c:pt idx="68">
                  <c:v>44830</c:v>
                </c:pt>
                <c:pt idx="69">
                  <c:v>44827</c:v>
                </c:pt>
                <c:pt idx="70">
                  <c:v>44826</c:v>
                </c:pt>
                <c:pt idx="71">
                  <c:v>44825</c:v>
                </c:pt>
                <c:pt idx="72">
                  <c:v>44824</c:v>
                </c:pt>
                <c:pt idx="73">
                  <c:v>44820</c:v>
                </c:pt>
                <c:pt idx="74">
                  <c:v>44819</c:v>
                </c:pt>
                <c:pt idx="75">
                  <c:v>44818</c:v>
                </c:pt>
                <c:pt idx="76">
                  <c:v>44817</c:v>
                </c:pt>
                <c:pt idx="77">
                  <c:v>44816</c:v>
                </c:pt>
                <c:pt idx="78">
                  <c:v>44813</c:v>
                </c:pt>
                <c:pt idx="79">
                  <c:v>44812</c:v>
                </c:pt>
                <c:pt idx="80">
                  <c:v>44811</c:v>
                </c:pt>
                <c:pt idx="81">
                  <c:v>44810</c:v>
                </c:pt>
                <c:pt idx="82">
                  <c:v>44809</c:v>
                </c:pt>
                <c:pt idx="83">
                  <c:v>44806</c:v>
                </c:pt>
                <c:pt idx="84">
                  <c:v>44805</c:v>
                </c:pt>
                <c:pt idx="85">
                  <c:v>44804</c:v>
                </c:pt>
                <c:pt idx="86">
                  <c:v>44803</c:v>
                </c:pt>
                <c:pt idx="87">
                  <c:v>44799</c:v>
                </c:pt>
                <c:pt idx="88">
                  <c:v>44798</c:v>
                </c:pt>
                <c:pt idx="89">
                  <c:v>44797</c:v>
                </c:pt>
                <c:pt idx="90">
                  <c:v>44796</c:v>
                </c:pt>
                <c:pt idx="91">
                  <c:v>44795</c:v>
                </c:pt>
                <c:pt idx="92">
                  <c:v>44792</c:v>
                </c:pt>
                <c:pt idx="93">
                  <c:v>44791</c:v>
                </c:pt>
                <c:pt idx="94">
                  <c:v>44790</c:v>
                </c:pt>
                <c:pt idx="95">
                  <c:v>44789</c:v>
                </c:pt>
                <c:pt idx="96">
                  <c:v>44788</c:v>
                </c:pt>
                <c:pt idx="97">
                  <c:v>44785</c:v>
                </c:pt>
                <c:pt idx="98">
                  <c:v>44784</c:v>
                </c:pt>
                <c:pt idx="99">
                  <c:v>44783</c:v>
                </c:pt>
                <c:pt idx="100">
                  <c:v>44782</c:v>
                </c:pt>
                <c:pt idx="101">
                  <c:v>44781</c:v>
                </c:pt>
                <c:pt idx="102">
                  <c:v>44778</c:v>
                </c:pt>
                <c:pt idx="103">
                  <c:v>44777</c:v>
                </c:pt>
                <c:pt idx="104">
                  <c:v>44776</c:v>
                </c:pt>
                <c:pt idx="105">
                  <c:v>44775</c:v>
                </c:pt>
                <c:pt idx="106">
                  <c:v>44774</c:v>
                </c:pt>
                <c:pt idx="107">
                  <c:v>44771</c:v>
                </c:pt>
                <c:pt idx="108">
                  <c:v>44770</c:v>
                </c:pt>
                <c:pt idx="109">
                  <c:v>44769</c:v>
                </c:pt>
                <c:pt idx="110">
                  <c:v>44768</c:v>
                </c:pt>
                <c:pt idx="111">
                  <c:v>44767</c:v>
                </c:pt>
                <c:pt idx="112">
                  <c:v>44764</c:v>
                </c:pt>
                <c:pt idx="113">
                  <c:v>44763</c:v>
                </c:pt>
                <c:pt idx="114">
                  <c:v>44762</c:v>
                </c:pt>
                <c:pt idx="115">
                  <c:v>44761</c:v>
                </c:pt>
                <c:pt idx="116">
                  <c:v>44760</c:v>
                </c:pt>
                <c:pt idx="117">
                  <c:v>44757</c:v>
                </c:pt>
                <c:pt idx="118">
                  <c:v>44756</c:v>
                </c:pt>
                <c:pt idx="119">
                  <c:v>44755</c:v>
                </c:pt>
                <c:pt idx="120">
                  <c:v>44754</c:v>
                </c:pt>
                <c:pt idx="121">
                  <c:v>44753</c:v>
                </c:pt>
                <c:pt idx="122">
                  <c:v>44750</c:v>
                </c:pt>
                <c:pt idx="123">
                  <c:v>44749</c:v>
                </c:pt>
                <c:pt idx="124">
                  <c:v>44748</c:v>
                </c:pt>
                <c:pt idx="125">
                  <c:v>44747</c:v>
                </c:pt>
                <c:pt idx="126">
                  <c:v>44746</c:v>
                </c:pt>
                <c:pt idx="127">
                  <c:v>44743</c:v>
                </c:pt>
                <c:pt idx="128">
                  <c:v>44742</c:v>
                </c:pt>
                <c:pt idx="129">
                  <c:v>44741</c:v>
                </c:pt>
                <c:pt idx="130">
                  <c:v>44740</c:v>
                </c:pt>
                <c:pt idx="131">
                  <c:v>44739</c:v>
                </c:pt>
                <c:pt idx="132">
                  <c:v>44736</c:v>
                </c:pt>
                <c:pt idx="133">
                  <c:v>44735</c:v>
                </c:pt>
                <c:pt idx="134">
                  <c:v>44734</c:v>
                </c:pt>
                <c:pt idx="135">
                  <c:v>44733</c:v>
                </c:pt>
                <c:pt idx="136">
                  <c:v>44732</c:v>
                </c:pt>
                <c:pt idx="137">
                  <c:v>44729</c:v>
                </c:pt>
                <c:pt idx="138">
                  <c:v>44728</c:v>
                </c:pt>
                <c:pt idx="139">
                  <c:v>44727</c:v>
                </c:pt>
                <c:pt idx="140">
                  <c:v>44726</c:v>
                </c:pt>
                <c:pt idx="141">
                  <c:v>44725</c:v>
                </c:pt>
                <c:pt idx="142">
                  <c:v>44722</c:v>
                </c:pt>
                <c:pt idx="143">
                  <c:v>44721</c:v>
                </c:pt>
                <c:pt idx="144">
                  <c:v>44720</c:v>
                </c:pt>
                <c:pt idx="145">
                  <c:v>44719</c:v>
                </c:pt>
                <c:pt idx="146">
                  <c:v>44718</c:v>
                </c:pt>
                <c:pt idx="147">
                  <c:v>44713</c:v>
                </c:pt>
                <c:pt idx="148">
                  <c:v>44712</c:v>
                </c:pt>
                <c:pt idx="149">
                  <c:v>44711</c:v>
                </c:pt>
                <c:pt idx="150">
                  <c:v>44708</c:v>
                </c:pt>
                <c:pt idx="151">
                  <c:v>44707</c:v>
                </c:pt>
                <c:pt idx="152">
                  <c:v>44706</c:v>
                </c:pt>
                <c:pt idx="153">
                  <c:v>44705</c:v>
                </c:pt>
                <c:pt idx="154">
                  <c:v>44704</c:v>
                </c:pt>
                <c:pt idx="155">
                  <c:v>44701</c:v>
                </c:pt>
                <c:pt idx="156">
                  <c:v>44700</c:v>
                </c:pt>
                <c:pt idx="157">
                  <c:v>44699</c:v>
                </c:pt>
                <c:pt idx="158">
                  <c:v>44698</c:v>
                </c:pt>
                <c:pt idx="159">
                  <c:v>44697</c:v>
                </c:pt>
                <c:pt idx="160">
                  <c:v>44694</c:v>
                </c:pt>
                <c:pt idx="161">
                  <c:v>44693</c:v>
                </c:pt>
                <c:pt idx="162">
                  <c:v>44692</c:v>
                </c:pt>
                <c:pt idx="163">
                  <c:v>44691</c:v>
                </c:pt>
                <c:pt idx="164">
                  <c:v>44690</c:v>
                </c:pt>
                <c:pt idx="165">
                  <c:v>44687</c:v>
                </c:pt>
                <c:pt idx="166">
                  <c:v>44686</c:v>
                </c:pt>
                <c:pt idx="167">
                  <c:v>44685</c:v>
                </c:pt>
                <c:pt idx="168">
                  <c:v>44684</c:v>
                </c:pt>
                <c:pt idx="169">
                  <c:v>44680</c:v>
                </c:pt>
                <c:pt idx="170">
                  <c:v>44679</c:v>
                </c:pt>
                <c:pt idx="171">
                  <c:v>44678</c:v>
                </c:pt>
                <c:pt idx="172">
                  <c:v>44677</c:v>
                </c:pt>
                <c:pt idx="173">
                  <c:v>44676</c:v>
                </c:pt>
                <c:pt idx="174">
                  <c:v>44673</c:v>
                </c:pt>
                <c:pt idx="175">
                  <c:v>44672</c:v>
                </c:pt>
                <c:pt idx="176">
                  <c:v>44671</c:v>
                </c:pt>
                <c:pt idx="177">
                  <c:v>44670</c:v>
                </c:pt>
                <c:pt idx="178">
                  <c:v>44665</c:v>
                </c:pt>
                <c:pt idx="179">
                  <c:v>44664</c:v>
                </c:pt>
                <c:pt idx="180">
                  <c:v>44663</c:v>
                </c:pt>
                <c:pt idx="181">
                  <c:v>44662</c:v>
                </c:pt>
                <c:pt idx="182">
                  <c:v>44659</c:v>
                </c:pt>
                <c:pt idx="183">
                  <c:v>44658</c:v>
                </c:pt>
                <c:pt idx="184">
                  <c:v>44657</c:v>
                </c:pt>
                <c:pt idx="185">
                  <c:v>44656</c:v>
                </c:pt>
                <c:pt idx="186">
                  <c:v>44655</c:v>
                </c:pt>
                <c:pt idx="187">
                  <c:v>44652</c:v>
                </c:pt>
                <c:pt idx="188">
                  <c:v>44651</c:v>
                </c:pt>
                <c:pt idx="189">
                  <c:v>44650</c:v>
                </c:pt>
                <c:pt idx="190">
                  <c:v>44649</c:v>
                </c:pt>
                <c:pt idx="191">
                  <c:v>44648</c:v>
                </c:pt>
                <c:pt idx="192">
                  <c:v>44645</c:v>
                </c:pt>
                <c:pt idx="193">
                  <c:v>44644</c:v>
                </c:pt>
                <c:pt idx="194">
                  <c:v>44643</c:v>
                </c:pt>
                <c:pt idx="195">
                  <c:v>44642</c:v>
                </c:pt>
                <c:pt idx="196">
                  <c:v>44641</c:v>
                </c:pt>
                <c:pt idx="197">
                  <c:v>44638</c:v>
                </c:pt>
                <c:pt idx="198">
                  <c:v>44637</c:v>
                </c:pt>
                <c:pt idx="199">
                  <c:v>44636</c:v>
                </c:pt>
                <c:pt idx="200">
                  <c:v>44635</c:v>
                </c:pt>
                <c:pt idx="201">
                  <c:v>44634</c:v>
                </c:pt>
                <c:pt idx="202">
                  <c:v>44631</c:v>
                </c:pt>
                <c:pt idx="203">
                  <c:v>44630</c:v>
                </c:pt>
                <c:pt idx="204">
                  <c:v>44629</c:v>
                </c:pt>
                <c:pt idx="205">
                  <c:v>44628</c:v>
                </c:pt>
                <c:pt idx="206">
                  <c:v>44627</c:v>
                </c:pt>
                <c:pt idx="207">
                  <c:v>44624</c:v>
                </c:pt>
                <c:pt idx="208">
                  <c:v>44623</c:v>
                </c:pt>
                <c:pt idx="209">
                  <c:v>44622</c:v>
                </c:pt>
                <c:pt idx="210">
                  <c:v>44621</c:v>
                </c:pt>
                <c:pt idx="211">
                  <c:v>44620</c:v>
                </c:pt>
                <c:pt idx="212">
                  <c:v>44617</c:v>
                </c:pt>
                <c:pt idx="213">
                  <c:v>44616</c:v>
                </c:pt>
                <c:pt idx="214">
                  <c:v>44615</c:v>
                </c:pt>
                <c:pt idx="215">
                  <c:v>44614</c:v>
                </c:pt>
                <c:pt idx="216">
                  <c:v>44613</c:v>
                </c:pt>
                <c:pt idx="217">
                  <c:v>44610</c:v>
                </c:pt>
                <c:pt idx="218">
                  <c:v>44609</c:v>
                </c:pt>
                <c:pt idx="219">
                  <c:v>44608</c:v>
                </c:pt>
                <c:pt idx="220">
                  <c:v>44607</c:v>
                </c:pt>
                <c:pt idx="221">
                  <c:v>44606</c:v>
                </c:pt>
                <c:pt idx="222">
                  <c:v>44603</c:v>
                </c:pt>
                <c:pt idx="223">
                  <c:v>44602</c:v>
                </c:pt>
                <c:pt idx="224">
                  <c:v>44601</c:v>
                </c:pt>
                <c:pt idx="225">
                  <c:v>44600</c:v>
                </c:pt>
                <c:pt idx="226">
                  <c:v>44599</c:v>
                </c:pt>
                <c:pt idx="227">
                  <c:v>44596</c:v>
                </c:pt>
                <c:pt idx="228">
                  <c:v>44595</c:v>
                </c:pt>
                <c:pt idx="229">
                  <c:v>44594</c:v>
                </c:pt>
                <c:pt idx="230">
                  <c:v>44593</c:v>
                </c:pt>
                <c:pt idx="231">
                  <c:v>44592</c:v>
                </c:pt>
                <c:pt idx="232">
                  <c:v>44589</c:v>
                </c:pt>
                <c:pt idx="233">
                  <c:v>44588</c:v>
                </c:pt>
                <c:pt idx="234">
                  <c:v>44587</c:v>
                </c:pt>
                <c:pt idx="235">
                  <c:v>44586</c:v>
                </c:pt>
                <c:pt idx="236">
                  <c:v>44585</c:v>
                </c:pt>
                <c:pt idx="237">
                  <c:v>44582</c:v>
                </c:pt>
                <c:pt idx="238">
                  <c:v>44581</c:v>
                </c:pt>
                <c:pt idx="239">
                  <c:v>44580</c:v>
                </c:pt>
                <c:pt idx="240">
                  <c:v>44579</c:v>
                </c:pt>
                <c:pt idx="241">
                  <c:v>44578</c:v>
                </c:pt>
                <c:pt idx="242">
                  <c:v>44575</c:v>
                </c:pt>
                <c:pt idx="243">
                  <c:v>44574</c:v>
                </c:pt>
                <c:pt idx="244">
                  <c:v>44573</c:v>
                </c:pt>
                <c:pt idx="245">
                  <c:v>44572</c:v>
                </c:pt>
                <c:pt idx="246">
                  <c:v>44571</c:v>
                </c:pt>
                <c:pt idx="247">
                  <c:v>44568</c:v>
                </c:pt>
                <c:pt idx="248">
                  <c:v>44567</c:v>
                </c:pt>
                <c:pt idx="249">
                  <c:v>44566</c:v>
                </c:pt>
                <c:pt idx="250">
                  <c:v>44565</c:v>
                </c:pt>
                <c:pt idx="251">
                  <c:v>44561</c:v>
                </c:pt>
                <c:pt idx="252">
                  <c:v>44560</c:v>
                </c:pt>
                <c:pt idx="253">
                  <c:v>44559</c:v>
                </c:pt>
                <c:pt idx="254">
                  <c:v>44558</c:v>
                </c:pt>
                <c:pt idx="255">
                  <c:v>44557</c:v>
                </c:pt>
                <c:pt idx="256">
                  <c:v>44553</c:v>
                </c:pt>
                <c:pt idx="257">
                  <c:v>44552</c:v>
                </c:pt>
                <c:pt idx="258">
                  <c:v>44551</c:v>
                </c:pt>
                <c:pt idx="259">
                  <c:v>44550</c:v>
                </c:pt>
                <c:pt idx="260">
                  <c:v>44547</c:v>
                </c:pt>
                <c:pt idx="261">
                  <c:v>44546</c:v>
                </c:pt>
                <c:pt idx="262">
                  <c:v>44545</c:v>
                </c:pt>
                <c:pt idx="263">
                  <c:v>44544</c:v>
                </c:pt>
                <c:pt idx="264">
                  <c:v>44543</c:v>
                </c:pt>
                <c:pt idx="265">
                  <c:v>44540</c:v>
                </c:pt>
                <c:pt idx="266">
                  <c:v>44539</c:v>
                </c:pt>
                <c:pt idx="267">
                  <c:v>44538</c:v>
                </c:pt>
                <c:pt idx="268">
                  <c:v>44537</c:v>
                </c:pt>
                <c:pt idx="269">
                  <c:v>44536</c:v>
                </c:pt>
                <c:pt idx="270">
                  <c:v>44533</c:v>
                </c:pt>
                <c:pt idx="271">
                  <c:v>44532</c:v>
                </c:pt>
                <c:pt idx="272">
                  <c:v>44531</c:v>
                </c:pt>
                <c:pt idx="273">
                  <c:v>44530</c:v>
                </c:pt>
                <c:pt idx="274">
                  <c:v>44529</c:v>
                </c:pt>
                <c:pt idx="275">
                  <c:v>44526</c:v>
                </c:pt>
                <c:pt idx="276">
                  <c:v>44524</c:v>
                </c:pt>
                <c:pt idx="277">
                  <c:v>44523</c:v>
                </c:pt>
                <c:pt idx="278">
                  <c:v>44522</c:v>
                </c:pt>
                <c:pt idx="279">
                  <c:v>44519</c:v>
                </c:pt>
                <c:pt idx="280">
                  <c:v>44518</c:v>
                </c:pt>
                <c:pt idx="281">
                  <c:v>44517</c:v>
                </c:pt>
                <c:pt idx="282">
                  <c:v>44516</c:v>
                </c:pt>
                <c:pt idx="283">
                  <c:v>44515</c:v>
                </c:pt>
                <c:pt idx="284">
                  <c:v>44512</c:v>
                </c:pt>
                <c:pt idx="285">
                  <c:v>44510</c:v>
                </c:pt>
                <c:pt idx="286">
                  <c:v>44509</c:v>
                </c:pt>
                <c:pt idx="287">
                  <c:v>44508</c:v>
                </c:pt>
                <c:pt idx="288">
                  <c:v>44505</c:v>
                </c:pt>
                <c:pt idx="289">
                  <c:v>44504</c:v>
                </c:pt>
                <c:pt idx="290">
                  <c:v>44503</c:v>
                </c:pt>
                <c:pt idx="291">
                  <c:v>44502</c:v>
                </c:pt>
                <c:pt idx="292">
                  <c:v>44501</c:v>
                </c:pt>
                <c:pt idx="293">
                  <c:v>44498</c:v>
                </c:pt>
                <c:pt idx="294">
                  <c:v>44497</c:v>
                </c:pt>
                <c:pt idx="295">
                  <c:v>44496</c:v>
                </c:pt>
                <c:pt idx="296">
                  <c:v>44495</c:v>
                </c:pt>
                <c:pt idx="297">
                  <c:v>44494</c:v>
                </c:pt>
                <c:pt idx="298">
                  <c:v>44491</c:v>
                </c:pt>
                <c:pt idx="299">
                  <c:v>44490</c:v>
                </c:pt>
                <c:pt idx="300">
                  <c:v>44489</c:v>
                </c:pt>
                <c:pt idx="301">
                  <c:v>44488</c:v>
                </c:pt>
                <c:pt idx="302">
                  <c:v>44487</c:v>
                </c:pt>
                <c:pt idx="303">
                  <c:v>44484</c:v>
                </c:pt>
                <c:pt idx="304">
                  <c:v>44483</c:v>
                </c:pt>
                <c:pt idx="305">
                  <c:v>44482</c:v>
                </c:pt>
                <c:pt idx="306">
                  <c:v>44481</c:v>
                </c:pt>
                <c:pt idx="307">
                  <c:v>44477</c:v>
                </c:pt>
                <c:pt idx="308">
                  <c:v>44476</c:v>
                </c:pt>
                <c:pt idx="309">
                  <c:v>44475</c:v>
                </c:pt>
                <c:pt idx="310">
                  <c:v>44474</c:v>
                </c:pt>
                <c:pt idx="311">
                  <c:v>44473</c:v>
                </c:pt>
                <c:pt idx="312">
                  <c:v>44470</c:v>
                </c:pt>
                <c:pt idx="313">
                  <c:v>44469</c:v>
                </c:pt>
                <c:pt idx="314">
                  <c:v>44468</c:v>
                </c:pt>
                <c:pt idx="315">
                  <c:v>44467</c:v>
                </c:pt>
                <c:pt idx="316">
                  <c:v>44466</c:v>
                </c:pt>
                <c:pt idx="317">
                  <c:v>44463</c:v>
                </c:pt>
                <c:pt idx="318">
                  <c:v>44462</c:v>
                </c:pt>
                <c:pt idx="319">
                  <c:v>44461</c:v>
                </c:pt>
                <c:pt idx="320">
                  <c:v>44460</c:v>
                </c:pt>
                <c:pt idx="321">
                  <c:v>44459</c:v>
                </c:pt>
                <c:pt idx="322">
                  <c:v>44456</c:v>
                </c:pt>
                <c:pt idx="323">
                  <c:v>44455</c:v>
                </c:pt>
                <c:pt idx="324">
                  <c:v>44454</c:v>
                </c:pt>
                <c:pt idx="325">
                  <c:v>44453</c:v>
                </c:pt>
                <c:pt idx="326">
                  <c:v>44452</c:v>
                </c:pt>
                <c:pt idx="327">
                  <c:v>44449</c:v>
                </c:pt>
                <c:pt idx="328">
                  <c:v>44448</c:v>
                </c:pt>
                <c:pt idx="329">
                  <c:v>44447</c:v>
                </c:pt>
                <c:pt idx="330">
                  <c:v>44446</c:v>
                </c:pt>
                <c:pt idx="331">
                  <c:v>44442</c:v>
                </c:pt>
                <c:pt idx="332">
                  <c:v>44441</c:v>
                </c:pt>
                <c:pt idx="333">
                  <c:v>44440</c:v>
                </c:pt>
                <c:pt idx="334">
                  <c:v>44439</c:v>
                </c:pt>
                <c:pt idx="335">
                  <c:v>44438</c:v>
                </c:pt>
                <c:pt idx="336">
                  <c:v>44435</c:v>
                </c:pt>
                <c:pt idx="337">
                  <c:v>44434</c:v>
                </c:pt>
                <c:pt idx="338">
                  <c:v>44433</c:v>
                </c:pt>
                <c:pt idx="339">
                  <c:v>44432</c:v>
                </c:pt>
                <c:pt idx="340">
                  <c:v>44431</c:v>
                </c:pt>
                <c:pt idx="341">
                  <c:v>44428</c:v>
                </c:pt>
                <c:pt idx="342">
                  <c:v>44427</c:v>
                </c:pt>
                <c:pt idx="343">
                  <c:v>44426</c:v>
                </c:pt>
                <c:pt idx="344">
                  <c:v>44425</c:v>
                </c:pt>
                <c:pt idx="345">
                  <c:v>44424</c:v>
                </c:pt>
                <c:pt idx="346">
                  <c:v>44421</c:v>
                </c:pt>
                <c:pt idx="347">
                  <c:v>44420</c:v>
                </c:pt>
                <c:pt idx="348">
                  <c:v>44419</c:v>
                </c:pt>
                <c:pt idx="349">
                  <c:v>44418</c:v>
                </c:pt>
                <c:pt idx="350">
                  <c:v>44417</c:v>
                </c:pt>
                <c:pt idx="351">
                  <c:v>44414</c:v>
                </c:pt>
                <c:pt idx="352">
                  <c:v>44413</c:v>
                </c:pt>
                <c:pt idx="353">
                  <c:v>44412</c:v>
                </c:pt>
                <c:pt idx="354">
                  <c:v>44411</c:v>
                </c:pt>
                <c:pt idx="355">
                  <c:v>44410</c:v>
                </c:pt>
                <c:pt idx="356">
                  <c:v>44407</c:v>
                </c:pt>
                <c:pt idx="357">
                  <c:v>44406</c:v>
                </c:pt>
                <c:pt idx="358">
                  <c:v>44405</c:v>
                </c:pt>
                <c:pt idx="359">
                  <c:v>44404</c:v>
                </c:pt>
                <c:pt idx="360">
                  <c:v>44403</c:v>
                </c:pt>
                <c:pt idx="361">
                  <c:v>44400</c:v>
                </c:pt>
                <c:pt idx="362">
                  <c:v>44399</c:v>
                </c:pt>
                <c:pt idx="363">
                  <c:v>44398</c:v>
                </c:pt>
                <c:pt idx="364">
                  <c:v>44397</c:v>
                </c:pt>
                <c:pt idx="365">
                  <c:v>44396</c:v>
                </c:pt>
                <c:pt idx="366">
                  <c:v>44393</c:v>
                </c:pt>
                <c:pt idx="367">
                  <c:v>44392</c:v>
                </c:pt>
                <c:pt idx="368">
                  <c:v>44391</c:v>
                </c:pt>
                <c:pt idx="369">
                  <c:v>44390</c:v>
                </c:pt>
                <c:pt idx="370">
                  <c:v>44389</c:v>
                </c:pt>
                <c:pt idx="371">
                  <c:v>44386</c:v>
                </c:pt>
                <c:pt idx="372">
                  <c:v>44385</c:v>
                </c:pt>
                <c:pt idx="373">
                  <c:v>44384</c:v>
                </c:pt>
                <c:pt idx="374">
                  <c:v>44383</c:v>
                </c:pt>
                <c:pt idx="375">
                  <c:v>44379</c:v>
                </c:pt>
                <c:pt idx="376">
                  <c:v>44378</c:v>
                </c:pt>
                <c:pt idx="377">
                  <c:v>44377</c:v>
                </c:pt>
                <c:pt idx="378">
                  <c:v>44376</c:v>
                </c:pt>
                <c:pt idx="379">
                  <c:v>44375</c:v>
                </c:pt>
                <c:pt idx="380">
                  <c:v>44372</c:v>
                </c:pt>
                <c:pt idx="381">
                  <c:v>44371</c:v>
                </c:pt>
                <c:pt idx="382">
                  <c:v>44370</c:v>
                </c:pt>
                <c:pt idx="383">
                  <c:v>44369</c:v>
                </c:pt>
                <c:pt idx="384">
                  <c:v>44368</c:v>
                </c:pt>
                <c:pt idx="385">
                  <c:v>44365</c:v>
                </c:pt>
                <c:pt idx="386">
                  <c:v>44364</c:v>
                </c:pt>
                <c:pt idx="387">
                  <c:v>44363</c:v>
                </c:pt>
                <c:pt idx="388">
                  <c:v>44362</c:v>
                </c:pt>
                <c:pt idx="389">
                  <c:v>44361</c:v>
                </c:pt>
                <c:pt idx="390">
                  <c:v>44358</c:v>
                </c:pt>
                <c:pt idx="391">
                  <c:v>44357</c:v>
                </c:pt>
                <c:pt idx="392">
                  <c:v>44356</c:v>
                </c:pt>
                <c:pt idx="393">
                  <c:v>44355</c:v>
                </c:pt>
                <c:pt idx="394">
                  <c:v>44354</c:v>
                </c:pt>
                <c:pt idx="395">
                  <c:v>44351</c:v>
                </c:pt>
                <c:pt idx="396">
                  <c:v>44350</c:v>
                </c:pt>
                <c:pt idx="397">
                  <c:v>44349</c:v>
                </c:pt>
                <c:pt idx="398">
                  <c:v>44348</c:v>
                </c:pt>
                <c:pt idx="399">
                  <c:v>44344</c:v>
                </c:pt>
                <c:pt idx="400">
                  <c:v>44343</c:v>
                </c:pt>
                <c:pt idx="401">
                  <c:v>44342</c:v>
                </c:pt>
                <c:pt idx="402">
                  <c:v>44341</c:v>
                </c:pt>
                <c:pt idx="403">
                  <c:v>44340</c:v>
                </c:pt>
                <c:pt idx="404">
                  <c:v>44337</c:v>
                </c:pt>
                <c:pt idx="405">
                  <c:v>44336</c:v>
                </c:pt>
                <c:pt idx="406">
                  <c:v>44335</c:v>
                </c:pt>
                <c:pt idx="407">
                  <c:v>44334</c:v>
                </c:pt>
                <c:pt idx="408">
                  <c:v>44333</c:v>
                </c:pt>
                <c:pt idx="409">
                  <c:v>44330</c:v>
                </c:pt>
                <c:pt idx="410">
                  <c:v>44329</c:v>
                </c:pt>
                <c:pt idx="411">
                  <c:v>44328</c:v>
                </c:pt>
                <c:pt idx="412">
                  <c:v>44327</c:v>
                </c:pt>
                <c:pt idx="413">
                  <c:v>44326</c:v>
                </c:pt>
                <c:pt idx="414">
                  <c:v>44323</c:v>
                </c:pt>
                <c:pt idx="415">
                  <c:v>44322</c:v>
                </c:pt>
                <c:pt idx="416">
                  <c:v>44321</c:v>
                </c:pt>
                <c:pt idx="417">
                  <c:v>44320</c:v>
                </c:pt>
                <c:pt idx="418">
                  <c:v>44319</c:v>
                </c:pt>
                <c:pt idx="419">
                  <c:v>44316</c:v>
                </c:pt>
                <c:pt idx="420">
                  <c:v>44315</c:v>
                </c:pt>
                <c:pt idx="421">
                  <c:v>44314</c:v>
                </c:pt>
                <c:pt idx="422">
                  <c:v>44313</c:v>
                </c:pt>
                <c:pt idx="423">
                  <c:v>44312</c:v>
                </c:pt>
                <c:pt idx="424">
                  <c:v>44309</c:v>
                </c:pt>
                <c:pt idx="425">
                  <c:v>44308</c:v>
                </c:pt>
                <c:pt idx="426">
                  <c:v>44307</c:v>
                </c:pt>
                <c:pt idx="427">
                  <c:v>44306</c:v>
                </c:pt>
                <c:pt idx="428">
                  <c:v>44305</c:v>
                </c:pt>
                <c:pt idx="429">
                  <c:v>44302</c:v>
                </c:pt>
                <c:pt idx="430">
                  <c:v>44301</c:v>
                </c:pt>
                <c:pt idx="431">
                  <c:v>44300</c:v>
                </c:pt>
                <c:pt idx="432">
                  <c:v>44299</c:v>
                </c:pt>
                <c:pt idx="433">
                  <c:v>44298</c:v>
                </c:pt>
                <c:pt idx="434">
                  <c:v>44295</c:v>
                </c:pt>
                <c:pt idx="435">
                  <c:v>44294</c:v>
                </c:pt>
                <c:pt idx="436">
                  <c:v>44293</c:v>
                </c:pt>
                <c:pt idx="437">
                  <c:v>44292</c:v>
                </c:pt>
                <c:pt idx="438">
                  <c:v>44291</c:v>
                </c:pt>
                <c:pt idx="439">
                  <c:v>44288</c:v>
                </c:pt>
                <c:pt idx="440">
                  <c:v>44287</c:v>
                </c:pt>
                <c:pt idx="441">
                  <c:v>44286</c:v>
                </c:pt>
                <c:pt idx="442">
                  <c:v>44285</c:v>
                </c:pt>
                <c:pt idx="443">
                  <c:v>44284</c:v>
                </c:pt>
                <c:pt idx="444">
                  <c:v>44281</c:v>
                </c:pt>
                <c:pt idx="445">
                  <c:v>44280</c:v>
                </c:pt>
                <c:pt idx="446">
                  <c:v>44279</c:v>
                </c:pt>
                <c:pt idx="447">
                  <c:v>44278</c:v>
                </c:pt>
                <c:pt idx="448">
                  <c:v>44277</c:v>
                </c:pt>
                <c:pt idx="449">
                  <c:v>44274</c:v>
                </c:pt>
                <c:pt idx="450">
                  <c:v>44273</c:v>
                </c:pt>
                <c:pt idx="451">
                  <c:v>44272</c:v>
                </c:pt>
                <c:pt idx="452">
                  <c:v>44271</c:v>
                </c:pt>
                <c:pt idx="453">
                  <c:v>44270</c:v>
                </c:pt>
                <c:pt idx="454">
                  <c:v>44267</c:v>
                </c:pt>
                <c:pt idx="455">
                  <c:v>44266</c:v>
                </c:pt>
                <c:pt idx="456">
                  <c:v>44265</c:v>
                </c:pt>
                <c:pt idx="457">
                  <c:v>44264</c:v>
                </c:pt>
                <c:pt idx="458">
                  <c:v>44263</c:v>
                </c:pt>
                <c:pt idx="459">
                  <c:v>44260</c:v>
                </c:pt>
                <c:pt idx="460">
                  <c:v>44259</c:v>
                </c:pt>
                <c:pt idx="461">
                  <c:v>44258</c:v>
                </c:pt>
                <c:pt idx="462">
                  <c:v>44257</c:v>
                </c:pt>
                <c:pt idx="463">
                  <c:v>44256</c:v>
                </c:pt>
                <c:pt idx="464">
                  <c:v>44253</c:v>
                </c:pt>
                <c:pt idx="465">
                  <c:v>44252</c:v>
                </c:pt>
                <c:pt idx="466">
                  <c:v>44251</c:v>
                </c:pt>
                <c:pt idx="467">
                  <c:v>44250</c:v>
                </c:pt>
                <c:pt idx="468">
                  <c:v>44249</c:v>
                </c:pt>
                <c:pt idx="469">
                  <c:v>44246</c:v>
                </c:pt>
                <c:pt idx="470">
                  <c:v>44245</c:v>
                </c:pt>
                <c:pt idx="471">
                  <c:v>44244</c:v>
                </c:pt>
                <c:pt idx="472">
                  <c:v>44243</c:v>
                </c:pt>
                <c:pt idx="473">
                  <c:v>44239</c:v>
                </c:pt>
                <c:pt idx="474">
                  <c:v>44238</c:v>
                </c:pt>
                <c:pt idx="475">
                  <c:v>44237</c:v>
                </c:pt>
                <c:pt idx="476">
                  <c:v>44236</c:v>
                </c:pt>
                <c:pt idx="477">
                  <c:v>44235</c:v>
                </c:pt>
                <c:pt idx="478">
                  <c:v>44232</c:v>
                </c:pt>
                <c:pt idx="479">
                  <c:v>44231</c:v>
                </c:pt>
                <c:pt idx="480">
                  <c:v>44230</c:v>
                </c:pt>
                <c:pt idx="481">
                  <c:v>44229</c:v>
                </c:pt>
                <c:pt idx="482">
                  <c:v>44228</c:v>
                </c:pt>
                <c:pt idx="483">
                  <c:v>44225</c:v>
                </c:pt>
                <c:pt idx="484">
                  <c:v>44224</c:v>
                </c:pt>
                <c:pt idx="485">
                  <c:v>44223</c:v>
                </c:pt>
                <c:pt idx="486">
                  <c:v>44222</c:v>
                </c:pt>
                <c:pt idx="487">
                  <c:v>44221</c:v>
                </c:pt>
                <c:pt idx="488">
                  <c:v>44218</c:v>
                </c:pt>
                <c:pt idx="489">
                  <c:v>44217</c:v>
                </c:pt>
                <c:pt idx="490">
                  <c:v>44216</c:v>
                </c:pt>
                <c:pt idx="491">
                  <c:v>44215</c:v>
                </c:pt>
                <c:pt idx="492">
                  <c:v>44211</c:v>
                </c:pt>
                <c:pt idx="493">
                  <c:v>44210</c:v>
                </c:pt>
                <c:pt idx="494">
                  <c:v>44209</c:v>
                </c:pt>
                <c:pt idx="495">
                  <c:v>44208</c:v>
                </c:pt>
                <c:pt idx="496">
                  <c:v>44207</c:v>
                </c:pt>
                <c:pt idx="497">
                  <c:v>44204</c:v>
                </c:pt>
                <c:pt idx="498">
                  <c:v>44203</c:v>
                </c:pt>
                <c:pt idx="499">
                  <c:v>44202</c:v>
                </c:pt>
                <c:pt idx="500">
                  <c:v>44201</c:v>
                </c:pt>
                <c:pt idx="501">
                  <c:v>44200</c:v>
                </c:pt>
                <c:pt idx="502">
                  <c:v>44196</c:v>
                </c:pt>
                <c:pt idx="503">
                  <c:v>44195</c:v>
                </c:pt>
                <c:pt idx="504">
                  <c:v>44194</c:v>
                </c:pt>
                <c:pt idx="505">
                  <c:v>44193</c:v>
                </c:pt>
                <c:pt idx="506">
                  <c:v>44189</c:v>
                </c:pt>
                <c:pt idx="507">
                  <c:v>44188</c:v>
                </c:pt>
                <c:pt idx="508">
                  <c:v>44187</c:v>
                </c:pt>
                <c:pt idx="509">
                  <c:v>44186</c:v>
                </c:pt>
                <c:pt idx="510">
                  <c:v>44183</c:v>
                </c:pt>
                <c:pt idx="511">
                  <c:v>44182</c:v>
                </c:pt>
                <c:pt idx="512">
                  <c:v>44181</c:v>
                </c:pt>
                <c:pt idx="513">
                  <c:v>44180</c:v>
                </c:pt>
                <c:pt idx="514">
                  <c:v>44179</c:v>
                </c:pt>
                <c:pt idx="515">
                  <c:v>44176</c:v>
                </c:pt>
                <c:pt idx="516">
                  <c:v>44175</c:v>
                </c:pt>
                <c:pt idx="517">
                  <c:v>44174</c:v>
                </c:pt>
                <c:pt idx="518">
                  <c:v>44173</c:v>
                </c:pt>
                <c:pt idx="519">
                  <c:v>44172</c:v>
                </c:pt>
                <c:pt idx="520">
                  <c:v>44169</c:v>
                </c:pt>
                <c:pt idx="521">
                  <c:v>44168</c:v>
                </c:pt>
                <c:pt idx="522">
                  <c:v>44167</c:v>
                </c:pt>
                <c:pt idx="523">
                  <c:v>44166</c:v>
                </c:pt>
                <c:pt idx="524">
                  <c:v>44165</c:v>
                </c:pt>
                <c:pt idx="525">
                  <c:v>44162</c:v>
                </c:pt>
                <c:pt idx="526">
                  <c:v>44160</c:v>
                </c:pt>
                <c:pt idx="527">
                  <c:v>44159</c:v>
                </c:pt>
                <c:pt idx="528">
                  <c:v>44158</c:v>
                </c:pt>
                <c:pt idx="529">
                  <c:v>44155</c:v>
                </c:pt>
                <c:pt idx="530">
                  <c:v>44154</c:v>
                </c:pt>
                <c:pt idx="531">
                  <c:v>44153</c:v>
                </c:pt>
                <c:pt idx="532">
                  <c:v>44152</c:v>
                </c:pt>
                <c:pt idx="533">
                  <c:v>44151</c:v>
                </c:pt>
                <c:pt idx="534">
                  <c:v>44148</c:v>
                </c:pt>
                <c:pt idx="535">
                  <c:v>44147</c:v>
                </c:pt>
                <c:pt idx="536">
                  <c:v>44145</c:v>
                </c:pt>
                <c:pt idx="537">
                  <c:v>44144</c:v>
                </c:pt>
                <c:pt idx="538">
                  <c:v>44141</c:v>
                </c:pt>
                <c:pt idx="539">
                  <c:v>44140</c:v>
                </c:pt>
                <c:pt idx="540">
                  <c:v>44139</c:v>
                </c:pt>
                <c:pt idx="541">
                  <c:v>44138</c:v>
                </c:pt>
                <c:pt idx="542">
                  <c:v>44137</c:v>
                </c:pt>
                <c:pt idx="543">
                  <c:v>44134</c:v>
                </c:pt>
                <c:pt idx="544">
                  <c:v>44133</c:v>
                </c:pt>
                <c:pt idx="545">
                  <c:v>44132</c:v>
                </c:pt>
                <c:pt idx="546">
                  <c:v>44131</c:v>
                </c:pt>
                <c:pt idx="547">
                  <c:v>44130</c:v>
                </c:pt>
                <c:pt idx="548">
                  <c:v>44127</c:v>
                </c:pt>
                <c:pt idx="549">
                  <c:v>44126</c:v>
                </c:pt>
                <c:pt idx="550">
                  <c:v>44125</c:v>
                </c:pt>
                <c:pt idx="551">
                  <c:v>44124</c:v>
                </c:pt>
                <c:pt idx="552">
                  <c:v>44123</c:v>
                </c:pt>
                <c:pt idx="553">
                  <c:v>44120</c:v>
                </c:pt>
                <c:pt idx="554">
                  <c:v>44119</c:v>
                </c:pt>
                <c:pt idx="555">
                  <c:v>44118</c:v>
                </c:pt>
                <c:pt idx="556">
                  <c:v>44117</c:v>
                </c:pt>
                <c:pt idx="557">
                  <c:v>44113</c:v>
                </c:pt>
                <c:pt idx="558">
                  <c:v>44112</c:v>
                </c:pt>
                <c:pt idx="559">
                  <c:v>44111</c:v>
                </c:pt>
                <c:pt idx="560">
                  <c:v>44110</c:v>
                </c:pt>
                <c:pt idx="561">
                  <c:v>44109</c:v>
                </c:pt>
                <c:pt idx="562">
                  <c:v>44106</c:v>
                </c:pt>
                <c:pt idx="563">
                  <c:v>44105</c:v>
                </c:pt>
                <c:pt idx="564">
                  <c:v>44104</c:v>
                </c:pt>
                <c:pt idx="565">
                  <c:v>44103</c:v>
                </c:pt>
                <c:pt idx="566">
                  <c:v>44102</c:v>
                </c:pt>
                <c:pt idx="567">
                  <c:v>44099</c:v>
                </c:pt>
                <c:pt idx="568">
                  <c:v>44098</c:v>
                </c:pt>
                <c:pt idx="569">
                  <c:v>44097</c:v>
                </c:pt>
                <c:pt idx="570">
                  <c:v>44096</c:v>
                </c:pt>
                <c:pt idx="571">
                  <c:v>44095</c:v>
                </c:pt>
                <c:pt idx="572">
                  <c:v>44092</c:v>
                </c:pt>
                <c:pt idx="573">
                  <c:v>44091</c:v>
                </c:pt>
                <c:pt idx="574">
                  <c:v>44090</c:v>
                </c:pt>
                <c:pt idx="575">
                  <c:v>44089</c:v>
                </c:pt>
                <c:pt idx="576">
                  <c:v>44088</c:v>
                </c:pt>
                <c:pt idx="577">
                  <c:v>44085</c:v>
                </c:pt>
                <c:pt idx="578">
                  <c:v>44084</c:v>
                </c:pt>
                <c:pt idx="579">
                  <c:v>44083</c:v>
                </c:pt>
                <c:pt idx="580">
                  <c:v>44082</c:v>
                </c:pt>
                <c:pt idx="581">
                  <c:v>44078</c:v>
                </c:pt>
                <c:pt idx="582">
                  <c:v>44077</c:v>
                </c:pt>
                <c:pt idx="583">
                  <c:v>44076</c:v>
                </c:pt>
                <c:pt idx="584">
                  <c:v>44075</c:v>
                </c:pt>
                <c:pt idx="585">
                  <c:v>44074</c:v>
                </c:pt>
                <c:pt idx="586">
                  <c:v>44071</c:v>
                </c:pt>
                <c:pt idx="587">
                  <c:v>44070</c:v>
                </c:pt>
                <c:pt idx="588">
                  <c:v>44069</c:v>
                </c:pt>
                <c:pt idx="589">
                  <c:v>44068</c:v>
                </c:pt>
                <c:pt idx="590">
                  <c:v>44067</c:v>
                </c:pt>
                <c:pt idx="591">
                  <c:v>44064</c:v>
                </c:pt>
                <c:pt idx="592">
                  <c:v>44063</c:v>
                </c:pt>
                <c:pt idx="593">
                  <c:v>44062</c:v>
                </c:pt>
                <c:pt idx="594">
                  <c:v>44061</c:v>
                </c:pt>
                <c:pt idx="595">
                  <c:v>44060</c:v>
                </c:pt>
                <c:pt idx="596">
                  <c:v>44057</c:v>
                </c:pt>
                <c:pt idx="597">
                  <c:v>44056</c:v>
                </c:pt>
                <c:pt idx="598">
                  <c:v>44055</c:v>
                </c:pt>
                <c:pt idx="599">
                  <c:v>44054</c:v>
                </c:pt>
                <c:pt idx="600">
                  <c:v>44053</c:v>
                </c:pt>
                <c:pt idx="601">
                  <c:v>44050</c:v>
                </c:pt>
                <c:pt idx="602">
                  <c:v>44049</c:v>
                </c:pt>
                <c:pt idx="603">
                  <c:v>44048</c:v>
                </c:pt>
                <c:pt idx="604">
                  <c:v>44047</c:v>
                </c:pt>
                <c:pt idx="605">
                  <c:v>44046</c:v>
                </c:pt>
                <c:pt idx="606">
                  <c:v>44043</c:v>
                </c:pt>
                <c:pt idx="607">
                  <c:v>44042</c:v>
                </c:pt>
                <c:pt idx="608">
                  <c:v>44041</c:v>
                </c:pt>
                <c:pt idx="609">
                  <c:v>44040</c:v>
                </c:pt>
                <c:pt idx="610">
                  <c:v>44039</c:v>
                </c:pt>
                <c:pt idx="611">
                  <c:v>44036</c:v>
                </c:pt>
                <c:pt idx="612">
                  <c:v>44035</c:v>
                </c:pt>
                <c:pt idx="613">
                  <c:v>44034</c:v>
                </c:pt>
                <c:pt idx="614">
                  <c:v>44033</c:v>
                </c:pt>
                <c:pt idx="615">
                  <c:v>44032</c:v>
                </c:pt>
                <c:pt idx="616">
                  <c:v>44029</c:v>
                </c:pt>
                <c:pt idx="617">
                  <c:v>44028</c:v>
                </c:pt>
                <c:pt idx="618">
                  <c:v>44027</c:v>
                </c:pt>
                <c:pt idx="619">
                  <c:v>44026</c:v>
                </c:pt>
                <c:pt idx="620">
                  <c:v>44025</c:v>
                </c:pt>
                <c:pt idx="621">
                  <c:v>44022</c:v>
                </c:pt>
                <c:pt idx="622">
                  <c:v>44021</c:v>
                </c:pt>
                <c:pt idx="623">
                  <c:v>44020</c:v>
                </c:pt>
                <c:pt idx="624">
                  <c:v>44019</c:v>
                </c:pt>
                <c:pt idx="625">
                  <c:v>44018</c:v>
                </c:pt>
                <c:pt idx="626">
                  <c:v>44014</c:v>
                </c:pt>
                <c:pt idx="627">
                  <c:v>44013</c:v>
                </c:pt>
                <c:pt idx="628">
                  <c:v>44012</c:v>
                </c:pt>
                <c:pt idx="629">
                  <c:v>44011</c:v>
                </c:pt>
                <c:pt idx="630">
                  <c:v>44008</c:v>
                </c:pt>
                <c:pt idx="631">
                  <c:v>44007</c:v>
                </c:pt>
                <c:pt idx="632">
                  <c:v>44006</c:v>
                </c:pt>
                <c:pt idx="633">
                  <c:v>44005</c:v>
                </c:pt>
                <c:pt idx="634">
                  <c:v>44004</c:v>
                </c:pt>
                <c:pt idx="635">
                  <c:v>44001</c:v>
                </c:pt>
                <c:pt idx="636">
                  <c:v>44000</c:v>
                </c:pt>
                <c:pt idx="637">
                  <c:v>43999</c:v>
                </c:pt>
                <c:pt idx="638">
                  <c:v>43998</c:v>
                </c:pt>
                <c:pt idx="639">
                  <c:v>43997</c:v>
                </c:pt>
                <c:pt idx="640">
                  <c:v>43994</c:v>
                </c:pt>
                <c:pt idx="641">
                  <c:v>43993</c:v>
                </c:pt>
                <c:pt idx="642">
                  <c:v>43992</c:v>
                </c:pt>
                <c:pt idx="643">
                  <c:v>43991</c:v>
                </c:pt>
                <c:pt idx="644">
                  <c:v>43990</c:v>
                </c:pt>
                <c:pt idx="645">
                  <c:v>43987</c:v>
                </c:pt>
                <c:pt idx="646">
                  <c:v>43986</c:v>
                </c:pt>
                <c:pt idx="647">
                  <c:v>43985</c:v>
                </c:pt>
                <c:pt idx="648">
                  <c:v>43984</c:v>
                </c:pt>
                <c:pt idx="649">
                  <c:v>43983</c:v>
                </c:pt>
                <c:pt idx="650">
                  <c:v>43980</c:v>
                </c:pt>
                <c:pt idx="651">
                  <c:v>43979</c:v>
                </c:pt>
                <c:pt idx="652">
                  <c:v>43978</c:v>
                </c:pt>
                <c:pt idx="653">
                  <c:v>43977</c:v>
                </c:pt>
                <c:pt idx="654">
                  <c:v>43973</c:v>
                </c:pt>
                <c:pt idx="655">
                  <c:v>43972</c:v>
                </c:pt>
                <c:pt idx="656">
                  <c:v>43971</c:v>
                </c:pt>
                <c:pt idx="657">
                  <c:v>43970</c:v>
                </c:pt>
                <c:pt idx="658">
                  <c:v>43969</c:v>
                </c:pt>
                <c:pt idx="659">
                  <c:v>43966</c:v>
                </c:pt>
                <c:pt idx="660">
                  <c:v>43965</c:v>
                </c:pt>
                <c:pt idx="661">
                  <c:v>43964</c:v>
                </c:pt>
                <c:pt idx="662">
                  <c:v>43963</c:v>
                </c:pt>
                <c:pt idx="663">
                  <c:v>43962</c:v>
                </c:pt>
                <c:pt idx="664">
                  <c:v>43959</c:v>
                </c:pt>
                <c:pt idx="665">
                  <c:v>43958</c:v>
                </c:pt>
                <c:pt idx="666">
                  <c:v>43957</c:v>
                </c:pt>
                <c:pt idx="667">
                  <c:v>43956</c:v>
                </c:pt>
                <c:pt idx="668">
                  <c:v>43955</c:v>
                </c:pt>
                <c:pt idx="669">
                  <c:v>43952</c:v>
                </c:pt>
                <c:pt idx="670">
                  <c:v>43951</c:v>
                </c:pt>
                <c:pt idx="671">
                  <c:v>43950</c:v>
                </c:pt>
                <c:pt idx="672">
                  <c:v>43949</c:v>
                </c:pt>
                <c:pt idx="673">
                  <c:v>43948</c:v>
                </c:pt>
                <c:pt idx="674">
                  <c:v>43945</c:v>
                </c:pt>
                <c:pt idx="675">
                  <c:v>43944</c:v>
                </c:pt>
                <c:pt idx="676">
                  <c:v>43943</c:v>
                </c:pt>
                <c:pt idx="677">
                  <c:v>43942</c:v>
                </c:pt>
                <c:pt idx="678">
                  <c:v>43941</c:v>
                </c:pt>
                <c:pt idx="679">
                  <c:v>43938</c:v>
                </c:pt>
                <c:pt idx="680">
                  <c:v>43937</c:v>
                </c:pt>
                <c:pt idx="681">
                  <c:v>43936</c:v>
                </c:pt>
                <c:pt idx="682">
                  <c:v>43935</c:v>
                </c:pt>
                <c:pt idx="683">
                  <c:v>43934</c:v>
                </c:pt>
                <c:pt idx="684">
                  <c:v>43930</c:v>
                </c:pt>
                <c:pt idx="685">
                  <c:v>43929</c:v>
                </c:pt>
                <c:pt idx="686">
                  <c:v>43928</c:v>
                </c:pt>
                <c:pt idx="687">
                  <c:v>43927</c:v>
                </c:pt>
                <c:pt idx="688">
                  <c:v>43924</c:v>
                </c:pt>
                <c:pt idx="689">
                  <c:v>43923</c:v>
                </c:pt>
                <c:pt idx="690">
                  <c:v>43922</c:v>
                </c:pt>
                <c:pt idx="691">
                  <c:v>43921</c:v>
                </c:pt>
                <c:pt idx="692">
                  <c:v>43920</c:v>
                </c:pt>
                <c:pt idx="693">
                  <c:v>43917</c:v>
                </c:pt>
                <c:pt idx="694">
                  <c:v>43916</c:v>
                </c:pt>
                <c:pt idx="695">
                  <c:v>43915</c:v>
                </c:pt>
                <c:pt idx="696">
                  <c:v>43914</c:v>
                </c:pt>
                <c:pt idx="697">
                  <c:v>43913</c:v>
                </c:pt>
                <c:pt idx="698">
                  <c:v>43910</c:v>
                </c:pt>
                <c:pt idx="699">
                  <c:v>43909</c:v>
                </c:pt>
                <c:pt idx="700">
                  <c:v>43908</c:v>
                </c:pt>
                <c:pt idx="701">
                  <c:v>43907</c:v>
                </c:pt>
                <c:pt idx="702">
                  <c:v>43906</c:v>
                </c:pt>
                <c:pt idx="703">
                  <c:v>43903</c:v>
                </c:pt>
                <c:pt idx="704">
                  <c:v>43902</c:v>
                </c:pt>
                <c:pt idx="705">
                  <c:v>43901</c:v>
                </c:pt>
                <c:pt idx="706">
                  <c:v>43900</c:v>
                </c:pt>
                <c:pt idx="707">
                  <c:v>43899</c:v>
                </c:pt>
                <c:pt idx="708">
                  <c:v>43896</c:v>
                </c:pt>
                <c:pt idx="709">
                  <c:v>43895</c:v>
                </c:pt>
                <c:pt idx="710">
                  <c:v>43894</c:v>
                </c:pt>
                <c:pt idx="711">
                  <c:v>43893</c:v>
                </c:pt>
                <c:pt idx="712">
                  <c:v>43892</c:v>
                </c:pt>
                <c:pt idx="713">
                  <c:v>43889</c:v>
                </c:pt>
                <c:pt idx="714">
                  <c:v>43888</c:v>
                </c:pt>
                <c:pt idx="715">
                  <c:v>43887</c:v>
                </c:pt>
                <c:pt idx="716">
                  <c:v>43886</c:v>
                </c:pt>
                <c:pt idx="717">
                  <c:v>43885</c:v>
                </c:pt>
                <c:pt idx="718">
                  <c:v>43882</c:v>
                </c:pt>
                <c:pt idx="719">
                  <c:v>43881</c:v>
                </c:pt>
                <c:pt idx="720">
                  <c:v>43880</c:v>
                </c:pt>
                <c:pt idx="721">
                  <c:v>43879</c:v>
                </c:pt>
                <c:pt idx="722">
                  <c:v>43875</c:v>
                </c:pt>
                <c:pt idx="723">
                  <c:v>43874</c:v>
                </c:pt>
                <c:pt idx="724">
                  <c:v>43873</c:v>
                </c:pt>
                <c:pt idx="725">
                  <c:v>43872</c:v>
                </c:pt>
                <c:pt idx="726">
                  <c:v>43871</c:v>
                </c:pt>
                <c:pt idx="727">
                  <c:v>43868</c:v>
                </c:pt>
                <c:pt idx="728">
                  <c:v>43867</c:v>
                </c:pt>
                <c:pt idx="729">
                  <c:v>43866</c:v>
                </c:pt>
                <c:pt idx="730">
                  <c:v>43865</c:v>
                </c:pt>
                <c:pt idx="731">
                  <c:v>43864</c:v>
                </c:pt>
                <c:pt idx="732">
                  <c:v>43861</c:v>
                </c:pt>
                <c:pt idx="733">
                  <c:v>43860</c:v>
                </c:pt>
                <c:pt idx="734">
                  <c:v>43859</c:v>
                </c:pt>
                <c:pt idx="735">
                  <c:v>43858</c:v>
                </c:pt>
                <c:pt idx="736">
                  <c:v>43857</c:v>
                </c:pt>
                <c:pt idx="737">
                  <c:v>43854</c:v>
                </c:pt>
                <c:pt idx="738">
                  <c:v>43853</c:v>
                </c:pt>
                <c:pt idx="739">
                  <c:v>43852</c:v>
                </c:pt>
                <c:pt idx="740">
                  <c:v>43851</c:v>
                </c:pt>
                <c:pt idx="741">
                  <c:v>43847</c:v>
                </c:pt>
                <c:pt idx="742">
                  <c:v>43846</c:v>
                </c:pt>
                <c:pt idx="743">
                  <c:v>43845</c:v>
                </c:pt>
                <c:pt idx="744">
                  <c:v>43844</c:v>
                </c:pt>
                <c:pt idx="745">
                  <c:v>43843</c:v>
                </c:pt>
                <c:pt idx="746">
                  <c:v>43840</c:v>
                </c:pt>
                <c:pt idx="747">
                  <c:v>43839</c:v>
                </c:pt>
                <c:pt idx="748">
                  <c:v>43838</c:v>
                </c:pt>
                <c:pt idx="749">
                  <c:v>43837</c:v>
                </c:pt>
                <c:pt idx="750">
                  <c:v>43836</c:v>
                </c:pt>
                <c:pt idx="751">
                  <c:v>43833</c:v>
                </c:pt>
                <c:pt idx="752">
                  <c:v>43832</c:v>
                </c:pt>
                <c:pt idx="753">
                  <c:v>43831</c:v>
                </c:pt>
                <c:pt idx="754">
                  <c:v>43830</c:v>
                </c:pt>
                <c:pt idx="755">
                  <c:v>43829</c:v>
                </c:pt>
                <c:pt idx="756">
                  <c:v>43826</c:v>
                </c:pt>
                <c:pt idx="757">
                  <c:v>43823</c:v>
                </c:pt>
                <c:pt idx="758">
                  <c:v>43822</c:v>
                </c:pt>
                <c:pt idx="759">
                  <c:v>43819</c:v>
                </c:pt>
                <c:pt idx="760">
                  <c:v>43818</c:v>
                </c:pt>
                <c:pt idx="761">
                  <c:v>43817</c:v>
                </c:pt>
                <c:pt idx="762">
                  <c:v>43816</c:v>
                </c:pt>
                <c:pt idx="763">
                  <c:v>43815</c:v>
                </c:pt>
                <c:pt idx="764">
                  <c:v>43812</c:v>
                </c:pt>
                <c:pt idx="765">
                  <c:v>43811</c:v>
                </c:pt>
                <c:pt idx="766">
                  <c:v>43810</c:v>
                </c:pt>
                <c:pt idx="767">
                  <c:v>43809</c:v>
                </c:pt>
                <c:pt idx="768">
                  <c:v>43808</c:v>
                </c:pt>
                <c:pt idx="769">
                  <c:v>43805</c:v>
                </c:pt>
                <c:pt idx="770">
                  <c:v>43804</c:v>
                </c:pt>
                <c:pt idx="771">
                  <c:v>43803</c:v>
                </c:pt>
                <c:pt idx="772">
                  <c:v>43802</c:v>
                </c:pt>
                <c:pt idx="773">
                  <c:v>43801</c:v>
                </c:pt>
                <c:pt idx="774">
                  <c:v>43798</c:v>
                </c:pt>
                <c:pt idx="775">
                  <c:v>43797</c:v>
                </c:pt>
                <c:pt idx="776">
                  <c:v>43796</c:v>
                </c:pt>
                <c:pt idx="777">
                  <c:v>43795</c:v>
                </c:pt>
                <c:pt idx="778">
                  <c:v>43794</c:v>
                </c:pt>
                <c:pt idx="779">
                  <c:v>43791</c:v>
                </c:pt>
                <c:pt idx="780">
                  <c:v>43790</c:v>
                </c:pt>
                <c:pt idx="781">
                  <c:v>43789</c:v>
                </c:pt>
                <c:pt idx="782">
                  <c:v>43788</c:v>
                </c:pt>
                <c:pt idx="783">
                  <c:v>43787</c:v>
                </c:pt>
                <c:pt idx="784">
                  <c:v>43784</c:v>
                </c:pt>
                <c:pt idx="785">
                  <c:v>43783</c:v>
                </c:pt>
                <c:pt idx="786">
                  <c:v>43782</c:v>
                </c:pt>
                <c:pt idx="787">
                  <c:v>43781</c:v>
                </c:pt>
                <c:pt idx="788">
                  <c:v>43780</c:v>
                </c:pt>
                <c:pt idx="789">
                  <c:v>43777</c:v>
                </c:pt>
                <c:pt idx="790">
                  <c:v>43776</c:v>
                </c:pt>
                <c:pt idx="791">
                  <c:v>43775</c:v>
                </c:pt>
                <c:pt idx="792">
                  <c:v>43774</c:v>
                </c:pt>
                <c:pt idx="793">
                  <c:v>43773</c:v>
                </c:pt>
                <c:pt idx="794">
                  <c:v>43770</c:v>
                </c:pt>
                <c:pt idx="795">
                  <c:v>43769</c:v>
                </c:pt>
                <c:pt idx="796">
                  <c:v>43768</c:v>
                </c:pt>
                <c:pt idx="797">
                  <c:v>43767</c:v>
                </c:pt>
                <c:pt idx="798">
                  <c:v>43766</c:v>
                </c:pt>
                <c:pt idx="799">
                  <c:v>43763</c:v>
                </c:pt>
                <c:pt idx="800">
                  <c:v>43762</c:v>
                </c:pt>
                <c:pt idx="801">
                  <c:v>43761</c:v>
                </c:pt>
                <c:pt idx="802">
                  <c:v>43760</c:v>
                </c:pt>
                <c:pt idx="803">
                  <c:v>43759</c:v>
                </c:pt>
                <c:pt idx="804">
                  <c:v>43756</c:v>
                </c:pt>
                <c:pt idx="805">
                  <c:v>43755</c:v>
                </c:pt>
                <c:pt idx="806">
                  <c:v>43754</c:v>
                </c:pt>
                <c:pt idx="807">
                  <c:v>43753</c:v>
                </c:pt>
                <c:pt idx="808">
                  <c:v>43752</c:v>
                </c:pt>
                <c:pt idx="809">
                  <c:v>43749</c:v>
                </c:pt>
                <c:pt idx="810">
                  <c:v>43748</c:v>
                </c:pt>
                <c:pt idx="811">
                  <c:v>43747</c:v>
                </c:pt>
                <c:pt idx="812">
                  <c:v>43746</c:v>
                </c:pt>
                <c:pt idx="813">
                  <c:v>43745</c:v>
                </c:pt>
                <c:pt idx="814">
                  <c:v>43742</c:v>
                </c:pt>
                <c:pt idx="815">
                  <c:v>43741</c:v>
                </c:pt>
                <c:pt idx="816">
                  <c:v>43740</c:v>
                </c:pt>
                <c:pt idx="817">
                  <c:v>43739</c:v>
                </c:pt>
                <c:pt idx="818">
                  <c:v>43738</c:v>
                </c:pt>
                <c:pt idx="819">
                  <c:v>43735</c:v>
                </c:pt>
                <c:pt idx="820">
                  <c:v>43734</c:v>
                </c:pt>
                <c:pt idx="821">
                  <c:v>43733</c:v>
                </c:pt>
                <c:pt idx="822">
                  <c:v>43732</c:v>
                </c:pt>
                <c:pt idx="823">
                  <c:v>43731</c:v>
                </c:pt>
                <c:pt idx="824">
                  <c:v>43728</c:v>
                </c:pt>
                <c:pt idx="825">
                  <c:v>43727</c:v>
                </c:pt>
                <c:pt idx="826">
                  <c:v>43726</c:v>
                </c:pt>
                <c:pt idx="827">
                  <c:v>43725</c:v>
                </c:pt>
                <c:pt idx="828">
                  <c:v>43724</c:v>
                </c:pt>
                <c:pt idx="829">
                  <c:v>43721</c:v>
                </c:pt>
                <c:pt idx="830">
                  <c:v>43720</c:v>
                </c:pt>
                <c:pt idx="831">
                  <c:v>43719</c:v>
                </c:pt>
                <c:pt idx="832">
                  <c:v>43718</c:v>
                </c:pt>
                <c:pt idx="833">
                  <c:v>43717</c:v>
                </c:pt>
                <c:pt idx="834">
                  <c:v>43714</c:v>
                </c:pt>
                <c:pt idx="835">
                  <c:v>43713</c:v>
                </c:pt>
                <c:pt idx="836">
                  <c:v>43712</c:v>
                </c:pt>
                <c:pt idx="837">
                  <c:v>43711</c:v>
                </c:pt>
                <c:pt idx="838">
                  <c:v>43710</c:v>
                </c:pt>
                <c:pt idx="839">
                  <c:v>43707</c:v>
                </c:pt>
                <c:pt idx="840">
                  <c:v>43706</c:v>
                </c:pt>
                <c:pt idx="841">
                  <c:v>43705</c:v>
                </c:pt>
                <c:pt idx="842">
                  <c:v>43704</c:v>
                </c:pt>
                <c:pt idx="843">
                  <c:v>43703</c:v>
                </c:pt>
                <c:pt idx="844">
                  <c:v>43700</c:v>
                </c:pt>
                <c:pt idx="845">
                  <c:v>43699</c:v>
                </c:pt>
                <c:pt idx="846">
                  <c:v>43698</c:v>
                </c:pt>
                <c:pt idx="847">
                  <c:v>43697</c:v>
                </c:pt>
                <c:pt idx="848">
                  <c:v>43696</c:v>
                </c:pt>
                <c:pt idx="849">
                  <c:v>43693</c:v>
                </c:pt>
                <c:pt idx="850">
                  <c:v>43692</c:v>
                </c:pt>
                <c:pt idx="851">
                  <c:v>43691</c:v>
                </c:pt>
                <c:pt idx="852">
                  <c:v>43690</c:v>
                </c:pt>
                <c:pt idx="853">
                  <c:v>43689</c:v>
                </c:pt>
                <c:pt idx="854">
                  <c:v>43686</c:v>
                </c:pt>
                <c:pt idx="855">
                  <c:v>43685</c:v>
                </c:pt>
                <c:pt idx="856">
                  <c:v>43684</c:v>
                </c:pt>
                <c:pt idx="857">
                  <c:v>43683</c:v>
                </c:pt>
                <c:pt idx="858">
                  <c:v>43682</c:v>
                </c:pt>
                <c:pt idx="859">
                  <c:v>43679</c:v>
                </c:pt>
                <c:pt idx="860">
                  <c:v>43678</c:v>
                </c:pt>
                <c:pt idx="861">
                  <c:v>43677</c:v>
                </c:pt>
                <c:pt idx="862">
                  <c:v>43676</c:v>
                </c:pt>
                <c:pt idx="863">
                  <c:v>43675</c:v>
                </c:pt>
                <c:pt idx="864">
                  <c:v>43672</c:v>
                </c:pt>
                <c:pt idx="865">
                  <c:v>43671</c:v>
                </c:pt>
                <c:pt idx="866">
                  <c:v>43670</c:v>
                </c:pt>
                <c:pt idx="867">
                  <c:v>43669</c:v>
                </c:pt>
                <c:pt idx="868">
                  <c:v>43668</c:v>
                </c:pt>
                <c:pt idx="869">
                  <c:v>43665</c:v>
                </c:pt>
                <c:pt idx="870">
                  <c:v>43664</c:v>
                </c:pt>
                <c:pt idx="871">
                  <c:v>43663</c:v>
                </c:pt>
                <c:pt idx="872">
                  <c:v>43662</c:v>
                </c:pt>
                <c:pt idx="873">
                  <c:v>43661</c:v>
                </c:pt>
                <c:pt idx="874">
                  <c:v>43658</c:v>
                </c:pt>
                <c:pt idx="875">
                  <c:v>43657</c:v>
                </c:pt>
                <c:pt idx="876">
                  <c:v>43656</c:v>
                </c:pt>
                <c:pt idx="877">
                  <c:v>43655</c:v>
                </c:pt>
                <c:pt idx="878">
                  <c:v>43654</c:v>
                </c:pt>
                <c:pt idx="879">
                  <c:v>43651</c:v>
                </c:pt>
                <c:pt idx="880">
                  <c:v>43650</c:v>
                </c:pt>
                <c:pt idx="881">
                  <c:v>43649</c:v>
                </c:pt>
                <c:pt idx="882">
                  <c:v>43648</c:v>
                </c:pt>
                <c:pt idx="883">
                  <c:v>43647</c:v>
                </c:pt>
                <c:pt idx="884">
                  <c:v>43644</c:v>
                </c:pt>
                <c:pt idx="885">
                  <c:v>43643</c:v>
                </c:pt>
                <c:pt idx="886">
                  <c:v>43642</c:v>
                </c:pt>
                <c:pt idx="887">
                  <c:v>43641</c:v>
                </c:pt>
                <c:pt idx="888">
                  <c:v>43640</c:v>
                </c:pt>
                <c:pt idx="889">
                  <c:v>43637</c:v>
                </c:pt>
                <c:pt idx="890">
                  <c:v>43636</c:v>
                </c:pt>
                <c:pt idx="891">
                  <c:v>43635</c:v>
                </c:pt>
                <c:pt idx="892">
                  <c:v>43634</c:v>
                </c:pt>
                <c:pt idx="893">
                  <c:v>43633</c:v>
                </c:pt>
                <c:pt idx="894">
                  <c:v>43630</c:v>
                </c:pt>
                <c:pt idx="895">
                  <c:v>43629</c:v>
                </c:pt>
                <c:pt idx="896">
                  <c:v>43628</c:v>
                </c:pt>
                <c:pt idx="897">
                  <c:v>43627</c:v>
                </c:pt>
                <c:pt idx="898">
                  <c:v>43626</c:v>
                </c:pt>
                <c:pt idx="899">
                  <c:v>43623</c:v>
                </c:pt>
                <c:pt idx="900">
                  <c:v>43622</c:v>
                </c:pt>
                <c:pt idx="901">
                  <c:v>43621</c:v>
                </c:pt>
                <c:pt idx="902">
                  <c:v>43620</c:v>
                </c:pt>
                <c:pt idx="903">
                  <c:v>43619</c:v>
                </c:pt>
                <c:pt idx="904">
                  <c:v>43616</c:v>
                </c:pt>
                <c:pt idx="905">
                  <c:v>43615</c:v>
                </c:pt>
                <c:pt idx="906">
                  <c:v>43614</c:v>
                </c:pt>
                <c:pt idx="907">
                  <c:v>43613</c:v>
                </c:pt>
                <c:pt idx="908">
                  <c:v>43612</c:v>
                </c:pt>
                <c:pt idx="909">
                  <c:v>43609</c:v>
                </c:pt>
                <c:pt idx="910">
                  <c:v>43608</c:v>
                </c:pt>
                <c:pt idx="911">
                  <c:v>43607</c:v>
                </c:pt>
                <c:pt idx="912">
                  <c:v>43606</c:v>
                </c:pt>
                <c:pt idx="913">
                  <c:v>43605</c:v>
                </c:pt>
                <c:pt idx="914">
                  <c:v>43602</c:v>
                </c:pt>
                <c:pt idx="915">
                  <c:v>43601</c:v>
                </c:pt>
                <c:pt idx="916">
                  <c:v>43600</c:v>
                </c:pt>
                <c:pt idx="917">
                  <c:v>43599</c:v>
                </c:pt>
                <c:pt idx="918">
                  <c:v>43598</c:v>
                </c:pt>
                <c:pt idx="919">
                  <c:v>43595</c:v>
                </c:pt>
                <c:pt idx="920">
                  <c:v>43594</c:v>
                </c:pt>
                <c:pt idx="921">
                  <c:v>43593</c:v>
                </c:pt>
                <c:pt idx="922">
                  <c:v>43592</c:v>
                </c:pt>
                <c:pt idx="923">
                  <c:v>43591</c:v>
                </c:pt>
                <c:pt idx="924">
                  <c:v>43588</c:v>
                </c:pt>
                <c:pt idx="925">
                  <c:v>43587</c:v>
                </c:pt>
                <c:pt idx="926">
                  <c:v>43586</c:v>
                </c:pt>
                <c:pt idx="927">
                  <c:v>43585</c:v>
                </c:pt>
                <c:pt idx="928">
                  <c:v>43584</c:v>
                </c:pt>
                <c:pt idx="929">
                  <c:v>43581</c:v>
                </c:pt>
                <c:pt idx="930">
                  <c:v>43580</c:v>
                </c:pt>
                <c:pt idx="931">
                  <c:v>43579</c:v>
                </c:pt>
                <c:pt idx="932">
                  <c:v>43578</c:v>
                </c:pt>
                <c:pt idx="933">
                  <c:v>43577</c:v>
                </c:pt>
                <c:pt idx="934">
                  <c:v>43574</c:v>
                </c:pt>
                <c:pt idx="935">
                  <c:v>43573</c:v>
                </c:pt>
                <c:pt idx="936">
                  <c:v>43572</c:v>
                </c:pt>
                <c:pt idx="937">
                  <c:v>43571</c:v>
                </c:pt>
                <c:pt idx="938">
                  <c:v>43570</c:v>
                </c:pt>
                <c:pt idx="939">
                  <c:v>43567</c:v>
                </c:pt>
                <c:pt idx="940">
                  <c:v>43566</c:v>
                </c:pt>
                <c:pt idx="941">
                  <c:v>43565</c:v>
                </c:pt>
                <c:pt idx="942">
                  <c:v>43564</c:v>
                </c:pt>
                <c:pt idx="943">
                  <c:v>43563</c:v>
                </c:pt>
                <c:pt idx="944">
                  <c:v>43560</c:v>
                </c:pt>
                <c:pt idx="945">
                  <c:v>43559</c:v>
                </c:pt>
                <c:pt idx="946">
                  <c:v>43558</c:v>
                </c:pt>
                <c:pt idx="947">
                  <c:v>43557</c:v>
                </c:pt>
                <c:pt idx="948">
                  <c:v>43556</c:v>
                </c:pt>
                <c:pt idx="949">
                  <c:v>43553</c:v>
                </c:pt>
                <c:pt idx="950">
                  <c:v>43552</c:v>
                </c:pt>
                <c:pt idx="951">
                  <c:v>43551</c:v>
                </c:pt>
                <c:pt idx="952">
                  <c:v>43550</c:v>
                </c:pt>
                <c:pt idx="953">
                  <c:v>43549</c:v>
                </c:pt>
                <c:pt idx="954">
                  <c:v>43546</c:v>
                </c:pt>
                <c:pt idx="955">
                  <c:v>43545</c:v>
                </c:pt>
                <c:pt idx="956">
                  <c:v>43544</c:v>
                </c:pt>
                <c:pt idx="957">
                  <c:v>43543</c:v>
                </c:pt>
                <c:pt idx="958">
                  <c:v>43542</c:v>
                </c:pt>
                <c:pt idx="959">
                  <c:v>43539</c:v>
                </c:pt>
                <c:pt idx="960">
                  <c:v>43538</c:v>
                </c:pt>
                <c:pt idx="961">
                  <c:v>43537</c:v>
                </c:pt>
                <c:pt idx="962">
                  <c:v>43536</c:v>
                </c:pt>
                <c:pt idx="963">
                  <c:v>43535</c:v>
                </c:pt>
                <c:pt idx="964">
                  <c:v>43532</c:v>
                </c:pt>
                <c:pt idx="965">
                  <c:v>43531</c:v>
                </c:pt>
                <c:pt idx="966">
                  <c:v>43530</c:v>
                </c:pt>
                <c:pt idx="967">
                  <c:v>43529</c:v>
                </c:pt>
                <c:pt idx="968">
                  <c:v>43528</c:v>
                </c:pt>
                <c:pt idx="969">
                  <c:v>43525</c:v>
                </c:pt>
                <c:pt idx="970">
                  <c:v>43524</c:v>
                </c:pt>
                <c:pt idx="971">
                  <c:v>43523</c:v>
                </c:pt>
                <c:pt idx="972">
                  <c:v>43522</c:v>
                </c:pt>
                <c:pt idx="973">
                  <c:v>43521</c:v>
                </c:pt>
                <c:pt idx="974">
                  <c:v>43518</c:v>
                </c:pt>
                <c:pt idx="975">
                  <c:v>43517</c:v>
                </c:pt>
                <c:pt idx="976">
                  <c:v>43516</c:v>
                </c:pt>
                <c:pt idx="977">
                  <c:v>43515</c:v>
                </c:pt>
                <c:pt idx="978">
                  <c:v>43514</c:v>
                </c:pt>
                <c:pt idx="979">
                  <c:v>43511</c:v>
                </c:pt>
                <c:pt idx="980">
                  <c:v>43510</c:v>
                </c:pt>
                <c:pt idx="981">
                  <c:v>43509</c:v>
                </c:pt>
                <c:pt idx="982">
                  <c:v>43508</c:v>
                </c:pt>
                <c:pt idx="983">
                  <c:v>43507</c:v>
                </c:pt>
                <c:pt idx="984">
                  <c:v>43504</c:v>
                </c:pt>
                <c:pt idx="985">
                  <c:v>43503</c:v>
                </c:pt>
                <c:pt idx="986">
                  <c:v>43502</c:v>
                </c:pt>
                <c:pt idx="987">
                  <c:v>43501</c:v>
                </c:pt>
                <c:pt idx="988">
                  <c:v>43500</c:v>
                </c:pt>
                <c:pt idx="989">
                  <c:v>43497</c:v>
                </c:pt>
                <c:pt idx="990">
                  <c:v>43496</c:v>
                </c:pt>
                <c:pt idx="991">
                  <c:v>43495</c:v>
                </c:pt>
                <c:pt idx="992">
                  <c:v>43494</c:v>
                </c:pt>
                <c:pt idx="993">
                  <c:v>43493</c:v>
                </c:pt>
                <c:pt idx="994">
                  <c:v>43490</c:v>
                </c:pt>
                <c:pt idx="995">
                  <c:v>43489</c:v>
                </c:pt>
                <c:pt idx="996">
                  <c:v>43488</c:v>
                </c:pt>
                <c:pt idx="997">
                  <c:v>43487</c:v>
                </c:pt>
                <c:pt idx="998">
                  <c:v>43486</c:v>
                </c:pt>
                <c:pt idx="999">
                  <c:v>43483</c:v>
                </c:pt>
                <c:pt idx="1000">
                  <c:v>43482</c:v>
                </c:pt>
                <c:pt idx="1001">
                  <c:v>43481</c:v>
                </c:pt>
                <c:pt idx="1002">
                  <c:v>43480</c:v>
                </c:pt>
                <c:pt idx="1003">
                  <c:v>43479</c:v>
                </c:pt>
                <c:pt idx="1004">
                  <c:v>43476</c:v>
                </c:pt>
                <c:pt idx="1005">
                  <c:v>43475</c:v>
                </c:pt>
                <c:pt idx="1006">
                  <c:v>43474</c:v>
                </c:pt>
                <c:pt idx="1007">
                  <c:v>43473</c:v>
                </c:pt>
                <c:pt idx="1008">
                  <c:v>43472</c:v>
                </c:pt>
                <c:pt idx="1009">
                  <c:v>43469</c:v>
                </c:pt>
                <c:pt idx="1010">
                  <c:v>43468</c:v>
                </c:pt>
                <c:pt idx="1011">
                  <c:v>43467</c:v>
                </c:pt>
                <c:pt idx="1012">
                  <c:v>43466</c:v>
                </c:pt>
                <c:pt idx="1013">
                  <c:v>43465</c:v>
                </c:pt>
                <c:pt idx="1014">
                  <c:v>43462</c:v>
                </c:pt>
                <c:pt idx="1015">
                  <c:v>43461</c:v>
                </c:pt>
                <c:pt idx="1016">
                  <c:v>43460</c:v>
                </c:pt>
                <c:pt idx="1017">
                  <c:v>43459</c:v>
                </c:pt>
                <c:pt idx="1018">
                  <c:v>43458</c:v>
                </c:pt>
                <c:pt idx="1019">
                  <c:v>43455</c:v>
                </c:pt>
                <c:pt idx="1020">
                  <c:v>43454</c:v>
                </c:pt>
                <c:pt idx="1021">
                  <c:v>43453</c:v>
                </c:pt>
                <c:pt idx="1022">
                  <c:v>43452</c:v>
                </c:pt>
                <c:pt idx="1023">
                  <c:v>43451</c:v>
                </c:pt>
                <c:pt idx="1024">
                  <c:v>43448</c:v>
                </c:pt>
                <c:pt idx="1025">
                  <c:v>43447</c:v>
                </c:pt>
                <c:pt idx="1026">
                  <c:v>43446</c:v>
                </c:pt>
                <c:pt idx="1027">
                  <c:v>43445</c:v>
                </c:pt>
                <c:pt idx="1028">
                  <c:v>43444</c:v>
                </c:pt>
                <c:pt idx="1029">
                  <c:v>43441</c:v>
                </c:pt>
                <c:pt idx="1030">
                  <c:v>43440</c:v>
                </c:pt>
                <c:pt idx="1031">
                  <c:v>43439</c:v>
                </c:pt>
                <c:pt idx="1032">
                  <c:v>43438</c:v>
                </c:pt>
                <c:pt idx="1033">
                  <c:v>43437</c:v>
                </c:pt>
                <c:pt idx="1034">
                  <c:v>43434</c:v>
                </c:pt>
                <c:pt idx="1035">
                  <c:v>43433</c:v>
                </c:pt>
                <c:pt idx="1036">
                  <c:v>43432</c:v>
                </c:pt>
                <c:pt idx="1037">
                  <c:v>43431</c:v>
                </c:pt>
                <c:pt idx="1038">
                  <c:v>43430</c:v>
                </c:pt>
                <c:pt idx="1039">
                  <c:v>43427</c:v>
                </c:pt>
                <c:pt idx="1040">
                  <c:v>43426</c:v>
                </c:pt>
                <c:pt idx="1041">
                  <c:v>43425</c:v>
                </c:pt>
                <c:pt idx="1042">
                  <c:v>43424</c:v>
                </c:pt>
                <c:pt idx="1043">
                  <c:v>43423</c:v>
                </c:pt>
                <c:pt idx="1044">
                  <c:v>43420</c:v>
                </c:pt>
                <c:pt idx="1045">
                  <c:v>43419</c:v>
                </c:pt>
                <c:pt idx="1046">
                  <c:v>43418</c:v>
                </c:pt>
                <c:pt idx="1047">
                  <c:v>43417</c:v>
                </c:pt>
                <c:pt idx="1048">
                  <c:v>43416</c:v>
                </c:pt>
                <c:pt idx="1049">
                  <c:v>43413</c:v>
                </c:pt>
                <c:pt idx="1050">
                  <c:v>43412</c:v>
                </c:pt>
                <c:pt idx="1051">
                  <c:v>43411</c:v>
                </c:pt>
                <c:pt idx="1052">
                  <c:v>43410</c:v>
                </c:pt>
                <c:pt idx="1053">
                  <c:v>43409</c:v>
                </c:pt>
                <c:pt idx="1054">
                  <c:v>43406</c:v>
                </c:pt>
                <c:pt idx="1055">
                  <c:v>43405</c:v>
                </c:pt>
                <c:pt idx="1056">
                  <c:v>43404</c:v>
                </c:pt>
                <c:pt idx="1057">
                  <c:v>43403</c:v>
                </c:pt>
                <c:pt idx="1058">
                  <c:v>43402</c:v>
                </c:pt>
                <c:pt idx="1059">
                  <c:v>43399</c:v>
                </c:pt>
                <c:pt idx="1060">
                  <c:v>43398</c:v>
                </c:pt>
                <c:pt idx="1061">
                  <c:v>43397</c:v>
                </c:pt>
                <c:pt idx="1062">
                  <c:v>43396</c:v>
                </c:pt>
                <c:pt idx="1063">
                  <c:v>43395</c:v>
                </c:pt>
                <c:pt idx="1064">
                  <c:v>43392</c:v>
                </c:pt>
                <c:pt idx="1065">
                  <c:v>43391</c:v>
                </c:pt>
                <c:pt idx="1066">
                  <c:v>43390</c:v>
                </c:pt>
                <c:pt idx="1067">
                  <c:v>43389</c:v>
                </c:pt>
                <c:pt idx="1068">
                  <c:v>43388</c:v>
                </c:pt>
                <c:pt idx="1069">
                  <c:v>43385</c:v>
                </c:pt>
                <c:pt idx="1070">
                  <c:v>43384</c:v>
                </c:pt>
                <c:pt idx="1071">
                  <c:v>43383</c:v>
                </c:pt>
                <c:pt idx="1072">
                  <c:v>43382</c:v>
                </c:pt>
                <c:pt idx="1073">
                  <c:v>43381</c:v>
                </c:pt>
                <c:pt idx="1074">
                  <c:v>43378</c:v>
                </c:pt>
                <c:pt idx="1075">
                  <c:v>43377</c:v>
                </c:pt>
                <c:pt idx="1076">
                  <c:v>43376</c:v>
                </c:pt>
                <c:pt idx="1077">
                  <c:v>43375</c:v>
                </c:pt>
                <c:pt idx="1078">
                  <c:v>43374</c:v>
                </c:pt>
                <c:pt idx="1079">
                  <c:v>43371</c:v>
                </c:pt>
                <c:pt idx="1080">
                  <c:v>43370</c:v>
                </c:pt>
                <c:pt idx="1081">
                  <c:v>43369</c:v>
                </c:pt>
                <c:pt idx="1082">
                  <c:v>43368</c:v>
                </c:pt>
                <c:pt idx="1083">
                  <c:v>43367</c:v>
                </c:pt>
                <c:pt idx="1084">
                  <c:v>43364</c:v>
                </c:pt>
                <c:pt idx="1085">
                  <c:v>43363</c:v>
                </c:pt>
                <c:pt idx="1086">
                  <c:v>43362</c:v>
                </c:pt>
                <c:pt idx="1087">
                  <c:v>43361</c:v>
                </c:pt>
                <c:pt idx="1088">
                  <c:v>43360</c:v>
                </c:pt>
                <c:pt idx="1089">
                  <c:v>43357</c:v>
                </c:pt>
                <c:pt idx="1090">
                  <c:v>43356</c:v>
                </c:pt>
                <c:pt idx="1091">
                  <c:v>43355</c:v>
                </c:pt>
                <c:pt idx="1092">
                  <c:v>43354</c:v>
                </c:pt>
                <c:pt idx="1093">
                  <c:v>43353</c:v>
                </c:pt>
                <c:pt idx="1094">
                  <c:v>43350</c:v>
                </c:pt>
                <c:pt idx="1095">
                  <c:v>43349</c:v>
                </c:pt>
                <c:pt idx="1096">
                  <c:v>43348</c:v>
                </c:pt>
                <c:pt idx="1097">
                  <c:v>43347</c:v>
                </c:pt>
                <c:pt idx="1098">
                  <c:v>43346</c:v>
                </c:pt>
                <c:pt idx="1099">
                  <c:v>43343</c:v>
                </c:pt>
                <c:pt idx="1100">
                  <c:v>43342</c:v>
                </c:pt>
                <c:pt idx="1101">
                  <c:v>43341</c:v>
                </c:pt>
                <c:pt idx="1102">
                  <c:v>43340</c:v>
                </c:pt>
                <c:pt idx="1103">
                  <c:v>43339</c:v>
                </c:pt>
                <c:pt idx="1104">
                  <c:v>43336</c:v>
                </c:pt>
                <c:pt idx="1105">
                  <c:v>43335</c:v>
                </c:pt>
                <c:pt idx="1106">
                  <c:v>43334</c:v>
                </c:pt>
                <c:pt idx="1107">
                  <c:v>43333</c:v>
                </c:pt>
                <c:pt idx="1108">
                  <c:v>43332</c:v>
                </c:pt>
                <c:pt idx="1109">
                  <c:v>43329</c:v>
                </c:pt>
                <c:pt idx="1110">
                  <c:v>43328</c:v>
                </c:pt>
                <c:pt idx="1111">
                  <c:v>43327</c:v>
                </c:pt>
                <c:pt idx="1112">
                  <c:v>43326</c:v>
                </c:pt>
                <c:pt idx="1113">
                  <c:v>43325</c:v>
                </c:pt>
                <c:pt idx="1114">
                  <c:v>43322</c:v>
                </c:pt>
                <c:pt idx="1115">
                  <c:v>43321</c:v>
                </c:pt>
                <c:pt idx="1116">
                  <c:v>43320</c:v>
                </c:pt>
                <c:pt idx="1117">
                  <c:v>43319</c:v>
                </c:pt>
                <c:pt idx="1118">
                  <c:v>43318</c:v>
                </c:pt>
                <c:pt idx="1119">
                  <c:v>43315</c:v>
                </c:pt>
                <c:pt idx="1120">
                  <c:v>43314</c:v>
                </c:pt>
                <c:pt idx="1121">
                  <c:v>43313</c:v>
                </c:pt>
                <c:pt idx="1122">
                  <c:v>43312</c:v>
                </c:pt>
                <c:pt idx="1123">
                  <c:v>43311</c:v>
                </c:pt>
                <c:pt idx="1124">
                  <c:v>43308</c:v>
                </c:pt>
                <c:pt idx="1125">
                  <c:v>43307</c:v>
                </c:pt>
                <c:pt idx="1126">
                  <c:v>43306</c:v>
                </c:pt>
                <c:pt idx="1127">
                  <c:v>43305</c:v>
                </c:pt>
                <c:pt idx="1128">
                  <c:v>43304</c:v>
                </c:pt>
                <c:pt idx="1129">
                  <c:v>43301</c:v>
                </c:pt>
                <c:pt idx="1130">
                  <c:v>43300</c:v>
                </c:pt>
                <c:pt idx="1131">
                  <c:v>43299</c:v>
                </c:pt>
                <c:pt idx="1132">
                  <c:v>43298</c:v>
                </c:pt>
                <c:pt idx="1133">
                  <c:v>43297</c:v>
                </c:pt>
                <c:pt idx="1134">
                  <c:v>43294</c:v>
                </c:pt>
                <c:pt idx="1135">
                  <c:v>43293</c:v>
                </c:pt>
                <c:pt idx="1136">
                  <c:v>43292</c:v>
                </c:pt>
                <c:pt idx="1137">
                  <c:v>43291</c:v>
                </c:pt>
                <c:pt idx="1138">
                  <c:v>43290</c:v>
                </c:pt>
                <c:pt idx="1139">
                  <c:v>43287</c:v>
                </c:pt>
                <c:pt idx="1140">
                  <c:v>43286</c:v>
                </c:pt>
                <c:pt idx="1141">
                  <c:v>43285</c:v>
                </c:pt>
                <c:pt idx="1142">
                  <c:v>43284</c:v>
                </c:pt>
                <c:pt idx="1143">
                  <c:v>43283</c:v>
                </c:pt>
                <c:pt idx="1144">
                  <c:v>43280</c:v>
                </c:pt>
                <c:pt idx="1145">
                  <c:v>43279</c:v>
                </c:pt>
                <c:pt idx="1146">
                  <c:v>43278</c:v>
                </c:pt>
                <c:pt idx="1147">
                  <c:v>43277</c:v>
                </c:pt>
                <c:pt idx="1148">
                  <c:v>43276</c:v>
                </c:pt>
                <c:pt idx="1149">
                  <c:v>43273</c:v>
                </c:pt>
                <c:pt idx="1150">
                  <c:v>43272</c:v>
                </c:pt>
                <c:pt idx="1151">
                  <c:v>43271</c:v>
                </c:pt>
                <c:pt idx="1152">
                  <c:v>43270</c:v>
                </c:pt>
                <c:pt idx="1153">
                  <c:v>43269</c:v>
                </c:pt>
                <c:pt idx="1154">
                  <c:v>43266</c:v>
                </c:pt>
                <c:pt idx="1155">
                  <c:v>43265</c:v>
                </c:pt>
                <c:pt idx="1156">
                  <c:v>43264</c:v>
                </c:pt>
                <c:pt idx="1157">
                  <c:v>43263</c:v>
                </c:pt>
                <c:pt idx="1158">
                  <c:v>43262</c:v>
                </c:pt>
                <c:pt idx="1159">
                  <c:v>43259</c:v>
                </c:pt>
                <c:pt idx="1160">
                  <c:v>43258</c:v>
                </c:pt>
                <c:pt idx="1161">
                  <c:v>43257</c:v>
                </c:pt>
                <c:pt idx="1162">
                  <c:v>43256</c:v>
                </c:pt>
                <c:pt idx="1163">
                  <c:v>43255</c:v>
                </c:pt>
                <c:pt idx="1164">
                  <c:v>43252</c:v>
                </c:pt>
                <c:pt idx="1165">
                  <c:v>43251</c:v>
                </c:pt>
                <c:pt idx="1166">
                  <c:v>43250</c:v>
                </c:pt>
                <c:pt idx="1167">
                  <c:v>43249</c:v>
                </c:pt>
                <c:pt idx="1168">
                  <c:v>43245</c:v>
                </c:pt>
                <c:pt idx="1169">
                  <c:v>43244</c:v>
                </c:pt>
                <c:pt idx="1170">
                  <c:v>43243</c:v>
                </c:pt>
                <c:pt idx="1171">
                  <c:v>43242</c:v>
                </c:pt>
                <c:pt idx="1172">
                  <c:v>43241</c:v>
                </c:pt>
                <c:pt idx="1173">
                  <c:v>43238</c:v>
                </c:pt>
                <c:pt idx="1174">
                  <c:v>43237</c:v>
                </c:pt>
                <c:pt idx="1175">
                  <c:v>43236</c:v>
                </c:pt>
                <c:pt idx="1176">
                  <c:v>43235</c:v>
                </c:pt>
                <c:pt idx="1177">
                  <c:v>43234</c:v>
                </c:pt>
                <c:pt idx="1178">
                  <c:v>43231</c:v>
                </c:pt>
                <c:pt idx="1179">
                  <c:v>43230</c:v>
                </c:pt>
                <c:pt idx="1180">
                  <c:v>43229</c:v>
                </c:pt>
                <c:pt idx="1181">
                  <c:v>43228</c:v>
                </c:pt>
                <c:pt idx="1182">
                  <c:v>43227</c:v>
                </c:pt>
                <c:pt idx="1183">
                  <c:v>43224</c:v>
                </c:pt>
                <c:pt idx="1184">
                  <c:v>43223</c:v>
                </c:pt>
                <c:pt idx="1185">
                  <c:v>43222</c:v>
                </c:pt>
                <c:pt idx="1186">
                  <c:v>43221</c:v>
                </c:pt>
                <c:pt idx="1187">
                  <c:v>43220</c:v>
                </c:pt>
                <c:pt idx="1188">
                  <c:v>43217</c:v>
                </c:pt>
                <c:pt idx="1189">
                  <c:v>43216</c:v>
                </c:pt>
                <c:pt idx="1190">
                  <c:v>43215</c:v>
                </c:pt>
                <c:pt idx="1191">
                  <c:v>43214</c:v>
                </c:pt>
                <c:pt idx="1192">
                  <c:v>43213</c:v>
                </c:pt>
                <c:pt idx="1193">
                  <c:v>43210</c:v>
                </c:pt>
                <c:pt idx="1194">
                  <c:v>43209</c:v>
                </c:pt>
                <c:pt idx="1195">
                  <c:v>43208</c:v>
                </c:pt>
                <c:pt idx="1196">
                  <c:v>43207</c:v>
                </c:pt>
                <c:pt idx="1197">
                  <c:v>43206</c:v>
                </c:pt>
                <c:pt idx="1198">
                  <c:v>43203</c:v>
                </c:pt>
                <c:pt idx="1199">
                  <c:v>43202</c:v>
                </c:pt>
                <c:pt idx="1200">
                  <c:v>43201</c:v>
                </c:pt>
                <c:pt idx="1201">
                  <c:v>43200</c:v>
                </c:pt>
                <c:pt idx="1202">
                  <c:v>43199</c:v>
                </c:pt>
                <c:pt idx="1203">
                  <c:v>43196</c:v>
                </c:pt>
                <c:pt idx="1204">
                  <c:v>43195</c:v>
                </c:pt>
                <c:pt idx="1205">
                  <c:v>43194</c:v>
                </c:pt>
                <c:pt idx="1206">
                  <c:v>43193</c:v>
                </c:pt>
                <c:pt idx="1207">
                  <c:v>43192</c:v>
                </c:pt>
                <c:pt idx="1208">
                  <c:v>43188</c:v>
                </c:pt>
                <c:pt idx="1209">
                  <c:v>43187</c:v>
                </c:pt>
                <c:pt idx="1210">
                  <c:v>43186</c:v>
                </c:pt>
                <c:pt idx="1211">
                  <c:v>43185</c:v>
                </c:pt>
                <c:pt idx="1212">
                  <c:v>43182</c:v>
                </c:pt>
                <c:pt idx="1213">
                  <c:v>43181</c:v>
                </c:pt>
                <c:pt idx="1214">
                  <c:v>43180</c:v>
                </c:pt>
                <c:pt idx="1215">
                  <c:v>43179</c:v>
                </c:pt>
                <c:pt idx="1216">
                  <c:v>43178</c:v>
                </c:pt>
                <c:pt idx="1217">
                  <c:v>43175</c:v>
                </c:pt>
                <c:pt idx="1218">
                  <c:v>43174</c:v>
                </c:pt>
                <c:pt idx="1219">
                  <c:v>43173</c:v>
                </c:pt>
                <c:pt idx="1220">
                  <c:v>43172</c:v>
                </c:pt>
                <c:pt idx="1221">
                  <c:v>43171</c:v>
                </c:pt>
                <c:pt idx="1222">
                  <c:v>43168</c:v>
                </c:pt>
                <c:pt idx="1223">
                  <c:v>43167</c:v>
                </c:pt>
                <c:pt idx="1224">
                  <c:v>43166</c:v>
                </c:pt>
                <c:pt idx="1225">
                  <c:v>43165</c:v>
                </c:pt>
                <c:pt idx="1226">
                  <c:v>43164</c:v>
                </c:pt>
                <c:pt idx="1227">
                  <c:v>43161</c:v>
                </c:pt>
                <c:pt idx="1228">
                  <c:v>43160</c:v>
                </c:pt>
                <c:pt idx="1229">
                  <c:v>43159</c:v>
                </c:pt>
                <c:pt idx="1230">
                  <c:v>43158</c:v>
                </c:pt>
                <c:pt idx="1231">
                  <c:v>43157</c:v>
                </c:pt>
                <c:pt idx="1232">
                  <c:v>43154</c:v>
                </c:pt>
                <c:pt idx="1233">
                  <c:v>43153</c:v>
                </c:pt>
                <c:pt idx="1234">
                  <c:v>43152</c:v>
                </c:pt>
                <c:pt idx="1235">
                  <c:v>43151</c:v>
                </c:pt>
                <c:pt idx="1236">
                  <c:v>43150</c:v>
                </c:pt>
                <c:pt idx="1237">
                  <c:v>43147</c:v>
                </c:pt>
                <c:pt idx="1238">
                  <c:v>43146</c:v>
                </c:pt>
                <c:pt idx="1239">
                  <c:v>43145</c:v>
                </c:pt>
                <c:pt idx="1240">
                  <c:v>43144</c:v>
                </c:pt>
                <c:pt idx="1241">
                  <c:v>43143</c:v>
                </c:pt>
                <c:pt idx="1242">
                  <c:v>43140</c:v>
                </c:pt>
                <c:pt idx="1243">
                  <c:v>43139</c:v>
                </c:pt>
                <c:pt idx="1244">
                  <c:v>43138</c:v>
                </c:pt>
                <c:pt idx="1245">
                  <c:v>43137</c:v>
                </c:pt>
                <c:pt idx="1246">
                  <c:v>43136</c:v>
                </c:pt>
                <c:pt idx="1247">
                  <c:v>43133</c:v>
                </c:pt>
                <c:pt idx="1248">
                  <c:v>43132</c:v>
                </c:pt>
                <c:pt idx="1249">
                  <c:v>43131</c:v>
                </c:pt>
                <c:pt idx="1250">
                  <c:v>43130</c:v>
                </c:pt>
                <c:pt idx="1251">
                  <c:v>43129</c:v>
                </c:pt>
                <c:pt idx="1252">
                  <c:v>43126</c:v>
                </c:pt>
                <c:pt idx="1253">
                  <c:v>43125</c:v>
                </c:pt>
                <c:pt idx="1254">
                  <c:v>43124</c:v>
                </c:pt>
                <c:pt idx="1255">
                  <c:v>43123</c:v>
                </c:pt>
                <c:pt idx="1256">
                  <c:v>43122</c:v>
                </c:pt>
                <c:pt idx="1257">
                  <c:v>43119</c:v>
                </c:pt>
                <c:pt idx="1258">
                  <c:v>43118</c:v>
                </c:pt>
                <c:pt idx="1259">
                  <c:v>43117</c:v>
                </c:pt>
                <c:pt idx="1260">
                  <c:v>43116</c:v>
                </c:pt>
                <c:pt idx="1261">
                  <c:v>43115</c:v>
                </c:pt>
                <c:pt idx="1262">
                  <c:v>43112</c:v>
                </c:pt>
                <c:pt idx="1263">
                  <c:v>43111</c:v>
                </c:pt>
                <c:pt idx="1264">
                  <c:v>43110</c:v>
                </c:pt>
                <c:pt idx="1265">
                  <c:v>43109</c:v>
                </c:pt>
                <c:pt idx="1266">
                  <c:v>43108</c:v>
                </c:pt>
                <c:pt idx="1267">
                  <c:v>43105</c:v>
                </c:pt>
                <c:pt idx="1268">
                  <c:v>43104</c:v>
                </c:pt>
                <c:pt idx="1269">
                  <c:v>43103</c:v>
                </c:pt>
                <c:pt idx="1270">
                  <c:v>43102</c:v>
                </c:pt>
                <c:pt idx="1271">
                  <c:v>43098</c:v>
                </c:pt>
                <c:pt idx="1272">
                  <c:v>43097</c:v>
                </c:pt>
                <c:pt idx="1273">
                  <c:v>43096</c:v>
                </c:pt>
                <c:pt idx="1274">
                  <c:v>43095</c:v>
                </c:pt>
                <c:pt idx="1275">
                  <c:v>43091</c:v>
                </c:pt>
                <c:pt idx="1276">
                  <c:v>43090</c:v>
                </c:pt>
                <c:pt idx="1277">
                  <c:v>43089</c:v>
                </c:pt>
                <c:pt idx="1278">
                  <c:v>43088</c:v>
                </c:pt>
                <c:pt idx="1279">
                  <c:v>43087</c:v>
                </c:pt>
                <c:pt idx="1280">
                  <c:v>43084</c:v>
                </c:pt>
                <c:pt idx="1281">
                  <c:v>43083</c:v>
                </c:pt>
                <c:pt idx="1282">
                  <c:v>43082</c:v>
                </c:pt>
                <c:pt idx="1283">
                  <c:v>43081</c:v>
                </c:pt>
                <c:pt idx="1284">
                  <c:v>43080</c:v>
                </c:pt>
                <c:pt idx="1285">
                  <c:v>43077</c:v>
                </c:pt>
                <c:pt idx="1286">
                  <c:v>43076</c:v>
                </c:pt>
                <c:pt idx="1287">
                  <c:v>43075</c:v>
                </c:pt>
                <c:pt idx="1288">
                  <c:v>43074</c:v>
                </c:pt>
                <c:pt idx="1289">
                  <c:v>43073</c:v>
                </c:pt>
                <c:pt idx="1290">
                  <c:v>43070</c:v>
                </c:pt>
                <c:pt idx="1291">
                  <c:v>43069</c:v>
                </c:pt>
                <c:pt idx="1292">
                  <c:v>43068</c:v>
                </c:pt>
                <c:pt idx="1293">
                  <c:v>43067</c:v>
                </c:pt>
                <c:pt idx="1294">
                  <c:v>43066</c:v>
                </c:pt>
                <c:pt idx="1295">
                  <c:v>43063</c:v>
                </c:pt>
                <c:pt idx="1296">
                  <c:v>43062</c:v>
                </c:pt>
                <c:pt idx="1297">
                  <c:v>43061</c:v>
                </c:pt>
                <c:pt idx="1298">
                  <c:v>43060</c:v>
                </c:pt>
                <c:pt idx="1299">
                  <c:v>43059</c:v>
                </c:pt>
                <c:pt idx="1300">
                  <c:v>43056</c:v>
                </c:pt>
                <c:pt idx="1301">
                  <c:v>43055</c:v>
                </c:pt>
                <c:pt idx="1302">
                  <c:v>43054</c:v>
                </c:pt>
                <c:pt idx="1303">
                  <c:v>43053</c:v>
                </c:pt>
                <c:pt idx="1304">
                  <c:v>43052</c:v>
                </c:pt>
                <c:pt idx="1305">
                  <c:v>43049</c:v>
                </c:pt>
                <c:pt idx="1306">
                  <c:v>43048</c:v>
                </c:pt>
                <c:pt idx="1307">
                  <c:v>43047</c:v>
                </c:pt>
                <c:pt idx="1308">
                  <c:v>43046</c:v>
                </c:pt>
                <c:pt idx="1309">
                  <c:v>43045</c:v>
                </c:pt>
                <c:pt idx="1310">
                  <c:v>43042</c:v>
                </c:pt>
                <c:pt idx="1311">
                  <c:v>43041</c:v>
                </c:pt>
                <c:pt idx="1312">
                  <c:v>43040</c:v>
                </c:pt>
                <c:pt idx="1313">
                  <c:v>43039</c:v>
                </c:pt>
                <c:pt idx="1314">
                  <c:v>43038</c:v>
                </c:pt>
                <c:pt idx="1315">
                  <c:v>43035</c:v>
                </c:pt>
                <c:pt idx="1316">
                  <c:v>43034</c:v>
                </c:pt>
                <c:pt idx="1317">
                  <c:v>43033</c:v>
                </c:pt>
                <c:pt idx="1318">
                  <c:v>43032</c:v>
                </c:pt>
                <c:pt idx="1319">
                  <c:v>43031</c:v>
                </c:pt>
                <c:pt idx="1320">
                  <c:v>43028</c:v>
                </c:pt>
                <c:pt idx="1321">
                  <c:v>43027</c:v>
                </c:pt>
                <c:pt idx="1322">
                  <c:v>43026</c:v>
                </c:pt>
                <c:pt idx="1323">
                  <c:v>43025</c:v>
                </c:pt>
                <c:pt idx="1324">
                  <c:v>43024</c:v>
                </c:pt>
                <c:pt idx="1325">
                  <c:v>43021</c:v>
                </c:pt>
                <c:pt idx="1326">
                  <c:v>43020</c:v>
                </c:pt>
                <c:pt idx="1327">
                  <c:v>43019</c:v>
                </c:pt>
                <c:pt idx="1328">
                  <c:v>43018</c:v>
                </c:pt>
                <c:pt idx="1329">
                  <c:v>43017</c:v>
                </c:pt>
                <c:pt idx="1330">
                  <c:v>43014</c:v>
                </c:pt>
                <c:pt idx="1331">
                  <c:v>43013</c:v>
                </c:pt>
                <c:pt idx="1332">
                  <c:v>43012</c:v>
                </c:pt>
                <c:pt idx="1333">
                  <c:v>43011</c:v>
                </c:pt>
                <c:pt idx="1334">
                  <c:v>43010</c:v>
                </c:pt>
                <c:pt idx="1335">
                  <c:v>43007</c:v>
                </c:pt>
                <c:pt idx="1336">
                  <c:v>43006</c:v>
                </c:pt>
                <c:pt idx="1337">
                  <c:v>43005</c:v>
                </c:pt>
                <c:pt idx="1338">
                  <c:v>43004</c:v>
                </c:pt>
                <c:pt idx="1339">
                  <c:v>43003</c:v>
                </c:pt>
                <c:pt idx="1340">
                  <c:v>43000</c:v>
                </c:pt>
                <c:pt idx="1341">
                  <c:v>42999</c:v>
                </c:pt>
                <c:pt idx="1342">
                  <c:v>42998</c:v>
                </c:pt>
                <c:pt idx="1343">
                  <c:v>42997</c:v>
                </c:pt>
                <c:pt idx="1344">
                  <c:v>42996</c:v>
                </c:pt>
                <c:pt idx="1345">
                  <c:v>42993</c:v>
                </c:pt>
                <c:pt idx="1346">
                  <c:v>42992</c:v>
                </c:pt>
                <c:pt idx="1347">
                  <c:v>42991</c:v>
                </c:pt>
                <c:pt idx="1348">
                  <c:v>42990</c:v>
                </c:pt>
                <c:pt idx="1349">
                  <c:v>42989</c:v>
                </c:pt>
                <c:pt idx="1350">
                  <c:v>42986</c:v>
                </c:pt>
                <c:pt idx="1351">
                  <c:v>42985</c:v>
                </c:pt>
                <c:pt idx="1352">
                  <c:v>42984</c:v>
                </c:pt>
                <c:pt idx="1353">
                  <c:v>42983</c:v>
                </c:pt>
                <c:pt idx="1354">
                  <c:v>42982</c:v>
                </c:pt>
                <c:pt idx="1355">
                  <c:v>42979</c:v>
                </c:pt>
                <c:pt idx="1356">
                  <c:v>42978</c:v>
                </c:pt>
                <c:pt idx="1357">
                  <c:v>42977</c:v>
                </c:pt>
                <c:pt idx="1358">
                  <c:v>42976</c:v>
                </c:pt>
                <c:pt idx="1359">
                  <c:v>42975</c:v>
                </c:pt>
                <c:pt idx="1360">
                  <c:v>42972</c:v>
                </c:pt>
                <c:pt idx="1361">
                  <c:v>42971</c:v>
                </c:pt>
                <c:pt idx="1362">
                  <c:v>42970</c:v>
                </c:pt>
                <c:pt idx="1363">
                  <c:v>42969</c:v>
                </c:pt>
                <c:pt idx="1364">
                  <c:v>42968</c:v>
                </c:pt>
                <c:pt idx="1365">
                  <c:v>42965</c:v>
                </c:pt>
                <c:pt idx="1366">
                  <c:v>42964</c:v>
                </c:pt>
                <c:pt idx="1367">
                  <c:v>42963</c:v>
                </c:pt>
                <c:pt idx="1368">
                  <c:v>42962</c:v>
                </c:pt>
                <c:pt idx="1369">
                  <c:v>42961</c:v>
                </c:pt>
                <c:pt idx="1370">
                  <c:v>42958</c:v>
                </c:pt>
                <c:pt idx="1371">
                  <c:v>42957</c:v>
                </c:pt>
                <c:pt idx="1372">
                  <c:v>42956</c:v>
                </c:pt>
                <c:pt idx="1373">
                  <c:v>42955</c:v>
                </c:pt>
                <c:pt idx="1374">
                  <c:v>42954</c:v>
                </c:pt>
                <c:pt idx="1375">
                  <c:v>42951</c:v>
                </c:pt>
                <c:pt idx="1376">
                  <c:v>42950</c:v>
                </c:pt>
                <c:pt idx="1377">
                  <c:v>42949</c:v>
                </c:pt>
                <c:pt idx="1378">
                  <c:v>42948</c:v>
                </c:pt>
                <c:pt idx="1379">
                  <c:v>42947</c:v>
                </c:pt>
                <c:pt idx="1380">
                  <c:v>42944</c:v>
                </c:pt>
                <c:pt idx="1381">
                  <c:v>42943</c:v>
                </c:pt>
                <c:pt idx="1382">
                  <c:v>42942</c:v>
                </c:pt>
                <c:pt idx="1383">
                  <c:v>42941</c:v>
                </c:pt>
                <c:pt idx="1384">
                  <c:v>42940</c:v>
                </c:pt>
                <c:pt idx="1385">
                  <c:v>42937</c:v>
                </c:pt>
                <c:pt idx="1386">
                  <c:v>42936</c:v>
                </c:pt>
                <c:pt idx="1387">
                  <c:v>42935</c:v>
                </c:pt>
                <c:pt idx="1388">
                  <c:v>42934</c:v>
                </c:pt>
                <c:pt idx="1389">
                  <c:v>42933</c:v>
                </c:pt>
                <c:pt idx="1390">
                  <c:v>42930</c:v>
                </c:pt>
                <c:pt idx="1391">
                  <c:v>42929</c:v>
                </c:pt>
                <c:pt idx="1392">
                  <c:v>42928</c:v>
                </c:pt>
                <c:pt idx="1393">
                  <c:v>42927</c:v>
                </c:pt>
                <c:pt idx="1394">
                  <c:v>42926</c:v>
                </c:pt>
                <c:pt idx="1395">
                  <c:v>42923</c:v>
                </c:pt>
                <c:pt idx="1396">
                  <c:v>42922</c:v>
                </c:pt>
                <c:pt idx="1397">
                  <c:v>42921</c:v>
                </c:pt>
                <c:pt idx="1398">
                  <c:v>42920</c:v>
                </c:pt>
                <c:pt idx="1399">
                  <c:v>42919</c:v>
                </c:pt>
                <c:pt idx="1400">
                  <c:v>42916</c:v>
                </c:pt>
                <c:pt idx="1401">
                  <c:v>42915</c:v>
                </c:pt>
                <c:pt idx="1402">
                  <c:v>42914</c:v>
                </c:pt>
                <c:pt idx="1403">
                  <c:v>42913</c:v>
                </c:pt>
                <c:pt idx="1404">
                  <c:v>42912</c:v>
                </c:pt>
                <c:pt idx="1405">
                  <c:v>42909</c:v>
                </c:pt>
                <c:pt idx="1406">
                  <c:v>42908</c:v>
                </c:pt>
                <c:pt idx="1407">
                  <c:v>42907</c:v>
                </c:pt>
                <c:pt idx="1408">
                  <c:v>42906</c:v>
                </c:pt>
                <c:pt idx="1409">
                  <c:v>42905</c:v>
                </c:pt>
                <c:pt idx="1410">
                  <c:v>42902</c:v>
                </c:pt>
                <c:pt idx="1411">
                  <c:v>42901</c:v>
                </c:pt>
                <c:pt idx="1412">
                  <c:v>42900</c:v>
                </c:pt>
                <c:pt idx="1413">
                  <c:v>42899</c:v>
                </c:pt>
                <c:pt idx="1414">
                  <c:v>42898</c:v>
                </c:pt>
                <c:pt idx="1415">
                  <c:v>42895</c:v>
                </c:pt>
                <c:pt idx="1416">
                  <c:v>42894</c:v>
                </c:pt>
                <c:pt idx="1417">
                  <c:v>42893</c:v>
                </c:pt>
                <c:pt idx="1418">
                  <c:v>42892</c:v>
                </c:pt>
                <c:pt idx="1419">
                  <c:v>42891</c:v>
                </c:pt>
                <c:pt idx="1420">
                  <c:v>42888</c:v>
                </c:pt>
                <c:pt idx="1421">
                  <c:v>42887</c:v>
                </c:pt>
                <c:pt idx="1422">
                  <c:v>42886</c:v>
                </c:pt>
                <c:pt idx="1423">
                  <c:v>42885</c:v>
                </c:pt>
                <c:pt idx="1424">
                  <c:v>42884</c:v>
                </c:pt>
                <c:pt idx="1425">
                  <c:v>42881</c:v>
                </c:pt>
                <c:pt idx="1426">
                  <c:v>42880</c:v>
                </c:pt>
                <c:pt idx="1427">
                  <c:v>42879</c:v>
                </c:pt>
                <c:pt idx="1428">
                  <c:v>42878</c:v>
                </c:pt>
                <c:pt idx="1429">
                  <c:v>42877</c:v>
                </c:pt>
                <c:pt idx="1430">
                  <c:v>42874</c:v>
                </c:pt>
                <c:pt idx="1431">
                  <c:v>42873</c:v>
                </c:pt>
                <c:pt idx="1432">
                  <c:v>42872</c:v>
                </c:pt>
                <c:pt idx="1433">
                  <c:v>42871</c:v>
                </c:pt>
                <c:pt idx="1434">
                  <c:v>42870</c:v>
                </c:pt>
                <c:pt idx="1435">
                  <c:v>42867</c:v>
                </c:pt>
                <c:pt idx="1436">
                  <c:v>42866</c:v>
                </c:pt>
                <c:pt idx="1437">
                  <c:v>42865</c:v>
                </c:pt>
                <c:pt idx="1438">
                  <c:v>42864</c:v>
                </c:pt>
                <c:pt idx="1439">
                  <c:v>42863</c:v>
                </c:pt>
                <c:pt idx="1440">
                  <c:v>42860</c:v>
                </c:pt>
                <c:pt idx="1441">
                  <c:v>42859</c:v>
                </c:pt>
                <c:pt idx="1442">
                  <c:v>42858</c:v>
                </c:pt>
                <c:pt idx="1443">
                  <c:v>42857</c:v>
                </c:pt>
                <c:pt idx="1444">
                  <c:v>42853</c:v>
                </c:pt>
                <c:pt idx="1445">
                  <c:v>42852</c:v>
                </c:pt>
                <c:pt idx="1446">
                  <c:v>42851</c:v>
                </c:pt>
                <c:pt idx="1447">
                  <c:v>42850</c:v>
                </c:pt>
                <c:pt idx="1448">
                  <c:v>42849</c:v>
                </c:pt>
                <c:pt idx="1449">
                  <c:v>42846</c:v>
                </c:pt>
                <c:pt idx="1450">
                  <c:v>42845</c:v>
                </c:pt>
                <c:pt idx="1451">
                  <c:v>42844</c:v>
                </c:pt>
                <c:pt idx="1452">
                  <c:v>42843</c:v>
                </c:pt>
                <c:pt idx="1453">
                  <c:v>42842</c:v>
                </c:pt>
                <c:pt idx="1454">
                  <c:v>42839</c:v>
                </c:pt>
                <c:pt idx="1455">
                  <c:v>42838</c:v>
                </c:pt>
                <c:pt idx="1456">
                  <c:v>42837</c:v>
                </c:pt>
                <c:pt idx="1457">
                  <c:v>42836</c:v>
                </c:pt>
                <c:pt idx="1458">
                  <c:v>42835</c:v>
                </c:pt>
                <c:pt idx="1459">
                  <c:v>42832</c:v>
                </c:pt>
                <c:pt idx="1460">
                  <c:v>42831</c:v>
                </c:pt>
                <c:pt idx="1461">
                  <c:v>42830</c:v>
                </c:pt>
                <c:pt idx="1462">
                  <c:v>42829</c:v>
                </c:pt>
                <c:pt idx="1463">
                  <c:v>42828</c:v>
                </c:pt>
                <c:pt idx="1464">
                  <c:v>42825</c:v>
                </c:pt>
                <c:pt idx="1465">
                  <c:v>42824</c:v>
                </c:pt>
                <c:pt idx="1466">
                  <c:v>42823</c:v>
                </c:pt>
                <c:pt idx="1467">
                  <c:v>42822</c:v>
                </c:pt>
                <c:pt idx="1468">
                  <c:v>42821</c:v>
                </c:pt>
                <c:pt idx="1469">
                  <c:v>42818</c:v>
                </c:pt>
                <c:pt idx="1470">
                  <c:v>42817</c:v>
                </c:pt>
                <c:pt idx="1471">
                  <c:v>42816</c:v>
                </c:pt>
                <c:pt idx="1472">
                  <c:v>42815</c:v>
                </c:pt>
                <c:pt idx="1473">
                  <c:v>42814</c:v>
                </c:pt>
                <c:pt idx="1474">
                  <c:v>42811</c:v>
                </c:pt>
                <c:pt idx="1475">
                  <c:v>42810</c:v>
                </c:pt>
                <c:pt idx="1476">
                  <c:v>42809</c:v>
                </c:pt>
                <c:pt idx="1477">
                  <c:v>42808</c:v>
                </c:pt>
                <c:pt idx="1478">
                  <c:v>42807</c:v>
                </c:pt>
                <c:pt idx="1479">
                  <c:v>42804</c:v>
                </c:pt>
                <c:pt idx="1480">
                  <c:v>42803</c:v>
                </c:pt>
                <c:pt idx="1481">
                  <c:v>42802</c:v>
                </c:pt>
                <c:pt idx="1482">
                  <c:v>42801</c:v>
                </c:pt>
                <c:pt idx="1483">
                  <c:v>42800</c:v>
                </c:pt>
                <c:pt idx="1484">
                  <c:v>42797</c:v>
                </c:pt>
                <c:pt idx="1485">
                  <c:v>42796</c:v>
                </c:pt>
                <c:pt idx="1486">
                  <c:v>42795</c:v>
                </c:pt>
                <c:pt idx="1487">
                  <c:v>42794</c:v>
                </c:pt>
                <c:pt idx="1488">
                  <c:v>42793</c:v>
                </c:pt>
                <c:pt idx="1489">
                  <c:v>42790</c:v>
                </c:pt>
                <c:pt idx="1490">
                  <c:v>42789</c:v>
                </c:pt>
                <c:pt idx="1491">
                  <c:v>42788</c:v>
                </c:pt>
                <c:pt idx="1492">
                  <c:v>42787</c:v>
                </c:pt>
                <c:pt idx="1493">
                  <c:v>42786</c:v>
                </c:pt>
                <c:pt idx="1494">
                  <c:v>42783</c:v>
                </c:pt>
                <c:pt idx="1495">
                  <c:v>42782</c:v>
                </c:pt>
                <c:pt idx="1496">
                  <c:v>42781</c:v>
                </c:pt>
                <c:pt idx="1497">
                  <c:v>42780</c:v>
                </c:pt>
                <c:pt idx="1498">
                  <c:v>42779</c:v>
                </c:pt>
                <c:pt idx="1499">
                  <c:v>42776</c:v>
                </c:pt>
                <c:pt idx="1500">
                  <c:v>42775</c:v>
                </c:pt>
                <c:pt idx="1501">
                  <c:v>42774</c:v>
                </c:pt>
                <c:pt idx="1502">
                  <c:v>42773</c:v>
                </c:pt>
                <c:pt idx="1503">
                  <c:v>42772</c:v>
                </c:pt>
                <c:pt idx="1504">
                  <c:v>42769</c:v>
                </c:pt>
                <c:pt idx="1505">
                  <c:v>42768</c:v>
                </c:pt>
                <c:pt idx="1506">
                  <c:v>42767</c:v>
                </c:pt>
                <c:pt idx="1507">
                  <c:v>42766</c:v>
                </c:pt>
                <c:pt idx="1508">
                  <c:v>42765</c:v>
                </c:pt>
                <c:pt idx="1509">
                  <c:v>42762</c:v>
                </c:pt>
                <c:pt idx="1510">
                  <c:v>42761</c:v>
                </c:pt>
                <c:pt idx="1511">
                  <c:v>42760</c:v>
                </c:pt>
                <c:pt idx="1512">
                  <c:v>42759</c:v>
                </c:pt>
                <c:pt idx="1513">
                  <c:v>42758</c:v>
                </c:pt>
                <c:pt idx="1514">
                  <c:v>42755</c:v>
                </c:pt>
                <c:pt idx="1515">
                  <c:v>42754</c:v>
                </c:pt>
                <c:pt idx="1516">
                  <c:v>42753</c:v>
                </c:pt>
                <c:pt idx="1517">
                  <c:v>42752</c:v>
                </c:pt>
                <c:pt idx="1518">
                  <c:v>42751</c:v>
                </c:pt>
                <c:pt idx="1519">
                  <c:v>42748</c:v>
                </c:pt>
                <c:pt idx="1520">
                  <c:v>42747</c:v>
                </c:pt>
                <c:pt idx="1521">
                  <c:v>42746</c:v>
                </c:pt>
                <c:pt idx="1522">
                  <c:v>42745</c:v>
                </c:pt>
                <c:pt idx="1523">
                  <c:v>42744</c:v>
                </c:pt>
                <c:pt idx="1524">
                  <c:v>42741</c:v>
                </c:pt>
                <c:pt idx="1525">
                  <c:v>42740</c:v>
                </c:pt>
                <c:pt idx="1526">
                  <c:v>42739</c:v>
                </c:pt>
                <c:pt idx="1527">
                  <c:v>42738</c:v>
                </c:pt>
              </c:numCache>
            </c:numRef>
          </c:cat>
          <c:val>
            <c:numRef>
              <c:f>'[Charts_2022+eng.xlsx]Գ25.1'!$B$2:$B$1529</c:f>
              <c:numCache>
                <c:formatCode>General</c:formatCode>
                <c:ptCount val="1528"/>
                <c:pt idx="572">
                  <c:v>8.4190000000000005</c:v>
                </c:pt>
                <c:pt idx="573">
                  <c:v>7.2750000000000004</c:v>
                </c:pt>
                <c:pt idx="574">
                  <c:v>6.9190000000000005</c:v>
                </c:pt>
                <c:pt idx="575">
                  <c:v>7.7830000000000004</c:v>
                </c:pt>
                <c:pt idx="576">
                  <c:v>6.3150000000000004</c:v>
                </c:pt>
                <c:pt idx="577">
                  <c:v>7.0810000000000004</c:v>
                </c:pt>
                <c:pt idx="578">
                  <c:v>6.17</c:v>
                </c:pt>
                <c:pt idx="579">
                  <c:v>6.1210000000000004</c:v>
                </c:pt>
                <c:pt idx="580">
                  <c:v>6.39</c:v>
                </c:pt>
                <c:pt idx="581">
                  <c:v>6.1130000000000004</c:v>
                </c:pt>
                <c:pt idx="582">
                  <c:v>6.9190000000000005</c:v>
                </c:pt>
                <c:pt idx="583">
                  <c:v>6.7590000000000003</c:v>
                </c:pt>
                <c:pt idx="584">
                  <c:v>6.726</c:v>
                </c:pt>
                <c:pt idx="585">
                  <c:v>6.86</c:v>
                </c:pt>
                <c:pt idx="586">
                  <c:v>6.86</c:v>
                </c:pt>
                <c:pt idx="587">
                  <c:v>7.5030000000000001</c:v>
                </c:pt>
                <c:pt idx="588">
                  <c:v>7.1040000000000001</c:v>
                </c:pt>
                <c:pt idx="589">
                  <c:v>7.1429999999999998</c:v>
                </c:pt>
                <c:pt idx="590">
                  <c:v>6.89</c:v>
                </c:pt>
                <c:pt idx="591">
                  <c:v>6.71</c:v>
                </c:pt>
                <c:pt idx="592">
                  <c:v>6.53</c:v>
                </c:pt>
                <c:pt idx="593">
                  <c:v>5.8563333333333301</c:v>
                </c:pt>
                <c:pt idx="594">
                  <c:v>5.8623333333333303</c:v>
                </c:pt>
                <c:pt idx="595">
                  <c:v>5.8683333333333296</c:v>
                </c:pt>
                <c:pt idx="596">
                  <c:v>5.8650000000000002</c:v>
                </c:pt>
                <c:pt idx="597">
                  <c:v>5.899</c:v>
                </c:pt>
                <c:pt idx="598">
                  <c:v>5.8769999999999998</c:v>
                </c:pt>
                <c:pt idx="599">
                  <c:v>5.8769999999999998</c:v>
                </c:pt>
                <c:pt idx="600">
                  <c:v>5.726</c:v>
                </c:pt>
                <c:pt idx="601">
                  <c:v>5.952</c:v>
                </c:pt>
                <c:pt idx="602">
                  <c:v>6.1779999999999999</c:v>
                </c:pt>
                <c:pt idx="603">
                  <c:v>6.2780000000000005</c:v>
                </c:pt>
                <c:pt idx="604">
                  <c:v>6.1269999999999998</c:v>
                </c:pt>
                <c:pt idx="605">
                  <c:v>5.7869999999999999</c:v>
                </c:pt>
                <c:pt idx="606">
                  <c:v>6.1260000000000003</c:v>
                </c:pt>
                <c:pt idx="607">
                  <c:v>6.4169999999999998</c:v>
                </c:pt>
                <c:pt idx="608">
                  <c:v>6.2690000000000001</c:v>
                </c:pt>
                <c:pt idx="609">
                  <c:v>6.3760000000000003</c:v>
                </c:pt>
                <c:pt idx="610">
                  <c:v>6.3920000000000003</c:v>
                </c:pt>
                <c:pt idx="611">
                  <c:v>6.3789999999999996</c:v>
                </c:pt>
                <c:pt idx="612">
                  <c:v>6.4240000000000004</c:v>
                </c:pt>
                <c:pt idx="613">
                  <c:v>6.5380000000000003</c:v>
                </c:pt>
                <c:pt idx="614">
                  <c:v>6.4119999999999999</c:v>
                </c:pt>
                <c:pt idx="615">
                  <c:v>6.6479999999999997</c:v>
                </c:pt>
                <c:pt idx="616">
                  <c:v>7.4030000000000005</c:v>
                </c:pt>
                <c:pt idx="617">
                  <c:v>6.7720000000000002</c:v>
                </c:pt>
                <c:pt idx="618">
                  <c:v>7.2220000000000004</c:v>
                </c:pt>
                <c:pt idx="619">
                  <c:v>7.649</c:v>
                </c:pt>
                <c:pt idx="620">
                  <c:v>7.6749999999999998</c:v>
                </c:pt>
                <c:pt idx="621">
                  <c:v>6.8469999999999995</c:v>
                </c:pt>
                <c:pt idx="622">
                  <c:v>6.2060000000000004</c:v>
                </c:pt>
                <c:pt idx="623">
                  <c:v>6.2249999999999996</c:v>
                </c:pt>
                <c:pt idx="624">
                  <c:v>6.2130000000000001</c:v>
                </c:pt>
                <c:pt idx="625">
                  <c:v>6.53</c:v>
                </c:pt>
                <c:pt idx="626">
                  <c:v>6.6850000000000005</c:v>
                </c:pt>
                <c:pt idx="627">
                  <c:v>6.5519999999999996</c:v>
                </c:pt>
                <c:pt idx="628">
                  <c:v>6.601</c:v>
                </c:pt>
                <c:pt idx="629">
                  <c:v>6.5830000000000002</c:v>
                </c:pt>
                <c:pt idx="630">
                  <c:v>6.6120000000000001</c:v>
                </c:pt>
                <c:pt idx="631">
                  <c:v>6.7009999999999996</c:v>
                </c:pt>
                <c:pt idx="632">
                  <c:v>6.2220000000000004</c:v>
                </c:pt>
                <c:pt idx="633">
                  <c:v>6.2960000000000003</c:v>
                </c:pt>
                <c:pt idx="634">
                  <c:v>6.6890000000000001</c:v>
                </c:pt>
                <c:pt idx="635">
                  <c:v>6.056</c:v>
                </c:pt>
                <c:pt idx="636">
                  <c:v>6.343</c:v>
                </c:pt>
                <c:pt idx="637">
                  <c:v>5.8929999999999998</c:v>
                </c:pt>
                <c:pt idx="638">
                  <c:v>5.8949999999999996</c:v>
                </c:pt>
                <c:pt idx="639">
                  <c:v>5.85</c:v>
                </c:pt>
                <c:pt idx="640">
                  <c:v>5.835</c:v>
                </c:pt>
                <c:pt idx="641">
                  <c:v>5.8230000000000004</c:v>
                </c:pt>
                <c:pt idx="642">
                  <c:v>5.12</c:v>
                </c:pt>
                <c:pt idx="643">
                  <c:v>4.718</c:v>
                </c:pt>
                <c:pt idx="644">
                  <c:v>5.1680000000000001</c:v>
                </c:pt>
                <c:pt idx="645">
                  <c:v>5.9119999999999999</c:v>
                </c:pt>
                <c:pt idx="646">
                  <c:v>5.351</c:v>
                </c:pt>
                <c:pt idx="647">
                  <c:v>4.8230000000000004</c:v>
                </c:pt>
                <c:pt idx="648">
                  <c:v>4.8390000000000004</c:v>
                </c:pt>
                <c:pt idx="649">
                  <c:v>5.6899999999999995</c:v>
                </c:pt>
                <c:pt idx="650">
                  <c:v>6.327</c:v>
                </c:pt>
                <c:pt idx="651">
                  <c:v>5.726</c:v>
                </c:pt>
                <c:pt idx="652">
                  <c:v>5.6920000000000002</c:v>
                </c:pt>
                <c:pt idx="653">
                  <c:v>5.9429999999999996</c:v>
                </c:pt>
                <c:pt idx="654">
                  <c:v>8.7259999999999991</c:v>
                </c:pt>
                <c:pt idx="655">
                  <c:v>9.6989999999999998</c:v>
                </c:pt>
                <c:pt idx="656">
                  <c:v>6.6619999999999999</c:v>
                </c:pt>
                <c:pt idx="657">
                  <c:v>7.758</c:v>
                </c:pt>
                <c:pt idx="658">
                  <c:v>7.7460000000000004</c:v>
                </c:pt>
                <c:pt idx="659">
                  <c:v>7.3170000000000002</c:v>
                </c:pt>
                <c:pt idx="660">
                  <c:v>7.3029999999999999</c:v>
                </c:pt>
                <c:pt idx="661">
                  <c:v>6.2069999999999999</c:v>
                </c:pt>
                <c:pt idx="662">
                  <c:v>10.055999999999999</c:v>
                </c:pt>
                <c:pt idx="663">
                  <c:v>7.67</c:v>
                </c:pt>
                <c:pt idx="664">
                  <c:v>10.009</c:v>
                </c:pt>
                <c:pt idx="665">
                  <c:v>9.9770000000000003</c:v>
                </c:pt>
                <c:pt idx="666">
                  <c:v>6.7480000000000002</c:v>
                </c:pt>
                <c:pt idx="667">
                  <c:v>6.7649999999999997</c:v>
                </c:pt>
                <c:pt idx="668">
                  <c:v>7.5819999999999999</c:v>
                </c:pt>
                <c:pt idx="669">
                  <c:v>7.5629999999999997</c:v>
                </c:pt>
                <c:pt idx="670">
                  <c:v>7.5579999999999998</c:v>
                </c:pt>
                <c:pt idx="671">
                  <c:v>9.4380000000000006</c:v>
                </c:pt>
                <c:pt idx="672">
                  <c:v>9.4120000000000008</c:v>
                </c:pt>
                <c:pt idx="673">
                  <c:v>7.5010000000000003</c:v>
                </c:pt>
                <c:pt idx="674">
                  <c:v>7.1520000000000001</c:v>
                </c:pt>
                <c:pt idx="675">
                  <c:v>6.8840000000000003</c:v>
                </c:pt>
                <c:pt idx="676">
                  <c:v>6.6070000000000002</c:v>
                </c:pt>
                <c:pt idx="677">
                  <c:v>6.9749999999999996</c:v>
                </c:pt>
                <c:pt idx="678">
                  <c:v>5.8920000000000003</c:v>
                </c:pt>
                <c:pt idx="679">
                  <c:v>5.9420000000000002</c:v>
                </c:pt>
                <c:pt idx="680">
                  <c:v>6.04</c:v>
                </c:pt>
                <c:pt idx="681">
                  <c:v>5.9630000000000001</c:v>
                </c:pt>
                <c:pt idx="682">
                  <c:v>5.9320000000000004</c:v>
                </c:pt>
                <c:pt idx="683">
                  <c:v>5.9870000000000001</c:v>
                </c:pt>
                <c:pt idx="684">
                  <c:v>5.9729999999999999</c:v>
                </c:pt>
                <c:pt idx="685">
                  <c:v>5.9649999999999999</c:v>
                </c:pt>
                <c:pt idx="686">
                  <c:v>5.952</c:v>
                </c:pt>
                <c:pt idx="687">
                  <c:v>5.9710000000000001</c:v>
                </c:pt>
                <c:pt idx="688">
                  <c:v>6.0060000000000002</c:v>
                </c:pt>
                <c:pt idx="689">
                  <c:v>6.1070000000000002</c:v>
                </c:pt>
                <c:pt idx="690">
                  <c:v>6.5380000000000003</c:v>
                </c:pt>
                <c:pt idx="691">
                  <c:v>6.2590000000000003</c:v>
                </c:pt>
                <c:pt idx="692">
                  <c:v>6.1319999999999997</c:v>
                </c:pt>
                <c:pt idx="693">
                  <c:v>6.4710000000000001</c:v>
                </c:pt>
                <c:pt idx="694">
                  <c:v>6</c:v>
                </c:pt>
                <c:pt idx="695">
                  <c:v>6.9409999999999998</c:v>
                </c:pt>
                <c:pt idx="696">
                  <c:v>10.622999999999999</c:v>
                </c:pt>
                <c:pt idx="697">
                  <c:v>9.8140000000000001</c:v>
                </c:pt>
                <c:pt idx="698">
                  <c:v>6.6870000000000003</c:v>
                </c:pt>
                <c:pt idx="699">
                  <c:v>5.9930000000000003</c:v>
                </c:pt>
                <c:pt idx="700">
                  <c:v>6.4749999999999996</c:v>
                </c:pt>
                <c:pt idx="701">
                  <c:v>4.0739999999999998</c:v>
                </c:pt>
                <c:pt idx="702">
                  <c:v>4.0460000000000003</c:v>
                </c:pt>
                <c:pt idx="703">
                  <c:v>3.9689999999999999</c:v>
                </c:pt>
                <c:pt idx="704">
                  <c:v>4.133</c:v>
                </c:pt>
                <c:pt idx="705">
                  <c:v>5.1379999999999999</c:v>
                </c:pt>
                <c:pt idx="706">
                  <c:v>3.9390000000000001</c:v>
                </c:pt>
                <c:pt idx="707">
                  <c:v>4.1660000000000004</c:v>
                </c:pt>
                <c:pt idx="708">
                  <c:v>3.3559999999999999</c:v>
                </c:pt>
                <c:pt idx="709">
                  <c:v>3.028</c:v>
                </c:pt>
                <c:pt idx="710">
                  <c:v>3.2869999999999999</c:v>
                </c:pt>
                <c:pt idx="711">
                  <c:v>3.1240000000000001</c:v>
                </c:pt>
                <c:pt idx="712">
                  <c:v>3.5859999999999999</c:v>
                </c:pt>
                <c:pt idx="713">
                  <c:v>3.6390000000000002</c:v>
                </c:pt>
                <c:pt idx="714">
                  <c:v>3.556</c:v>
                </c:pt>
                <c:pt idx="715">
                  <c:v>2.7039999999999997</c:v>
                </c:pt>
                <c:pt idx="716">
                  <c:v>3.081</c:v>
                </c:pt>
                <c:pt idx="717">
                  <c:v>3.0939999999999999</c:v>
                </c:pt>
                <c:pt idx="718">
                  <c:v>2.73</c:v>
                </c:pt>
                <c:pt idx="719">
                  <c:v>2.8090000000000002</c:v>
                </c:pt>
                <c:pt idx="720">
                  <c:v>2.9119999999999999</c:v>
                </c:pt>
                <c:pt idx="721">
                  <c:v>2.875</c:v>
                </c:pt>
                <c:pt idx="722">
                  <c:v>2.673</c:v>
                </c:pt>
                <c:pt idx="723">
                  <c:v>2.694</c:v>
                </c:pt>
                <c:pt idx="724">
                  <c:v>2.6360000000000001</c:v>
                </c:pt>
                <c:pt idx="725">
                  <c:v>2.9790000000000001</c:v>
                </c:pt>
                <c:pt idx="726">
                  <c:v>2.956</c:v>
                </c:pt>
                <c:pt idx="727">
                  <c:v>2.7880000000000003</c:v>
                </c:pt>
                <c:pt idx="728">
                  <c:v>2.9939999999999998</c:v>
                </c:pt>
                <c:pt idx="729">
                  <c:v>2.9449999999999998</c:v>
                </c:pt>
                <c:pt idx="730">
                  <c:v>3.0859999999999999</c:v>
                </c:pt>
                <c:pt idx="731">
                  <c:v>3.0619999999999998</c:v>
                </c:pt>
                <c:pt idx="732">
                  <c:v>2.766</c:v>
                </c:pt>
                <c:pt idx="733">
                  <c:v>2.9430000000000001</c:v>
                </c:pt>
                <c:pt idx="734">
                  <c:v>2.7749999999999999</c:v>
                </c:pt>
                <c:pt idx="735">
                  <c:v>3.0379999999999998</c:v>
                </c:pt>
                <c:pt idx="736">
                  <c:v>2.7880000000000003</c:v>
                </c:pt>
                <c:pt idx="737">
                  <c:v>2.823</c:v>
                </c:pt>
                <c:pt idx="738">
                  <c:v>2.83</c:v>
                </c:pt>
                <c:pt idx="739">
                  <c:v>2.879</c:v>
                </c:pt>
                <c:pt idx="740">
                  <c:v>2.8260000000000001</c:v>
                </c:pt>
                <c:pt idx="741">
                  <c:v>2.9119999999999999</c:v>
                </c:pt>
                <c:pt idx="742">
                  <c:v>3.0609999999999999</c:v>
                </c:pt>
                <c:pt idx="743">
                  <c:v>3.05</c:v>
                </c:pt>
                <c:pt idx="744">
                  <c:v>3.0459999999999998</c:v>
                </c:pt>
                <c:pt idx="745">
                  <c:v>3.0179999999999998</c:v>
                </c:pt>
                <c:pt idx="746">
                  <c:v>3.17</c:v>
                </c:pt>
                <c:pt idx="747">
                  <c:v>3.169</c:v>
                </c:pt>
                <c:pt idx="748">
                  <c:v>3.194</c:v>
                </c:pt>
                <c:pt idx="749">
                  <c:v>2.9729999999999999</c:v>
                </c:pt>
                <c:pt idx="750">
                  <c:v>2.9889999999999999</c:v>
                </c:pt>
                <c:pt idx="751">
                  <c:v>2.9359999999999999</c:v>
                </c:pt>
                <c:pt idx="752">
                  <c:v>2.903</c:v>
                </c:pt>
                <c:pt idx="753" formatCode="0">
                  <c:v>2.8</c:v>
                </c:pt>
                <c:pt idx="754">
                  <c:v>2.6840000000000002</c:v>
                </c:pt>
                <c:pt idx="755">
                  <c:v>2.8519999999999999</c:v>
                </c:pt>
                <c:pt idx="756">
                  <c:v>2.8340000000000001</c:v>
                </c:pt>
                <c:pt idx="757">
                  <c:v>2.9039999999999999</c:v>
                </c:pt>
                <c:pt idx="758">
                  <c:v>2.92</c:v>
                </c:pt>
                <c:pt idx="759">
                  <c:v>3.153</c:v>
                </c:pt>
                <c:pt idx="760">
                  <c:v>3.0630000000000002</c:v>
                </c:pt>
                <c:pt idx="761">
                  <c:v>3.0779999999999998</c:v>
                </c:pt>
                <c:pt idx="762">
                  <c:v>3.0659999999999998</c:v>
                </c:pt>
                <c:pt idx="763">
                  <c:v>3.1749999999999998</c:v>
                </c:pt>
                <c:pt idx="764">
                  <c:v>2.84</c:v>
                </c:pt>
                <c:pt idx="765">
                  <c:v>2.851</c:v>
                </c:pt>
                <c:pt idx="766">
                  <c:v>2.859</c:v>
                </c:pt>
                <c:pt idx="767">
                  <c:v>2.831</c:v>
                </c:pt>
                <c:pt idx="768">
                  <c:v>2.895</c:v>
                </c:pt>
                <c:pt idx="769">
                  <c:v>2.8540000000000001</c:v>
                </c:pt>
                <c:pt idx="770">
                  <c:v>2.8559999999999999</c:v>
                </c:pt>
                <c:pt idx="771">
                  <c:v>2.879</c:v>
                </c:pt>
                <c:pt idx="772">
                  <c:v>2.88</c:v>
                </c:pt>
                <c:pt idx="773">
                  <c:v>2.9</c:v>
                </c:pt>
                <c:pt idx="774">
                  <c:v>2.77</c:v>
                </c:pt>
                <c:pt idx="775">
                  <c:v>3.1179999999999999</c:v>
                </c:pt>
                <c:pt idx="776">
                  <c:v>3.0179999999999998</c:v>
                </c:pt>
                <c:pt idx="777">
                  <c:v>2.9220000000000002</c:v>
                </c:pt>
                <c:pt idx="778">
                  <c:v>2.9020000000000001</c:v>
                </c:pt>
                <c:pt idx="779">
                  <c:v>2.9510000000000001</c:v>
                </c:pt>
                <c:pt idx="780">
                  <c:v>3.129</c:v>
                </c:pt>
                <c:pt idx="781">
                  <c:v>3.1560000000000001</c:v>
                </c:pt>
                <c:pt idx="782">
                  <c:v>3.165</c:v>
                </c:pt>
                <c:pt idx="783">
                  <c:v>3.1459999999999999</c:v>
                </c:pt>
                <c:pt idx="784">
                  <c:v>3.1440000000000001</c:v>
                </c:pt>
                <c:pt idx="785">
                  <c:v>3.004</c:v>
                </c:pt>
                <c:pt idx="786">
                  <c:v>3.173</c:v>
                </c:pt>
                <c:pt idx="787">
                  <c:v>3.0920000000000001</c:v>
                </c:pt>
                <c:pt idx="788">
                  <c:v>3.2160000000000002</c:v>
                </c:pt>
                <c:pt idx="789">
                  <c:v>2.96</c:v>
                </c:pt>
                <c:pt idx="790">
                  <c:v>3.0950000000000002</c:v>
                </c:pt>
                <c:pt idx="791">
                  <c:v>3.0070000000000001</c:v>
                </c:pt>
                <c:pt idx="792">
                  <c:v>2.9699999999999998</c:v>
                </c:pt>
                <c:pt idx="793">
                  <c:v>2.7530000000000001</c:v>
                </c:pt>
                <c:pt idx="794">
                  <c:v>2.798</c:v>
                </c:pt>
                <c:pt idx="795">
                  <c:v>2.84</c:v>
                </c:pt>
                <c:pt idx="796">
                  <c:v>2.9159999999999999</c:v>
                </c:pt>
                <c:pt idx="797">
                  <c:v>2.875</c:v>
                </c:pt>
                <c:pt idx="798">
                  <c:v>2.9859999999999998</c:v>
                </c:pt>
                <c:pt idx="799">
                  <c:v>2.9210000000000003</c:v>
                </c:pt>
                <c:pt idx="800">
                  <c:v>2.919</c:v>
                </c:pt>
                <c:pt idx="801">
                  <c:v>2.9379999999999997</c:v>
                </c:pt>
                <c:pt idx="802">
                  <c:v>3.0150000000000001</c:v>
                </c:pt>
                <c:pt idx="803">
                  <c:v>2.879</c:v>
                </c:pt>
                <c:pt idx="804">
                  <c:v>2.843</c:v>
                </c:pt>
                <c:pt idx="805">
                  <c:v>2.883</c:v>
                </c:pt>
                <c:pt idx="806">
                  <c:v>2.9140000000000001</c:v>
                </c:pt>
                <c:pt idx="807">
                  <c:v>2.919</c:v>
                </c:pt>
                <c:pt idx="808">
                  <c:v>2.7770000000000001</c:v>
                </c:pt>
                <c:pt idx="809">
                  <c:v>2.7010000000000001</c:v>
                </c:pt>
                <c:pt idx="810">
                  <c:v>2.5640000000000001</c:v>
                </c:pt>
                <c:pt idx="811">
                  <c:v>2.6019999999999999</c:v>
                </c:pt>
                <c:pt idx="812">
                  <c:v>2.5859999999999999</c:v>
                </c:pt>
                <c:pt idx="813">
                  <c:v>2.5869999999999997</c:v>
                </c:pt>
                <c:pt idx="814">
                  <c:v>2.5779999999999998</c:v>
                </c:pt>
                <c:pt idx="815">
                  <c:v>2.5470000000000002</c:v>
                </c:pt>
                <c:pt idx="816">
                  <c:v>2.508</c:v>
                </c:pt>
                <c:pt idx="817">
                  <c:v>2.5390000000000001</c:v>
                </c:pt>
                <c:pt idx="818">
                  <c:v>2.5460000000000003</c:v>
                </c:pt>
                <c:pt idx="819">
                  <c:v>2.5590000000000002</c:v>
                </c:pt>
                <c:pt idx="820">
                  <c:v>2.6080000000000001</c:v>
                </c:pt>
                <c:pt idx="821">
                  <c:v>2.6120000000000001</c:v>
                </c:pt>
                <c:pt idx="822">
                  <c:v>2.6059999999999999</c:v>
                </c:pt>
                <c:pt idx="823">
                  <c:v>2.6139999999999999</c:v>
                </c:pt>
                <c:pt idx="824">
                  <c:v>2.6890000000000001</c:v>
                </c:pt>
                <c:pt idx="825">
                  <c:v>3.0569999999999999</c:v>
                </c:pt>
                <c:pt idx="826">
                  <c:v>2.992</c:v>
                </c:pt>
                <c:pt idx="827">
                  <c:v>3.0790000000000002</c:v>
                </c:pt>
                <c:pt idx="828">
                  <c:v>3.028</c:v>
                </c:pt>
                <c:pt idx="829">
                  <c:v>3.1339999999999999</c:v>
                </c:pt>
                <c:pt idx="830">
                  <c:v>2.81</c:v>
                </c:pt>
                <c:pt idx="831">
                  <c:v>2.964</c:v>
                </c:pt>
                <c:pt idx="832">
                  <c:v>3.17</c:v>
                </c:pt>
                <c:pt idx="833">
                  <c:v>3.5750000000000002</c:v>
                </c:pt>
                <c:pt idx="834">
                  <c:v>3.484</c:v>
                </c:pt>
                <c:pt idx="835">
                  <c:v>3.5470000000000002</c:v>
                </c:pt>
                <c:pt idx="836">
                  <c:v>3.5649999999999999</c:v>
                </c:pt>
                <c:pt idx="837">
                  <c:v>3.649</c:v>
                </c:pt>
                <c:pt idx="838">
                  <c:v>3.7109999999999999</c:v>
                </c:pt>
                <c:pt idx="839">
                  <c:v>3.6619999999999999</c:v>
                </c:pt>
                <c:pt idx="840">
                  <c:v>3.7</c:v>
                </c:pt>
                <c:pt idx="841">
                  <c:v>3.67</c:v>
                </c:pt>
                <c:pt idx="842">
                  <c:v>3.6349999999999998</c:v>
                </c:pt>
                <c:pt idx="843">
                  <c:v>3.84</c:v>
                </c:pt>
                <c:pt idx="844">
                  <c:v>3.6</c:v>
                </c:pt>
                <c:pt idx="845">
                  <c:v>3.661</c:v>
                </c:pt>
                <c:pt idx="846">
                  <c:v>3.7549999999999999</c:v>
                </c:pt>
                <c:pt idx="847">
                  <c:v>3.7039999999999997</c:v>
                </c:pt>
                <c:pt idx="848">
                  <c:v>3.738</c:v>
                </c:pt>
                <c:pt idx="849">
                  <c:v>3.4510000000000001</c:v>
                </c:pt>
                <c:pt idx="850">
                  <c:v>3.5110000000000001</c:v>
                </c:pt>
                <c:pt idx="851">
                  <c:v>3.3620000000000001</c:v>
                </c:pt>
                <c:pt idx="852">
                  <c:v>3.5259999999999998</c:v>
                </c:pt>
                <c:pt idx="853">
                  <c:v>3.3</c:v>
                </c:pt>
                <c:pt idx="854">
                  <c:v>3.2709999999999999</c:v>
                </c:pt>
                <c:pt idx="855">
                  <c:v>3.3319999999999999</c:v>
                </c:pt>
                <c:pt idx="856">
                  <c:v>3.2959999999999998</c:v>
                </c:pt>
                <c:pt idx="857">
                  <c:v>3.548</c:v>
                </c:pt>
                <c:pt idx="858">
                  <c:v>3.5449999999999999</c:v>
                </c:pt>
                <c:pt idx="859">
                  <c:v>3.45</c:v>
                </c:pt>
                <c:pt idx="860">
                  <c:v>3.3839999999999999</c:v>
                </c:pt>
                <c:pt idx="861">
                  <c:v>3.298</c:v>
                </c:pt>
                <c:pt idx="862">
                  <c:v>3.1659999999999999</c:v>
                </c:pt>
                <c:pt idx="863">
                  <c:v>3.153</c:v>
                </c:pt>
                <c:pt idx="864">
                  <c:v>3.1160000000000001</c:v>
                </c:pt>
                <c:pt idx="865">
                  <c:v>3.08</c:v>
                </c:pt>
                <c:pt idx="866">
                  <c:v>3.1280000000000001</c:v>
                </c:pt>
                <c:pt idx="867">
                  <c:v>3.1339999999999999</c:v>
                </c:pt>
                <c:pt idx="868">
                  <c:v>3.1189999999999998</c:v>
                </c:pt>
                <c:pt idx="869">
                  <c:v>3.09</c:v>
                </c:pt>
                <c:pt idx="870">
                  <c:v>3.157</c:v>
                </c:pt>
                <c:pt idx="871">
                  <c:v>3.1749999999999998</c:v>
                </c:pt>
                <c:pt idx="872">
                  <c:v>3.1920000000000002</c:v>
                </c:pt>
                <c:pt idx="873">
                  <c:v>3.2949999999999999</c:v>
                </c:pt>
                <c:pt idx="874">
                  <c:v>3.343</c:v>
                </c:pt>
                <c:pt idx="875">
                  <c:v>3.3210000000000002</c:v>
                </c:pt>
                <c:pt idx="876">
                  <c:v>3.3580000000000001</c:v>
                </c:pt>
                <c:pt idx="877">
                  <c:v>3.4289999999999998</c:v>
                </c:pt>
                <c:pt idx="878">
                  <c:v>3.4340000000000002</c:v>
                </c:pt>
                <c:pt idx="879">
                  <c:v>3.282</c:v>
                </c:pt>
                <c:pt idx="880">
                  <c:v>3.194</c:v>
                </c:pt>
                <c:pt idx="881">
                  <c:v>3.2080000000000002</c:v>
                </c:pt>
                <c:pt idx="882">
                  <c:v>3.2040000000000002</c:v>
                </c:pt>
                <c:pt idx="883">
                  <c:v>3.2160000000000002</c:v>
                </c:pt>
                <c:pt idx="884">
                  <c:v>3.3970000000000002</c:v>
                </c:pt>
                <c:pt idx="885">
                  <c:v>3.4630000000000001</c:v>
                </c:pt>
                <c:pt idx="886">
                  <c:v>3.4460000000000002</c:v>
                </c:pt>
                <c:pt idx="887">
                  <c:v>3.4510000000000001</c:v>
                </c:pt>
                <c:pt idx="888">
                  <c:v>3.4569999999999999</c:v>
                </c:pt>
                <c:pt idx="889">
                  <c:v>3.4859999999999998</c:v>
                </c:pt>
                <c:pt idx="890">
                  <c:v>3.3</c:v>
                </c:pt>
                <c:pt idx="891">
                  <c:v>3.5960000000000001</c:v>
                </c:pt>
                <c:pt idx="892">
                  <c:v>3.6589999999999998</c:v>
                </c:pt>
                <c:pt idx="893">
                  <c:v>3.7560000000000002</c:v>
                </c:pt>
                <c:pt idx="894">
                  <c:v>3.8449999999999998</c:v>
                </c:pt>
                <c:pt idx="895">
                  <c:v>3.8439999999999999</c:v>
                </c:pt>
                <c:pt idx="896">
                  <c:v>3.7850000000000001</c:v>
                </c:pt>
                <c:pt idx="897">
                  <c:v>3.7629999999999999</c:v>
                </c:pt>
                <c:pt idx="898">
                  <c:v>3.7119999999999997</c:v>
                </c:pt>
                <c:pt idx="899">
                  <c:v>3.7560000000000002</c:v>
                </c:pt>
                <c:pt idx="900">
                  <c:v>3.8380000000000001</c:v>
                </c:pt>
                <c:pt idx="901">
                  <c:v>3.8529999999999998</c:v>
                </c:pt>
                <c:pt idx="902">
                  <c:v>4.1449999999999996</c:v>
                </c:pt>
                <c:pt idx="903">
                  <c:v>4.0720000000000001</c:v>
                </c:pt>
                <c:pt idx="904">
                  <c:v>4.0359999999999996</c:v>
                </c:pt>
                <c:pt idx="905">
                  <c:v>3.972</c:v>
                </c:pt>
                <c:pt idx="906">
                  <c:v>4.0330000000000004</c:v>
                </c:pt>
                <c:pt idx="907">
                  <c:v>4.0140000000000002</c:v>
                </c:pt>
                <c:pt idx="908">
                  <c:v>4.0460000000000003</c:v>
                </c:pt>
                <c:pt idx="909">
                  <c:v>4</c:v>
                </c:pt>
                <c:pt idx="910">
                  <c:v>4.09</c:v>
                </c:pt>
                <c:pt idx="911">
                  <c:v>4.0350000000000001</c:v>
                </c:pt>
                <c:pt idx="912">
                  <c:v>3.9750000000000001</c:v>
                </c:pt>
                <c:pt idx="913">
                  <c:v>3.9609999999999999</c:v>
                </c:pt>
                <c:pt idx="914">
                  <c:v>4.0789999999999997</c:v>
                </c:pt>
                <c:pt idx="915">
                  <c:v>4.0860000000000003</c:v>
                </c:pt>
                <c:pt idx="916">
                  <c:v>4.1769999999999996</c:v>
                </c:pt>
                <c:pt idx="917">
                  <c:v>4.1859999999999999</c:v>
                </c:pt>
                <c:pt idx="918">
                  <c:v>4.165</c:v>
                </c:pt>
                <c:pt idx="919">
                  <c:v>4.1289999999999996</c:v>
                </c:pt>
                <c:pt idx="920">
                  <c:v>3.9820000000000002</c:v>
                </c:pt>
                <c:pt idx="921">
                  <c:v>3.984</c:v>
                </c:pt>
                <c:pt idx="922">
                  <c:v>4.0090000000000003</c:v>
                </c:pt>
                <c:pt idx="923">
                  <c:v>4.1550000000000002</c:v>
                </c:pt>
                <c:pt idx="924">
                  <c:v>4.0389999999999997</c:v>
                </c:pt>
                <c:pt idx="925">
                  <c:v>4.0209999999999999</c:v>
                </c:pt>
                <c:pt idx="926">
                  <c:v>3.996</c:v>
                </c:pt>
                <c:pt idx="927">
                  <c:v>4.0149999999999997</c:v>
                </c:pt>
                <c:pt idx="928">
                  <c:v>3.9660000000000002</c:v>
                </c:pt>
                <c:pt idx="929">
                  <c:v>4.048</c:v>
                </c:pt>
                <c:pt idx="930">
                  <c:v>3.9889999999999999</c:v>
                </c:pt>
                <c:pt idx="931">
                  <c:v>3.99</c:v>
                </c:pt>
                <c:pt idx="932">
                  <c:v>4.0049999999999999</c:v>
                </c:pt>
                <c:pt idx="933">
                  <c:v>4.085</c:v>
                </c:pt>
                <c:pt idx="934">
                  <c:v>3.9769999999999999</c:v>
                </c:pt>
                <c:pt idx="935">
                  <c:v>4.0179999999999998</c:v>
                </c:pt>
                <c:pt idx="936">
                  <c:v>4.0289999999999999</c:v>
                </c:pt>
                <c:pt idx="937">
                  <c:v>4.0529999999999999</c:v>
                </c:pt>
                <c:pt idx="938">
                  <c:v>4.1079999999999997</c:v>
                </c:pt>
                <c:pt idx="939">
                  <c:v>4.093</c:v>
                </c:pt>
                <c:pt idx="940">
                  <c:v>4.1070000000000002</c:v>
                </c:pt>
                <c:pt idx="941">
                  <c:v>4.085</c:v>
                </c:pt>
                <c:pt idx="942">
                  <c:v>4.0629999999999997</c:v>
                </c:pt>
                <c:pt idx="943">
                  <c:v>4.0960000000000001</c:v>
                </c:pt>
                <c:pt idx="944">
                  <c:v>4.1269999999999998</c:v>
                </c:pt>
                <c:pt idx="945">
                  <c:v>4.1310000000000002</c:v>
                </c:pt>
                <c:pt idx="946">
                  <c:v>4.1449999999999996</c:v>
                </c:pt>
                <c:pt idx="947">
                  <c:v>4.1790000000000003</c:v>
                </c:pt>
                <c:pt idx="948">
                  <c:v>4.1900000000000004</c:v>
                </c:pt>
                <c:pt idx="949">
                  <c:v>4.3259999999999996</c:v>
                </c:pt>
                <c:pt idx="950">
                  <c:v>4.32</c:v>
                </c:pt>
                <c:pt idx="951">
                  <c:v>4.2789999999999999</c:v>
                </c:pt>
                <c:pt idx="952">
                  <c:v>4.1950000000000003</c:v>
                </c:pt>
                <c:pt idx="953">
                  <c:v>4.2110000000000003</c:v>
                </c:pt>
                <c:pt idx="954">
                  <c:v>4.1550000000000002</c:v>
                </c:pt>
                <c:pt idx="955">
                  <c:v>4.218</c:v>
                </c:pt>
                <c:pt idx="956">
                  <c:v>4.2590000000000003</c:v>
                </c:pt>
                <c:pt idx="957">
                  <c:v>4.3529999999999998</c:v>
                </c:pt>
                <c:pt idx="958">
                  <c:v>4.3040000000000003</c:v>
                </c:pt>
                <c:pt idx="959">
                  <c:v>4.3209999999999997</c:v>
                </c:pt>
                <c:pt idx="960">
                  <c:v>4.3499999999999996</c:v>
                </c:pt>
                <c:pt idx="961">
                  <c:v>4.3280000000000003</c:v>
                </c:pt>
                <c:pt idx="962">
                  <c:v>4.2960000000000003</c:v>
                </c:pt>
                <c:pt idx="963">
                  <c:v>4.3650000000000002</c:v>
                </c:pt>
                <c:pt idx="964">
                  <c:v>4.3579999999999997</c:v>
                </c:pt>
                <c:pt idx="965">
                  <c:v>4.3739999999999997</c:v>
                </c:pt>
                <c:pt idx="966">
                  <c:v>4.3710000000000004</c:v>
                </c:pt>
                <c:pt idx="967">
                  <c:v>4.4089999999999998</c:v>
                </c:pt>
                <c:pt idx="968">
                  <c:v>4.3380000000000001</c:v>
                </c:pt>
                <c:pt idx="969">
                  <c:v>4.3579999999999997</c:v>
                </c:pt>
                <c:pt idx="970">
                  <c:v>4.2160000000000002</c:v>
                </c:pt>
                <c:pt idx="971">
                  <c:v>4.2009999999999996</c:v>
                </c:pt>
                <c:pt idx="972">
                  <c:v>4.258</c:v>
                </c:pt>
                <c:pt idx="973">
                  <c:v>4.2620000000000005</c:v>
                </c:pt>
                <c:pt idx="974">
                  <c:v>4.3879999999999999</c:v>
                </c:pt>
                <c:pt idx="975">
                  <c:v>4.3899999999999997</c:v>
                </c:pt>
                <c:pt idx="976">
                  <c:v>4.3579999999999997</c:v>
                </c:pt>
                <c:pt idx="977">
                  <c:v>4.42</c:v>
                </c:pt>
                <c:pt idx="978">
                  <c:v>4.5179999999999998</c:v>
                </c:pt>
                <c:pt idx="979">
                  <c:v>4.415</c:v>
                </c:pt>
                <c:pt idx="980">
                  <c:v>4.4130000000000003</c:v>
                </c:pt>
                <c:pt idx="981">
                  <c:v>4.3079999999999998</c:v>
                </c:pt>
                <c:pt idx="982">
                  <c:v>4.38</c:v>
                </c:pt>
                <c:pt idx="983">
                  <c:v>4.3529999999999998</c:v>
                </c:pt>
                <c:pt idx="984">
                  <c:v>4.351</c:v>
                </c:pt>
                <c:pt idx="985">
                  <c:v>4.3029999999999999</c:v>
                </c:pt>
                <c:pt idx="986">
                  <c:v>4.367</c:v>
                </c:pt>
                <c:pt idx="987">
                  <c:v>4.24</c:v>
                </c:pt>
                <c:pt idx="988">
                  <c:v>4.4359999999999999</c:v>
                </c:pt>
                <c:pt idx="989">
                  <c:v>4.407</c:v>
                </c:pt>
                <c:pt idx="990">
                  <c:v>4.3920000000000003</c:v>
                </c:pt>
                <c:pt idx="991">
                  <c:v>4.5570000000000004</c:v>
                </c:pt>
                <c:pt idx="992">
                  <c:v>4.5570000000000004</c:v>
                </c:pt>
                <c:pt idx="993">
                  <c:v>4.38</c:v>
                </c:pt>
                <c:pt idx="994">
                  <c:v>4.2850000000000001</c:v>
                </c:pt>
                <c:pt idx="995">
                  <c:v>4.2830000000000004</c:v>
                </c:pt>
                <c:pt idx="996">
                  <c:v>4.4249999999999998</c:v>
                </c:pt>
                <c:pt idx="997">
                  <c:v>4.4580000000000002</c:v>
                </c:pt>
                <c:pt idx="998">
                  <c:v>4.5199999999999996</c:v>
                </c:pt>
                <c:pt idx="999">
                  <c:v>4.3659999999999997</c:v>
                </c:pt>
                <c:pt idx="1000">
                  <c:v>4.5839999999999996</c:v>
                </c:pt>
                <c:pt idx="1001">
                  <c:v>4.6740000000000004</c:v>
                </c:pt>
                <c:pt idx="1002">
                  <c:v>4.6760000000000002</c:v>
                </c:pt>
                <c:pt idx="1003">
                  <c:v>4.7469999999999999</c:v>
                </c:pt>
                <c:pt idx="1004">
                  <c:v>4.8449999999999998</c:v>
                </c:pt>
                <c:pt idx="1005">
                  <c:v>4.7940000000000005</c:v>
                </c:pt>
                <c:pt idx="1006">
                  <c:v>4.7539999999999996</c:v>
                </c:pt>
                <c:pt idx="1007">
                  <c:v>4.819</c:v>
                </c:pt>
                <c:pt idx="1008">
                  <c:v>4.8879999999999999</c:v>
                </c:pt>
                <c:pt idx="1009">
                  <c:v>5.1890000000000001</c:v>
                </c:pt>
                <c:pt idx="1010">
                  <c:v>5.1970000000000001</c:v>
                </c:pt>
                <c:pt idx="1011">
                  <c:v>5.2030000000000003</c:v>
                </c:pt>
                <c:pt idx="1012">
                  <c:v>5.2480000000000002</c:v>
                </c:pt>
                <c:pt idx="1013">
                  <c:v>5.2069999999999999</c:v>
                </c:pt>
                <c:pt idx="1014">
                  <c:v>5.2069999999999999</c:v>
                </c:pt>
                <c:pt idx="1015">
                  <c:v>5.2169999999999996</c:v>
                </c:pt>
                <c:pt idx="1016">
                  <c:v>5.2190000000000003</c:v>
                </c:pt>
                <c:pt idx="1017">
                  <c:v>5.2450000000000001</c:v>
                </c:pt>
                <c:pt idx="1018">
                  <c:v>5.2060000000000004</c:v>
                </c:pt>
                <c:pt idx="1019">
                  <c:v>5.202</c:v>
                </c:pt>
                <c:pt idx="1020">
                  <c:v>5.2089999999999996</c:v>
                </c:pt>
                <c:pt idx="1021">
                  <c:v>5.2460000000000004</c:v>
                </c:pt>
                <c:pt idx="1022">
                  <c:v>5.2140000000000004</c:v>
                </c:pt>
                <c:pt idx="1023">
                  <c:v>5.14</c:v>
                </c:pt>
                <c:pt idx="1024">
                  <c:v>5.1580000000000004</c:v>
                </c:pt>
                <c:pt idx="1025">
                  <c:v>5.194</c:v>
                </c:pt>
                <c:pt idx="1026">
                  <c:v>5.2320000000000002</c:v>
                </c:pt>
                <c:pt idx="1027">
                  <c:v>5.274</c:v>
                </c:pt>
                <c:pt idx="1028">
                  <c:v>5.3090000000000002</c:v>
                </c:pt>
                <c:pt idx="1029">
                  <c:v>5.3250000000000002</c:v>
                </c:pt>
                <c:pt idx="1030">
                  <c:v>5.37</c:v>
                </c:pt>
                <c:pt idx="1031">
                  <c:v>5.28</c:v>
                </c:pt>
                <c:pt idx="1032">
                  <c:v>5.2770000000000001</c:v>
                </c:pt>
                <c:pt idx="1033">
                  <c:v>5.2809999999999997</c:v>
                </c:pt>
                <c:pt idx="1034">
                  <c:v>5.4180000000000001</c:v>
                </c:pt>
                <c:pt idx="1035">
                  <c:v>5.4630000000000001</c:v>
                </c:pt>
                <c:pt idx="1036">
                  <c:v>5.5620000000000003</c:v>
                </c:pt>
                <c:pt idx="1037">
                  <c:v>5.55</c:v>
                </c:pt>
                <c:pt idx="1038">
                  <c:v>5.4109999999999996</c:v>
                </c:pt>
                <c:pt idx="1039">
                  <c:v>5.38</c:v>
                </c:pt>
                <c:pt idx="1040">
                  <c:v>5.3449999999999998</c:v>
                </c:pt>
                <c:pt idx="1041">
                  <c:v>5.3689999999999998</c:v>
                </c:pt>
                <c:pt idx="1042">
                  <c:v>5.3890000000000002</c:v>
                </c:pt>
                <c:pt idx="1043">
                  <c:v>5.2279999999999998</c:v>
                </c:pt>
                <c:pt idx="1044">
                  <c:v>5.1609999999999996</c:v>
                </c:pt>
                <c:pt idx="1045">
                  <c:v>5.2080000000000002</c:v>
                </c:pt>
                <c:pt idx="1046">
                  <c:v>5.1890000000000001</c:v>
                </c:pt>
                <c:pt idx="1047">
                  <c:v>5.2270000000000003</c:v>
                </c:pt>
                <c:pt idx="1048">
                  <c:v>5.2329999999999997</c:v>
                </c:pt>
                <c:pt idx="1049">
                  <c:v>5.266</c:v>
                </c:pt>
                <c:pt idx="1050">
                  <c:v>5.2270000000000003</c:v>
                </c:pt>
                <c:pt idx="1051">
                  <c:v>5.1929999999999996</c:v>
                </c:pt>
                <c:pt idx="1052">
                  <c:v>5.2409999999999997</c:v>
                </c:pt>
                <c:pt idx="1053">
                  <c:v>5.2530000000000001</c:v>
                </c:pt>
                <c:pt idx="1054">
                  <c:v>5.2089999999999996</c:v>
                </c:pt>
                <c:pt idx="1055">
                  <c:v>5.282</c:v>
                </c:pt>
                <c:pt idx="1056">
                  <c:v>5.2960000000000003</c:v>
                </c:pt>
                <c:pt idx="1057">
                  <c:v>5.1970000000000001</c:v>
                </c:pt>
                <c:pt idx="1058">
                  <c:v>5.2539999999999996</c:v>
                </c:pt>
                <c:pt idx="1059">
                  <c:v>5.2389999999999999</c:v>
                </c:pt>
                <c:pt idx="1060">
                  <c:v>5.3540000000000001</c:v>
                </c:pt>
                <c:pt idx="1061">
                  <c:v>5.35</c:v>
                </c:pt>
                <c:pt idx="1062">
                  <c:v>5.3419999999999996</c:v>
                </c:pt>
                <c:pt idx="1063">
                  <c:v>5.3680000000000003</c:v>
                </c:pt>
                <c:pt idx="1064">
                  <c:v>5.3760000000000003</c:v>
                </c:pt>
                <c:pt idx="1065">
                  <c:v>5.4169999999999998</c:v>
                </c:pt>
                <c:pt idx="1066">
                  <c:v>5.3620000000000001</c:v>
                </c:pt>
                <c:pt idx="1067">
                  <c:v>5.3010000000000002</c:v>
                </c:pt>
                <c:pt idx="1068">
                  <c:v>5.3949999999999996</c:v>
                </c:pt>
                <c:pt idx="1069">
                  <c:v>5.4279999999999999</c:v>
                </c:pt>
                <c:pt idx="1070">
                  <c:v>5.431</c:v>
                </c:pt>
                <c:pt idx="1071">
                  <c:v>5.4109999999999996</c:v>
                </c:pt>
                <c:pt idx="1072">
                  <c:v>5.4189999999999996</c:v>
                </c:pt>
                <c:pt idx="1073">
                  <c:v>5.3559999999999999</c:v>
                </c:pt>
                <c:pt idx="1074">
                  <c:v>5.26</c:v>
                </c:pt>
                <c:pt idx="1075">
                  <c:v>5.2140000000000004</c:v>
                </c:pt>
                <c:pt idx="1076">
                  <c:v>5.0119999999999996</c:v>
                </c:pt>
                <c:pt idx="1077">
                  <c:v>4.9480000000000004</c:v>
                </c:pt>
                <c:pt idx="1078">
                  <c:v>4.883</c:v>
                </c:pt>
                <c:pt idx="1079">
                  <c:v>4.9569999999999999</c:v>
                </c:pt>
                <c:pt idx="1080">
                  <c:v>4.9340000000000002</c:v>
                </c:pt>
                <c:pt idx="1081">
                  <c:v>4.9059999999999997</c:v>
                </c:pt>
                <c:pt idx="1082">
                  <c:v>4.9109999999999996</c:v>
                </c:pt>
                <c:pt idx="1083">
                  <c:v>4.9130000000000003</c:v>
                </c:pt>
                <c:pt idx="1084">
                  <c:v>5.0149999999999997</c:v>
                </c:pt>
                <c:pt idx="1085">
                  <c:v>5.0229999999999997</c:v>
                </c:pt>
                <c:pt idx="1086">
                  <c:v>5.0380000000000003</c:v>
                </c:pt>
                <c:pt idx="1087">
                  <c:v>4.976</c:v>
                </c:pt>
                <c:pt idx="1088">
                  <c:v>4.923</c:v>
                </c:pt>
                <c:pt idx="1089">
                  <c:v>5.0949999999999998</c:v>
                </c:pt>
                <c:pt idx="1090">
                  <c:v>5.1100000000000003</c:v>
                </c:pt>
                <c:pt idx="1091">
                  <c:v>4.968</c:v>
                </c:pt>
                <c:pt idx="1092">
                  <c:v>5.01</c:v>
                </c:pt>
                <c:pt idx="1093">
                  <c:v>5.0449999999999999</c:v>
                </c:pt>
                <c:pt idx="1094">
                  <c:v>4.97</c:v>
                </c:pt>
                <c:pt idx="1095">
                  <c:v>4.9350000000000005</c:v>
                </c:pt>
                <c:pt idx="1096">
                  <c:v>5.0019999999999998</c:v>
                </c:pt>
                <c:pt idx="1097">
                  <c:v>4.9569999999999999</c:v>
                </c:pt>
                <c:pt idx="1098">
                  <c:v>4.84</c:v>
                </c:pt>
                <c:pt idx="1099">
                  <c:v>4.8040000000000003</c:v>
                </c:pt>
                <c:pt idx="1100">
                  <c:v>4.7240000000000002</c:v>
                </c:pt>
                <c:pt idx="1101">
                  <c:v>4.87</c:v>
                </c:pt>
                <c:pt idx="1102">
                  <c:v>4.9279999999999999</c:v>
                </c:pt>
                <c:pt idx="1103">
                  <c:v>5.1269999999999998</c:v>
                </c:pt>
                <c:pt idx="1104">
                  <c:v>5.08</c:v>
                </c:pt>
                <c:pt idx="1105">
                  <c:v>5.0419999999999998</c:v>
                </c:pt>
                <c:pt idx="1106">
                  <c:v>5.0890000000000004</c:v>
                </c:pt>
                <c:pt idx="1107">
                  <c:v>5.2620000000000005</c:v>
                </c:pt>
                <c:pt idx="1108">
                  <c:v>5.3419999999999996</c:v>
                </c:pt>
                <c:pt idx="1109">
                  <c:v>5.298</c:v>
                </c:pt>
                <c:pt idx="1110">
                  <c:v>5.2990000000000004</c:v>
                </c:pt>
                <c:pt idx="1111">
                  <c:v>5.3090000000000002</c:v>
                </c:pt>
                <c:pt idx="1112">
                  <c:v>5.3280000000000003</c:v>
                </c:pt>
                <c:pt idx="1113">
                  <c:v>5.4059999999999997</c:v>
                </c:pt>
                <c:pt idx="1114">
                  <c:v>5.1989999999999998</c:v>
                </c:pt>
                <c:pt idx="1115">
                  <c:v>4.992</c:v>
                </c:pt>
                <c:pt idx="1116">
                  <c:v>4.7480000000000002</c:v>
                </c:pt>
                <c:pt idx="1117">
                  <c:v>4.4139999999999997</c:v>
                </c:pt>
                <c:pt idx="1118">
                  <c:v>4.41</c:v>
                </c:pt>
                <c:pt idx="1119">
                  <c:v>4.3730000000000002</c:v>
                </c:pt>
                <c:pt idx="1120">
                  <c:v>4.4340000000000002</c:v>
                </c:pt>
                <c:pt idx="1121">
                  <c:v>4.3659999999999997</c:v>
                </c:pt>
                <c:pt idx="1122">
                  <c:v>4.3250000000000002</c:v>
                </c:pt>
                <c:pt idx="1123">
                  <c:v>4.3209999999999997</c:v>
                </c:pt>
                <c:pt idx="1124">
                  <c:v>4.4470000000000001</c:v>
                </c:pt>
                <c:pt idx="1125">
                  <c:v>4.3579999999999997</c:v>
                </c:pt>
                <c:pt idx="1126">
                  <c:v>4.375</c:v>
                </c:pt>
                <c:pt idx="1127">
                  <c:v>4.4530000000000003</c:v>
                </c:pt>
                <c:pt idx="1128">
                  <c:v>4.468</c:v>
                </c:pt>
                <c:pt idx="1129">
                  <c:v>4.4619999999999997</c:v>
                </c:pt>
                <c:pt idx="1130">
                  <c:v>4.4409999999999998</c:v>
                </c:pt>
                <c:pt idx="1131">
                  <c:v>4.375</c:v>
                </c:pt>
                <c:pt idx="1132">
                  <c:v>4.4000000000000004</c:v>
                </c:pt>
                <c:pt idx="1133">
                  <c:v>4.4080000000000004</c:v>
                </c:pt>
                <c:pt idx="1134">
                  <c:v>4.2649999999999997</c:v>
                </c:pt>
                <c:pt idx="1135">
                  <c:v>4.2560000000000002</c:v>
                </c:pt>
                <c:pt idx="1136">
                  <c:v>4.3369999999999997</c:v>
                </c:pt>
                <c:pt idx="1137">
                  <c:v>4.3150000000000004</c:v>
                </c:pt>
                <c:pt idx="1138">
                  <c:v>4.3259999999999996</c:v>
                </c:pt>
                <c:pt idx="1139">
                  <c:v>4.327</c:v>
                </c:pt>
                <c:pt idx="1140">
                  <c:v>4.4409999999999998</c:v>
                </c:pt>
                <c:pt idx="1141">
                  <c:v>4.5999999999999996</c:v>
                </c:pt>
                <c:pt idx="1142">
                  <c:v>4.4950000000000001</c:v>
                </c:pt>
                <c:pt idx="1143">
                  <c:v>4.7110000000000003</c:v>
                </c:pt>
                <c:pt idx="1144">
                  <c:v>4.6980000000000004</c:v>
                </c:pt>
                <c:pt idx="1145">
                  <c:v>4.9610000000000003</c:v>
                </c:pt>
                <c:pt idx="1146">
                  <c:v>4.8890000000000002</c:v>
                </c:pt>
                <c:pt idx="1147">
                  <c:v>4.8579999999999997</c:v>
                </c:pt>
                <c:pt idx="1148">
                  <c:v>4.9470000000000001</c:v>
                </c:pt>
                <c:pt idx="1149">
                  <c:v>4.88</c:v>
                </c:pt>
                <c:pt idx="1150">
                  <c:v>5.0549999999999997</c:v>
                </c:pt>
                <c:pt idx="1151">
                  <c:v>5.0389999999999997</c:v>
                </c:pt>
                <c:pt idx="1152">
                  <c:v>5.0359999999999996</c:v>
                </c:pt>
                <c:pt idx="1153">
                  <c:v>5.024</c:v>
                </c:pt>
                <c:pt idx="1154">
                  <c:v>4.9649999999999999</c:v>
                </c:pt>
                <c:pt idx="1155">
                  <c:v>4.6890000000000001</c:v>
                </c:pt>
                <c:pt idx="1156">
                  <c:v>4.6870000000000003</c:v>
                </c:pt>
                <c:pt idx="1157">
                  <c:v>4.67</c:v>
                </c:pt>
                <c:pt idx="1158">
                  <c:v>4.6050000000000004</c:v>
                </c:pt>
                <c:pt idx="1159">
                  <c:v>4.5830000000000002</c:v>
                </c:pt>
                <c:pt idx="1160">
                  <c:v>4.58</c:v>
                </c:pt>
                <c:pt idx="1161">
                  <c:v>4.57</c:v>
                </c:pt>
                <c:pt idx="1162">
                  <c:v>4.5289999999999999</c:v>
                </c:pt>
                <c:pt idx="1163">
                  <c:v>4.5570000000000004</c:v>
                </c:pt>
                <c:pt idx="1164">
                  <c:v>4.609</c:v>
                </c:pt>
                <c:pt idx="1165">
                  <c:v>4.5510000000000002</c:v>
                </c:pt>
                <c:pt idx="1166">
                  <c:v>4.4580000000000002</c:v>
                </c:pt>
                <c:pt idx="1167">
                  <c:v>4.4489999999999998</c:v>
                </c:pt>
                <c:pt idx="1168">
                  <c:v>4.3940000000000001</c:v>
                </c:pt>
                <c:pt idx="1169">
                  <c:v>4.4960000000000004</c:v>
                </c:pt>
                <c:pt idx="1170">
                  <c:v>4.5270000000000001</c:v>
                </c:pt>
                <c:pt idx="1171">
                  <c:v>4.5809999999999995</c:v>
                </c:pt>
                <c:pt idx="1172">
                  <c:v>4.6559999999999997</c:v>
                </c:pt>
                <c:pt idx="1173">
                  <c:v>4.5919999999999996</c:v>
                </c:pt>
                <c:pt idx="1174">
                  <c:v>4.6399999999999997</c:v>
                </c:pt>
                <c:pt idx="1175">
                  <c:v>4.673</c:v>
                </c:pt>
                <c:pt idx="1176">
                  <c:v>4.7409999999999997</c:v>
                </c:pt>
                <c:pt idx="1177">
                  <c:v>4.6260000000000003</c:v>
                </c:pt>
                <c:pt idx="1178">
                  <c:v>4.657</c:v>
                </c:pt>
                <c:pt idx="1179">
                  <c:v>4.7690000000000001</c:v>
                </c:pt>
                <c:pt idx="1180">
                  <c:v>4.9889999999999999</c:v>
                </c:pt>
                <c:pt idx="1181">
                  <c:v>4.9030000000000005</c:v>
                </c:pt>
                <c:pt idx="1182">
                  <c:v>5.0439999999999996</c:v>
                </c:pt>
                <c:pt idx="1183">
                  <c:v>5.0069999999999997</c:v>
                </c:pt>
                <c:pt idx="1184">
                  <c:v>5.0839999999999996</c:v>
                </c:pt>
                <c:pt idx="1185">
                  <c:v>5.0810000000000004</c:v>
                </c:pt>
                <c:pt idx="1186">
                  <c:v>4.9480000000000004</c:v>
                </c:pt>
                <c:pt idx="1187">
                  <c:v>4.8719999999999999</c:v>
                </c:pt>
                <c:pt idx="1188">
                  <c:v>4.8469999999999995</c:v>
                </c:pt>
                <c:pt idx="1189">
                  <c:v>4.7329999999999997</c:v>
                </c:pt>
                <c:pt idx="1190">
                  <c:v>4.8730000000000002</c:v>
                </c:pt>
                <c:pt idx="1191">
                  <c:v>4.7830000000000004</c:v>
                </c:pt>
                <c:pt idx="1192">
                  <c:v>5.33</c:v>
                </c:pt>
                <c:pt idx="1193">
                  <c:v>4.6159999999999997</c:v>
                </c:pt>
                <c:pt idx="1194">
                  <c:v>4.5460000000000003</c:v>
                </c:pt>
                <c:pt idx="1195">
                  <c:v>4.4640000000000004</c:v>
                </c:pt>
                <c:pt idx="1196">
                  <c:v>4.3250000000000002</c:v>
                </c:pt>
                <c:pt idx="1197">
                  <c:v>4.3230000000000004</c:v>
                </c:pt>
                <c:pt idx="1198">
                  <c:v>4.3170000000000002</c:v>
                </c:pt>
                <c:pt idx="1199">
                  <c:v>4.3029999999999999</c:v>
                </c:pt>
                <c:pt idx="1200">
                  <c:v>4.2789999999999999</c:v>
                </c:pt>
                <c:pt idx="1201">
                  <c:v>4.2880000000000003</c:v>
                </c:pt>
                <c:pt idx="1202">
                  <c:v>4.2210000000000001</c:v>
                </c:pt>
                <c:pt idx="1203">
                  <c:v>4.0380000000000003</c:v>
                </c:pt>
                <c:pt idx="1204">
                  <c:v>4.0979999999999999</c:v>
                </c:pt>
                <c:pt idx="1205">
                  <c:v>4.2780000000000005</c:v>
                </c:pt>
                <c:pt idx="1206">
                  <c:v>4.28</c:v>
                </c:pt>
                <c:pt idx="1207">
                  <c:v>4.3170000000000002</c:v>
                </c:pt>
                <c:pt idx="1208">
                  <c:v>4.2859999999999996</c:v>
                </c:pt>
                <c:pt idx="1209">
                  <c:v>4.3019999999999996</c:v>
                </c:pt>
                <c:pt idx="1210">
                  <c:v>4.3499999999999996</c:v>
                </c:pt>
                <c:pt idx="1211">
                  <c:v>4.4459999999999997</c:v>
                </c:pt>
                <c:pt idx="1212">
                  <c:v>4.4020000000000001</c:v>
                </c:pt>
                <c:pt idx="1213">
                  <c:v>4.3109999999999999</c:v>
                </c:pt>
                <c:pt idx="1214">
                  <c:v>4.3460000000000001</c:v>
                </c:pt>
                <c:pt idx="1215">
                  <c:v>4.3529999999999998</c:v>
                </c:pt>
                <c:pt idx="1216">
                  <c:v>4.3479999999999999</c:v>
                </c:pt>
                <c:pt idx="1217">
                  <c:v>4.3220000000000001</c:v>
                </c:pt>
                <c:pt idx="1218">
                  <c:v>4.3239999999999998</c:v>
                </c:pt>
                <c:pt idx="1219">
                  <c:v>4.3029999999999999</c:v>
                </c:pt>
                <c:pt idx="1220">
                  <c:v>4.2770000000000001</c:v>
                </c:pt>
                <c:pt idx="1221">
                  <c:v>4.3019999999999996</c:v>
                </c:pt>
                <c:pt idx="1222">
                  <c:v>4.351</c:v>
                </c:pt>
                <c:pt idx="1223">
                  <c:v>4.3159999999999998</c:v>
                </c:pt>
                <c:pt idx="1224">
                  <c:v>4.423</c:v>
                </c:pt>
                <c:pt idx="1225">
                  <c:v>4.3890000000000002</c:v>
                </c:pt>
                <c:pt idx="1226">
                  <c:v>4.4269999999999996</c:v>
                </c:pt>
                <c:pt idx="1227">
                  <c:v>4.5449999999999999</c:v>
                </c:pt>
                <c:pt idx="1228">
                  <c:v>4.4580000000000002</c:v>
                </c:pt>
                <c:pt idx="1229">
                  <c:v>4.45</c:v>
                </c:pt>
                <c:pt idx="1230">
                  <c:v>4.4219999999999997</c:v>
                </c:pt>
                <c:pt idx="1231">
                  <c:v>4.4020000000000001</c:v>
                </c:pt>
                <c:pt idx="1232">
                  <c:v>4.407</c:v>
                </c:pt>
                <c:pt idx="1233">
                  <c:v>4.4390000000000001</c:v>
                </c:pt>
                <c:pt idx="1234">
                  <c:v>4.3559999999999999</c:v>
                </c:pt>
                <c:pt idx="1235">
                  <c:v>4.3449999999999998</c:v>
                </c:pt>
                <c:pt idx="1236">
                  <c:v>4.2279999999999998</c:v>
                </c:pt>
                <c:pt idx="1237">
                  <c:v>4.2919999999999998</c:v>
                </c:pt>
                <c:pt idx="1238">
                  <c:v>4.3579999999999997</c:v>
                </c:pt>
                <c:pt idx="1239">
                  <c:v>4.4320000000000004</c:v>
                </c:pt>
                <c:pt idx="1240">
                  <c:v>4.3490000000000002</c:v>
                </c:pt>
                <c:pt idx="1241">
                  <c:v>4.234</c:v>
                </c:pt>
                <c:pt idx="1242">
                  <c:v>4.2489999999999997</c:v>
                </c:pt>
                <c:pt idx="1243">
                  <c:v>4.1399999999999997</c:v>
                </c:pt>
                <c:pt idx="1244">
                  <c:v>4.0430000000000001</c:v>
                </c:pt>
                <c:pt idx="1245">
                  <c:v>4.0469999999999997</c:v>
                </c:pt>
                <c:pt idx="1246">
                  <c:v>4</c:v>
                </c:pt>
                <c:pt idx="1247">
                  <c:v>3.899</c:v>
                </c:pt>
                <c:pt idx="1248">
                  <c:v>3.77</c:v>
                </c:pt>
                <c:pt idx="1249">
                  <c:v>3.7229999999999999</c:v>
                </c:pt>
                <c:pt idx="1250">
                  <c:v>3.698</c:v>
                </c:pt>
                <c:pt idx="1251">
                  <c:v>3.6819999999999999</c:v>
                </c:pt>
                <c:pt idx="1252">
                  <c:v>3.577</c:v>
                </c:pt>
                <c:pt idx="1253">
                  <c:v>3.641</c:v>
                </c:pt>
                <c:pt idx="1254">
                  <c:v>3.6470000000000002</c:v>
                </c:pt>
                <c:pt idx="1255">
                  <c:v>3.63</c:v>
                </c:pt>
                <c:pt idx="1256">
                  <c:v>3.6120000000000001</c:v>
                </c:pt>
                <c:pt idx="1257">
                  <c:v>3.573</c:v>
                </c:pt>
                <c:pt idx="1258">
                  <c:v>3.5140000000000002</c:v>
                </c:pt>
                <c:pt idx="1259">
                  <c:v>3.4590000000000001</c:v>
                </c:pt>
                <c:pt idx="1260">
                  <c:v>3.452</c:v>
                </c:pt>
                <c:pt idx="1261">
                  <c:v>3.3890000000000002</c:v>
                </c:pt>
                <c:pt idx="1262">
                  <c:v>3.4209999999999998</c:v>
                </c:pt>
                <c:pt idx="1263">
                  <c:v>3.3959999999999999</c:v>
                </c:pt>
                <c:pt idx="1264">
                  <c:v>3.4050000000000002</c:v>
                </c:pt>
                <c:pt idx="1265">
                  <c:v>3.399</c:v>
                </c:pt>
                <c:pt idx="1266">
                  <c:v>3.3940000000000001</c:v>
                </c:pt>
                <c:pt idx="1267">
                  <c:v>3.4340000000000002</c:v>
                </c:pt>
                <c:pt idx="1268">
                  <c:v>3.4220000000000002</c:v>
                </c:pt>
                <c:pt idx="1269">
                  <c:v>3.4540000000000002</c:v>
                </c:pt>
                <c:pt idx="1270">
                  <c:v>3.4580000000000002</c:v>
                </c:pt>
                <c:pt idx="1271">
                  <c:v>3.4769999999999999</c:v>
                </c:pt>
                <c:pt idx="1272">
                  <c:v>3.5270000000000001</c:v>
                </c:pt>
                <c:pt idx="1273">
                  <c:v>3.4779999999999998</c:v>
                </c:pt>
                <c:pt idx="1274">
                  <c:v>3.5249999999999999</c:v>
                </c:pt>
                <c:pt idx="1275">
                  <c:v>3.4769999999999999</c:v>
                </c:pt>
                <c:pt idx="1276">
                  <c:v>3.4969999999999999</c:v>
                </c:pt>
                <c:pt idx="1277">
                  <c:v>3.508</c:v>
                </c:pt>
                <c:pt idx="1278">
                  <c:v>3.4430000000000001</c:v>
                </c:pt>
                <c:pt idx="1279">
                  <c:v>3.44</c:v>
                </c:pt>
                <c:pt idx="1280">
                  <c:v>3.7080000000000002</c:v>
                </c:pt>
                <c:pt idx="1281">
                  <c:v>3.742</c:v>
                </c:pt>
                <c:pt idx="1282">
                  <c:v>3.7080000000000002</c:v>
                </c:pt>
                <c:pt idx="1283">
                  <c:v>3.73</c:v>
                </c:pt>
                <c:pt idx="1284">
                  <c:v>3.7519999999999998</c:v>
                </c:pt>
                <c:pt idx="1285">
                  <c:v>3.702</c:v>
                </c:pt>
                <c:pt idx="1286">
                  <c:v>3.706</c:v>
                </c:pt>
                <c:pt idx="1287">
                  <c:v>3.7309999999999999</c:v>
                </c:pt>
                <c:pt idx="1288">
                  <c:v>3.7650000000000001</c:v>
                </c:pt>
                <c:pt idx="1289">
                  <c:v>3.8050000000000002</c:v>
                </c:pt>
                <c:pt idx="1290">
                  <c:v>3.8380000000000001</c:v>
                </c:pt>
                <c:pt idx="1291">
                  <c:v>3.8159999999999998</c:v>
                </c:pt>
                <c:pt idx="1292">
                  <c:v>3.7919999999999998</c:v>
                </c:pt>
                <c:pt idx="1293">
                  <c:v>3.7960000000000003</c:v>
                </c:pt>
                <c:pt idx="1294">
                  <c:v>3.9009999999999998</c:v>
                </c:pt>
                <c:pt idx="1295">
                  <c:v>3.89</c:v>
                </c:pt>
                <c:pt idx="1296">
                  <c:v>3.911</c:v>
                </c:pt>
                <c:pt idx="1297">
                  <c:v>3.9009999999999998</c:v>
                </c:pt>
                <c:pt idx="1298">
                  <c:v>3.927</c:v>
                </c:pt>
                <c:pt idx="1299">
                  <c:v>3.923</c:v>
                </c:pt>
                <c:pt idx="1300">
                  <c:v>3.9020000000000001</c:v>
                </c:pt>
                <c:pt idx="1301">
                  <c:v>3.8959999999999999</c:v>
                </c:pt>
                <c:pt idx="1302">
                  <c:v>3.9379999999999997</c:v>
                </c:pt>
                <c:pt idx="1303">
                  <c:v>3.94</c:v>
                </c:pt>
                <c:pt idx="1304">
                  <c:v>3.948</c:v>
                </c:pt>
                <c:pt idx="1305">
                  <c:v>3.9689999999999999</c:v>
                </c:pt>
                <c:pt idx="1306">
                  <c:v>3.9660000000000002</c:v>
                </c:pt>
                <c:pt idx="1307">
                  <c:v>3.9740000000000002</c:v>
                </c:pt>
                <c:pt idx="1308">
                  <c:v>3.972</c:v>
                </c:pt>
                <c:pt idx="1309">
                  <c:v>3.9729999999999999</c:v>
                </c:pt>
                <c:pt idx="1310">
                  <c:v>3.9809999999999999</c:v>
                </c:pt>
                <c:pt idx="1311">
                  <c:v>3.9649999999999999</c:v>
                </c:pt>
                <c:pt idx="1312">
                  <c:v>3.9619999999999997</c:v>
                </c:pt>
                <c:pt idx="1313">
                  <c:v>3.9820000000000002</c:v>
                </c:pt>
                <c:pt idx="1314">
                  <c:v>3.964</c:v>
                </c:pt>
                <c:pt idx="1315">
                  <c:v>4</c:v>
                </c:pt>
                <c:pt idx="1316">
                  <c:v>3.9769999999999999</c:v>
                </c:pt>
                <c:pt idx="1317">
                  <c:v>3.99</c:v>
                </c:pt>
                <c:pt idx="1318">
                  <c:v>3.9779999999999998</c:v>
                </c:pt>
                <c:pt idx="1319">
                  <c:v>3.9980000000000002</c:v>
                </c:pt>
                <c:pt idx="1320">
                  <c:v>3.9939999999999998</c:v>
                </c:pt>
                <c:pt idx="1321">
                  <c:v>3.9449999999999998</c:v>
                </c:pt>
                <c:pt idx="1322">
                  <c:v>3.956</c:v>
                </c:pt>
                <c:pt idx="1323">
                  <c:v>3.9350000000000001</c:v>
                </c:pt>
                <c:pt idx="1324">
                  <c:v>3.9420000000000002</c:v>
                </c:pt>
                <c:pt idx="1325">
                  <c:v>3.9420000000000002</c:v>
                </c:pt>
                <c:pt idx="1326">
                  <c:v>3.9609999999999999</c:v>
                </c:pt>
                <c:pt idx="1327">
                  <c:v>3.92</c:v>
                </c:pt>
                <c:pt idx="1328">
                  <c:v>3.9050000000000002</c:v>
                </c:pt>
                <c:pt idx="1329">
                  <c:v>3.9050000000000002</c:v>
                </c:pt>
                <c:pt idx="1330">
                  <c:v>3.8849999999999998</c:v>
                </c:pt>
                <c:pt idx="1331">
                  <c:v>3.8540000000000001</c:v>
                </c:pt>
                <c:pt idx="1332">
                  <c:v>3.8449999999999998</c:v>
                </c:pt>
                <c:pt idx="1333">
                  <c:v>3.8319999999999999</c:v>
                </c:pt>
                <c:pt idx="1334">
                  <c:v>3.8380000000000001</c:v>
                </c:pt>
                <c:pt idx="1335">
                  <c:v>3.8140000000000001</c:v>
                </c:pt>
                <c:pt idx="1336">
                  <c:v>3.7989999999999999</c:v>
                </c:pt>
                <c:pt idx="1337">
                  <c:v>3.7210000000000001</c:v>
                </c:pt>
                <c:pt idx="1338">
                  <c:v>3.7210000000000001</c:v>
                </c:pt>
                <c:pt idx="1339">
                  <c:v>3.7509999999999999</c:v>
                </c:pt>
                <c:pt idx="1340">
                  <c:v>3.7730000000000001</c:v>
                </c:pt>
                <c:pt idx="1341">
                  <c:v>3.734</c:v>
                </c:pt>
                <c:pt idx="1342">
                  <c:v>3.7679999999999998</c:v>
                </c:pt>
                <c:pt idx="1343">
                  <c:v>3.681</c:v>
                </c:pt>
                <c:pt idx="1344">
                  <c:v>3.6390000000000002</c:v>
                </c:pt>
                <c:pt idx="1345">
                  <c:v>3.64</c:v>
                </c:pt>
                <c:pt idx="1346">
                  <c:v>3.6349999999999998</c:v>
                </c:pt>
                <c:pt idx="1347">
                  <c:v>3.6459999999999999</c:v>
                </c:pt>
                <c:pt idx="1348">
                  <c:v>3.645</c:v>
                </c:pt>
                <c:pt idx="1349">
                  <c:v>3.6440000000000001</c:v>
                </c:pt>
                <c:pt idx="1350">
                  <c:v>3.6429999999999998</c:v>
                </c:pt>
                <c:pt idx="1351">
                  <c:v>3.6459999999999999</c:v>
                </c:pt>
                <c:pt idx="1352">
                  <c:v>3.645</c:v>
                </c:pt>
                <c:pt idx="1353">
                  <c:v>3.66</c:v>
                </c:pt>
                <c:pt idx="1354">
                  <c:v>3.7010000000000001</c:v>
                </c:pt>
                <c:pt idx="1355">
                  <c:v>3.6909999999999998</c:v>
                </c:pt>
                <c:pt idx="1356">
                  <c:v>3.706</c:v>
                </c:pt>
                <c:pt idx="1357">
                  <c:v>3.7560000000000002</c:v>
                </c:pt>
                <c:pt idx="1358">
                  <c:v>3.8149999999999999</c:v>
                </c:pt>
                <c:pt idx="1359">
                  <c:v>3.843</c:v>
                </c:pt>
                <c:pt idx="1360">
                  <c:v>3.8250000000000002</c:v>
                </c:pt>
                <c:pt idx="1361">
                  <c:v>3.86</c:v>
                </c:pt>
                <c:pt idx="1362">
                  <c:v>3.8289999999999997</c:v>
                </c:pt>
                <c:pt idx="1363">
                  <c:v>3.8940000000000001</c:v>
                </c:pt>
                <c:pt idx="1364">
                  <c:v>3.931</c:v>
                </c:pt>
                <c:pt idx="1365">
                  <c:v>3.9449999999999998</c:v>
                </c:pt>
                <c:pt idx="1366">
                  <c:v>3.9529999999999998</c:v>
                </c:pt>
                <c:pt idx="1367">
                  <c:v>3.972</c:v>
                </c:pt>
                <c:pt idx="1368">
                  <c:v>3.9969999999999999</c:v>
                </c:pt>
                <c:pt idx="1369">
                  <c:v>3.9889999999999999</c:v>
                </c:pt>
                <c:pt idx="1370">
                  <c:v>3.988</c:v>
                </c:pt>
                <c:pt idx="1371">
                  <c:v>3.927</c:v>
                </c:pt>
                <c:pt idx="1372">
                  <c:v>3.9</c:v>
                </c:pt>
                <c:pt idx="1373">
                  <c:v>3.9140000000000001</c:v>
                </c:pt>
                <c:pt idx="1374">
                  <c:v>3.9060000000000001</c:v>
                </c:pt>
                <c:pt idx="1375">
                  <c:v>3.9089999999999998</c:v>
                </c:pt>
                <c:pt idx="1376">
                  <c:v>3.8940000000000001</c:v>
                </c:pt>
                <c:pt idx="1377">
                  <c:v>3.87</c:v>
                </c:pt>
                <c:pt idx="1378">
                  <c:v>4.032</c:v>
                </c:pt>
                <c:pt idx="1379">
                  <c:v>4.0960000000000001</c:v>
                </c:pt>
                <c:pt idx="1380">
                  <c:v>4.0620000000000003</c:v>
                </c:pt>
                <c:pt idx="1381">
                  <c:v>4.016</c:v>
                </c:pt>
                <c:pt idx="1382">
                  <c:v>4.0529999999999999</c:v>
                </c:pt>
                <c:pt idx="1383">
                  <c:v>4.1109999999999998</c:v>
                </c:pt>
                <c:pt idx="1384">
                  <c:v>4.1210000000000004</c:v>
                </c:pt>
                <c:pt idx="1385">
                  <c:v>4.2039999999999997</c:v>
                </c:pt>
                <c:pt idx="1386">
                  <c:v>4.3499999999999996</c:v>
                </c:pt>
                <c:pt idx="1387">
                  <c:v>4.3769999999999998</c:v>
                </c:pt>
                <c:pt idx="1388">
                  <c:v>4.3769999999999998</c:v>
                </c:pt>
                <c:pt idx="1389">
                  <c:v>4.3949999999999996</c:v>
                </c:pt>
                <c:pt idx="1390">
                  <c:v>4.3949999999999996</c:v>
                </c:pt>
                <c:pt idx="1391">
                  <c:v>4.3890000000000002</c:v>
                </c:pt>
                <c:pt idx="1392">
                  <c:v>4.423</c:v>
                </c:pt>
                <c:pt idx="1393">
                  <c:v>4.4610000000000003</c:v>
                </c:pt>
                <c:pt idx="1394">
                  <c:v>4.4809999999999999</c:v>
                </c:pt>
                <c:pt idx="1395">
                  <c:v>4.4770000000000003</c:v>
                </c:pt>
                <c:pt idx="1396">
                  <c:v>4.4249999999999998</c:v>
                </c:pt>
                <c:pt idx="1397">
                  <c:v>4.367</c:v>
                </c:pt>
                <c:pt idx="1398">
                  <c:v>4.367</c:v>
                </c:pt>
                <c:pt idx="1399">
                  <c:v>4.3710000000000004</c:v>
                </c:pt>
                <c:pt idx="1400">
                  <c:v>4.3710000000000004</c:v>
                </c:pt>
                <c:pt idx="1401">
                  <c:v>4.3550000000000004</c:v>
                </c:pt>
                <c:pt idx="1402">
                  <c:v>4.3230000000000004</c:v>
                </c:pt>
                <c:pt idx="1403">
                  <c:v>4.2709999999999999</c:v>
                </c:pt>
                <c:pt idx="1404">
                  <c:v>4.2720000000000002</c:v>
                </c:pt>
                <c:pt idx="1405">
                  <c:v>4.2850000000000001</c:v>
                </c:pt>
                <c:pt idx="1406">
                  <c:v>4.3209999999999997</c:v>
                </c:pt>
                <c:pt idx="1407">
                  <c:v>4.26</c:v>
                </c:pt>
                <c:pt idx="1408">
                  <c:v>4.2889999999999997</c:v>
                </c:pt>
                <c:pt idx="1409">
                  <c:v>4.2389999999999999</c:v>
                </c:pt>
                <c:pt idx="1410">
                  <c:v>4.2300000000000004</c:v>
                </c:pt>
                <c:pt idx="1411">
                  <c:v>4.2249999999999996</c:v>
                </c:pt>
                <c:pt idx="1412">
                  <c:v>4.2220000000000004</c:v>
                </c:pt>
                <c:pt idx="1413">
                  <c:v>4.2089999999999996</c:v>
                </c:pt>
                <c:pt idx="1414">
                  <c:v>4.1959999999999997</c:v>
                </c:pt>
                <c:pt idx="1415">
                  <c:v>4.2089999999999996</c:v>
                </c:pt>
                <c:pt idx="1416">
                  <c:v>4.2430000000000003</c:v>
                </c:pt>
                <c:pt idx="1417">
                  <c:v>4.2350000000000003</c:v>
                </c:pt>
                <c:pt idx="1418">
                  <c:v>4.2759999999999998</c:v>
                </c:pt>
                <c:pt idx="1419">
                  <c:v>4.2969999999999997</c:v>
                </c:pt>
                <c:pt idx="1420">
                  <c:v>4.282</c:v>
                </c:pt>
                <c:pt idx="1421">
                  <c:v>4.3410000000000002</c:v>
                </c:pt>
                <c:pt idx="1422">
                  <c:v>4.3259999999999996</c:v>
                </c:pt>
                <c:pt idx="1423">
                  <c:v>4.3250000000000002</c:v>
                </c:pt>
                <c:pt idx="1424">
                  <c:v>4.4109999999999996</c:v>
                </c:pt>
                <c:pt idx="1425">
                  <c:v>4.3659999999999997</c:v>
                </c:pt>
                <c:pt idx="1426">
                  <c:v>4.3769999999999998</c:v>
                </c:pt>
                <c:pt idx="1427">
                  <c:v>4.3659999999999997</c:v>
                </c:pt>
                <c:pt idx="1428">
                  <c:v>4.3959999999999999</c:v>
                </c:pt>
                <c:pt idx="1429">
                  <c:v>4.37</c:v>
                </c:pt>
                <c:pt idx="1430">
                  <c:v>4.3520000000000003</c:v>
                </c:pt>
                <c:pt idx="1431">
                  <c:v>4.4539999999999997</c:v>
                </c:pt>
                <c:pt idx="1432">
                  <c:v>4.3179999999999996</c:v>
                </c:pt>
                <c:pt idx="1433">
                  <c:v>4.2729999999999997</c:v>
                </c:pt>
                <c:pt idx="1434">
                  <c:v>4.2729999999999997</c:v>
                </c:pt>
                <c:pt idx="1435">
                  <c:v>4.298</c:v>
                </c:pt>
                <c:pt idx="1436">
                  <c:v>4.2919999999999998</c:v>
                </c:pt>
                <c:pt idx="1437">
                  <c:v>4.3150000000000004</c:v>
                </c:pt>
                <c:pt idx="1438">
                  <c:v>4.3120000000000003</c:v>
                </c:pt>
                <c:pt idx="1439">
                  <c:v>4.3140000000000001</c:v>
                </c:pt>
                <c:pt idx="1440">
                  <c:v>4.3220000000000001</c:v>
                </c:pt>
                <c:pt idx="1441">
                  <c:v>4.2910000000000004</c:v>
                </c:pt>
                <c:pt idx="1442">
                  <c:v>4.2720000000000002</c:v>
                </c:pt>
                <c:pt idx="1443">
                  <c:v>4.2270000000000003</c:v>
                </c:pt>
                <c:pt idx="1444">
                  <c:v>4.2629999999999999</c:v>
                </c:pt>
                <c:pt idx="1445">
                  <c:v>4.2649999999999997</c:v>
                </c:pt>
                <c:pt idx="1446">
                  <c:v>4.2469999999999999</c:v>
                </c:pt>
                <c:pt idx="1447">
                  <c:v>4.2469999999999999</c:v>
                </c:pt>
                <c:pt idx="1448">
                  <c:v>4.2210000000000001</c:v>
                </c:pt>
                <c:pt idx="1449">
                  <c:v>4.242</c:v>
                </c:pt>
                <c:pt idx="1450">
                  <c:v>4.2460000000000004</c:v>
                </c:pt>
                <c:pt idx="1451">
                  <c:v>4.2519999999999998</c:v>
                </c:pt>
                <c:pt idx="1452">
                  <c:v>4.2830000000000004</c:v>
                </c:pt>
                <c:pt idx="1453">
                  <c:v>4.3140000000000001</c:v>
                </c:pt>
                <c:pt idx="1454">
                  <c:v>4.298</c:v>
                </c:pt>
                <c:pt idx="1455">
                  <c:v>4.2850000000000001</c:v>
                </c:pt>
                <c:pt idx="1456">
                  <c:v>4.2969999999999997</c:v>
                </c:pt>
                <c:pt idx="1457">
                  <c:v>4.306</c:v>
                </c:pt>
                <c:pt idx="1458">
                  <c:v>4.3090000000000002</c:v>
                </c:pt>
                <c:pt idx="1459">
                  <c:v>4.2960000000000003</c:v>
                </c:pt>
                <c:pt idx="1460">
                  <c:v>4.2839999999999998</c:v>
                </c:pt>
                <c:pt idx="1461">
                  <c:v>4.29</c:v>
                </c:pt>
                <c:pt idx="1462">
                  <c:v>4.3209999999999997</c:v>
                </c:pt>
                <c:pt idx="1463">
                  <c:v>4.4020000000000001</c:v>
                </c:pt>
                <c:pt idx="1464">
                  <c:v>4.4340000000000002</c:v>
                </c:pt>
                <c:pt idx="1465">
                  <c:v>4.4210000000000003</c:v>
                </c:pt>
                <c:pt idx="1466">
                  <c:v>4.4489999999999998</c:v>
                </c:pt>
                <c:pt idx="1467">
                  <c:v>4.484</c:v>
                </c:pt>
                <c:pt idx="1468">
                  <c:v>4.4850000000000003</c:v>
                </c:pt>
                <c:pt idx="1469">
                  <c:v>4.5129999999999999</c:v>
                </c:pt>
                <c:pt idx="1470">
                  <c:v>4.4950000000000001</c:v>
                </c:pt>
                <c:pt idx="1471">
                  <c:v>4.5209999999999999</c:v>
                </c:pt>
                <c:pt idx="1472">
                  <c:v>4.5280000000000005</c:v>
                </c:pt>
                <c:pt idx="1473">
                  <c:v>4.63</c:v>
                </c:pt>
                <c:pt idx="1474">
                  <c:v>4.718</c:v>
                </c:pt>
                <c:pt idx="1475">
                  <c:v>4.7409999999999997</c:v>
                </c:pt>
                <c:pt idx="1476">
                  <c:v>4.78</c:v>
                </c:pt>
                <c:pt idx="1477">
                  <c:v>4.851</c:v>
                </c:pt>
                <c:pt idx="1478">
                  <c:v>4.7480000000000002</c:v>
                </c:pt>
                <c:pt idx="1479">
                  <c:v>4.8049999999999997</c:v>
                </c:pt>
                <c:pt idx="1480">
                  <c:v>4.8230000000000004</c:v>
                </c:pt>
                <c:pt idx="1481">
                  <c:v>4.6550000000000002</c:v>
                </c:pt>
                <c:pt idx="1482">
                  <c:v>4.6340000000000003</c:v>
                </c:pt>
                <c:pt idx="1483">
                  <c:v>4.657</c:v>
                </c:pt>
                <c:pt idx="1484">
                  <c:v>4.6760000000000002</c:v>
                </c:pt>
                <c:pt idx="1485">
                  <c:v>4.649</c:v>
                </c:pt>
                <c:pt idx="1486">
                  <c:v>4.6870000000000003</c:v>
                </c:pt>
                <c:pt idx="1487">
                  <c:v>4.6269999999999998</c:v>
                </c:pt>
                <c:pt idx="1488">
                  <c:v>4.6269999999999998</c:v>
                </c:pt>
                <c:pt idx="1489">
                  <c:v>4.6349999999999998</c:v>
                </c:pt>
                <c:pt idx="1490">
                  <c:v>4.6440000000000001</c:v>
                </c:pt>
                <c:pt idx="1491">
                  <c:v>4.6509999999999998</c:v>
                </c:pt>
                <c:pt idx="1492">
                  <c:v>4.6680000000000001</c:v>
                </c:pt>
                <c:pt idx="1493">
                  <c:v>4.7279999999999998</c:v>
                </c:pt>
                <c:pt idx="1494">
                  <c:v>4.7320000000000002</c:v>
                </c:pt>
                <c:pt idx="1495">
                  <c:v>4.6870000000000003</c:v>
                </c:pt>
                <c:pt idx="1496">
                  <c:v>4.7080000000000002</c:v>
                </c:pt>
                <c:pt idx="1497">
                  <c:v>4.7080000000000002</c:v>
                </c:pt>
                <c:pt idx="1498">
                  <c:v>4.7279999999999998</c:v>
                </c:pt>
                <c:pt idx="1499">
                  <c:v>4.7649999999999997</c:v>
                </c:pt>
                <c:pt idx="1500">
                  <c:v>4.7880000000000003</c:v>
                </c:pt>
                <c:pt idx="1501">
                  <c:v>4.7699999999999996</c:v>
                </c:pt>
                <c:pt idx="1502">
                  <c:v>4.7699999999999996</c:v>
                </c:pt>
                <c:pt idx="1503">
                  <c:v>4.7709999999999999</c:v>
                </c:pt>
                <c:pt idx="1504">
                  <c:v>4.7709999999999999</c:v>
                </c:pt>
                <c:pt idx="1505">
                  <c:v>4.8140000000000001</c:v>
                </c:pt>
                <c:pt idx="1506">
                  <c:v>4.7880000000000003</c:v>
                </c:pt>
                <c:pt idx="1507">
                  <c:v>4.7910000000000004</c:v>
                </c:pt>
                <c:pt idx="1508">
                  <c:v>4.8209999999999997</c:v>
                </c:pt>
                <c:pt idx="1509">
                  <c:v>4.8079999999999998</c:v>
                </c:pt>
                <c:pt idx="1510">
                  <c:v>4.8250000000000002</c:v>
                </c:pt>
                <c:pt idx="1511">
                  <c:v>4.8230000000000004</c:v>
                </c:pt>
                <c:pt idx="1512">
                  <c:v>4.7530000000000001</c:v>
                </c:pt>
                <c:pt idx="1513">
                  <c:v>4.7720000000000002</c:v>
                </c:pt>
                <c:pt idx="1514">
                  <c:v>4.8499999999999996</c:v>
                </c:pt>
                <c:pt idx="1515">
                  <c:v>4.8840000000000003</c:v>
                </c:pt>
                <c:pt idx="1516">
                  <c:v>4.7759999999999998</c:v>
                </c:pt>
                <c:pt idx="1517">
                  <c:v>4.6909999999999998</c:v>
                </c:pt>
                <c:pt idx="1518">
                  <c:v>4.7649999999999997</c:v>
                </c:pt>
                <c:pt idx="1519">
                  <c:v>4.74</c:v>
                </c:pt>
                <c:pt idx="1520">
                  <c:v>4.742</c:v>
                </c:pt>
                <c:pt idx="1521">
                  <c:v>4.7960000000000003</c:v>
                </c:pt>
                <c:pt idx="1522">
                  <c:v>4.7859999999999996</c:v>
                </c:pt>
                <c:pt idx="1523">
                  <c:v>4.7110000000000003</c:v>
                </c:pt>
                <c:pt idx="1524">
                  <c:v>4.7110000000000003</c:v>
                </c:pt>
                <c:pt idx="1525">
                  <c:v>4.673</c:v>
                </c:pt>
                <c:pt idx="1526">
                  <c:v>4.8230000000000004</c:v>
                </c:pt>
                <c:pt idx="1527">
                  <c:v>4.87</c:v>
                </c:pt>
              </c:numCache>
            </c:numRef>
          </c:val>
          <c:smooth val="0"/>
          <c:extLst>
            <c:ext xmlns:c16="http://schemas.microsoft.com/office/drawing/2014/chart" uri="{C3380CC4-5D6E-409C-BE32-E72D297353CC}">
              <c16:uniqueId val="{00000000-3D2C-497E-87C7-FC7689474067}"/>
            </c:ext>
          </c:extLst>
        </c:ser>
        <c:ser>
          <c:idx val="1"/>
          <c:order val="1"/>
          <c:tx>
            <c:strRef>
              <c:f>'[Charts_2022+eng.xlsx]Գ25.1'!$C$1</c:f>
              <c:strCache>
                <c:ptCount val="1"/>
                <c:pt idx="0">
                  <c:v>Issued in 2015 and maturing in 2025</c:v>
                </c:pt>
              </c:strCache>
            </c:strRef>
          </c:tx>
          <c:spPr>
            <a:ln w="28575" cap="rnd">
              <a:solidFill>
                <a:schemeClr val="accent2"/>
              </a:solidFill>
              <a:round/>
            </a:ln>
            <a:effectLst/>
          </c:spPr>
          <c:marker>
            <c:symbol val="none"/>
          </c:marker>
          <c:cat>
            <c:numRef>
              <c:f>'[Charts_2022+eng.xlsx]Գ25.1'!$A$2:$A$1529</c:f>
              <c:numCache>
                <c:formatCode>dd/mm/yy</c:formatCode>
                <c:ptCount val="1528"/>
                <c:pt idx="0">
                  <c:v>44925</c:v>
                </c:pt>
                <c:pt idx="1">
                  <c:v>44924</c:v>
                </c:pt>
                <c:pt idx="2">
                  <c:v>44923</c:v>
                </c:pt>
                <c:pt idx="3">
                  <c:v>44922</c:v>
                </c:pt>
                <c:pt idx="4">
                  <c:v>44918</c:v>
                </c:pt>
                <c:pt idx="5">
                  <c:v>44917</c:v>
                </c:pt>
                <c:pt idx="6">
                  <c:v>44916</c:v>
                </c:pt>
                <c:pt idx="7">
                  <c:v>44915</c:v>
                </c:pt>
                <c:pt idx="8">
                  <c:v>44914</c:v>
                </c:pt>
                <c:pt idx="9">
                  <c:v>44911</c:v>
                </c:pt>
                <c:pt idx="10">
                  <c:v>44910</c:v>
                </c:pt>
                <c:pt idx="11">
                  <c:v>44909</c:v>
                </c:pt>
                <c:pt idx="12">
                  <c:v>44908</c:v>
                </c:pt>
                <c:pt idx="13">
                  <c:v>44907</c:v>
                </c:pt>
                <c:pt idx="14">
                  <c:v>44904</c:v>
                </c:pt>
                <c:pt idx="15">
                  <c:v>44903</c:v>
                </c:pt>
                <c:pt idx="16">
                  <c:v>44902</c:v>
                </c:pt>
                <c:pt idx="17">
                  <c:v>44901</c:v>
                </c:pt>
                <c:pt idx="18">
                  <c:v>44900</c:v>
                </c:pt>
                <c:pt idx="19">
                  <c:v>44897</c:v>
                </c:pt>
                <c:pt idx="20">
                  <c:v>44896</c:v>
                </c:pt>
                <c:pt idx="21">
                  <c:v>44895</c:v>
                </c:pt>
                <c:pt idx="22">
                  <c:v>44894</c:v>
                </c:pt>
                <c:pt idx="23">
                  <c:v>44893</c:v>
                </c:pt>
                <c:pt idx="24">
                  <c:v>44890</c:v>
                </c:pt>
                <c:pt idx="25">
                  <c:v>44889</c:v>
                </c:pt>
                <c:pt idx="26">
                  <c:v>44888</c:v>
                </c:pt>
                <c:pt idx="27">
                  <c:v>44887</c:v>
                </c:pt>
                <c:pt idx="28">
                  <c:v>44886</c:v>
                </c:pt>
                <c:pt idx="29">
                  <c:v>44883</c:v>
                </c:pt>
                <c:pt idx="30">
                  <c:v>44882</c:v>
                </c:pt>
                <c:pt idx="31">
                  <c:v>44881</c:v>
                </c:pt>
                <c:pt idx="32">
                  <c:v>44880</c:v>
                </c:pt>
                <c:pt idx="33">
                  <c:v>44879</c:v>
                </c:pt>
                <c:pt idx="34">
                  <c:v>44876</c:v>
                </c:pt>
                <c:pt idx="35">
                  <c:v>44875</c:v>
                </c:pt>
                <c:pt idx="36">
                  <c:v>44874</c:v>
                </c:pt>
                <c:pt idx="37">
                  <c:v>44873</c:v>
                </c:pt>
                <c:pt idx="38">
                  <c:v>44872</c:v>
                </c:pt>
                <c:pt idx="39">
                  <c:v>44869</c:v>
                </c:pt>
                <c:pt idx="40">
                  <c:v>44868</c:v>
                </c:pt>
                <c:pt idx="41">
                  <c:v>44867</c:v>
                </c:pt>
                <c:pt idx="42">
                  <c:v>44866</c:v>
                </c:pt>
                <c:pt idx="43">
                  <c:v>44865</c:v>
                </c:pt>
                <c:pt idx="44">
                  <c:v>44862</c:v>
                </c:pt>
                <c:pt idx="45">
                  <c:v>44861</c:v>
                </c:pt>
                <c:pt idx="46">
                  <c:v>44860</c:v>
                </c:pt>
                <c:pt idx="47">
                  <c:v>44859</c:v>
                </c:pt>
                <c:pt idx="48">
                  <c:v>44858</c:v>
                </c:pt>
                <c:pt idx="49">
                  <c:v>44855</c:v>
                </c:pt>
                <c:pt idx="50">
                  <c:v>44854</c:v>
                </c:pt>
                <c:pt idx="51">
                  <c:v>44853</c:v>
                </c:pt>
                <c:pt idx="52">
                  <c:v>44852</c:v>
                </c:pt>
                <c:pt idx="53">
                  <c:v>44851</c:v>
                </c:pt>
                <c:pt idx="54">
                  <c:v>44848</c:v>
                </c:pt>
                <c:pt idx="55">
                  <c:v>44847</c:v>
                </c:pt>
                <c:pt idx="56">
                  <c:v>44846</c:v>
                </c:pt>
                <c:pt idx="57">
                  <c:v>44845</c:v>
                </c:pt>
                <c:pt idx="58">
                  <c:v>44844</c:v>
                </c:pt>
                <c:pt idx="59">
                  <c:v>44841</c:v>
                </c:pt>
                <c:pt idx="60">
                  <c:v>44840</c:v>
                </c:pt>
                <c:pt idx="61">
                  <c:v>44839</c:v>
                </c:pt>
                <c:pt idx="62">
                  <c:v>44838</c:v>
                </c:pt>
                <c:pt idx="63">
                  <c:v>44837</c:v>
                </c:pt>
                <c:pt idx="64">
                  <c:v>44834</c:v>
                </c:pt>
                <c:pt idx="65">
                  <c:v>44833</c:v>
                </c:pt>
                <c:pt idx="66">
                  <c:v>44832</c:v>
                </c:pt>
                <c:pt idx="67">
                  <c:v>44831</c:v>
                </c:pt>
                <c:pt idx="68">
                  <c:v>44830</c:v>
                </c:pt>
                <c:pt idx="69">
                  <c:v>44827</c:v>
                </c:pt>
                <c:pt idx="70">
                  <c:v>44826</c:v>
                </c:pt>
                <c:pt idx="71">
                  <c:v>44825</c:v>
                </c:pt>
                <c:pt idx="72">
                  <c:v>44824</c:v>
                </c:pt>
                <c:pt idx="73">
                  <c:v>44820</c:v>
                </c:pt>
                <c:pt idx="74">
                  <c:v>44819</c:v>
                </c:pt>
                <c:pt idx="75">
                  <c:v>44818</c:v>
                </c:pt>
                <c:pt idx="76">
                  <c:v>44817</c:v>
                </c:pt>
                <c:pt idx="77">
                  <c:v>44816</c:v>
                </c:pt>
                <c:pt idx="78">
                  <c:v>44813</c:v>
                </c:pt>
                <c:pt idx="79">
                  <c:v>44812</c:v>
                </c:pt>
                <c:pt idx="80">
                  <c:v>44811</c:v>
                </c:pt>
                <c:pt idx="81">
                  <c:v>44810</c:v>
                </c:pt>
                <c:pt idx="82">
                  <c:v>44809</c:v>
                </c:pt>
                <c:pt idx="83">
                  <c:v>44806</c:v>
                </c:pt>
                <c:pt idx="84">
                  <c:v>44805</c:v>
                </c:pt>
                <c:pt idx="85">
                  <c:v>44804</c:v>
                </c:pt>
                <c:pt idx="86">
                  <c:v>44803</c:v>
                </c:pt>
                <c:pt idx="87">
                  <c:v>44799</c:v>
                </c:pt>
                <c:pt idx="88">
                  <c:v>44798</c:v>
                </c:pt>
                <c:pt idx="89">
                  <c:v>44797</c:v>
                </c:pt>
                <c:pt idx="90">
                  <c:v>44796</c:v>
                </c:pt>
                <c:pt idx="91">
                  <c:v>44795</c:v>
                </c:pt>
                <c:pt idx="92">
                  <c:v>44792</c:v>
                </c:pt>
                <c:pt idx="93">
                  <c:v>44791</c:v>
                </c:pt>
                <c:pt idx="94">
                  <c:v>44790</c:v>
                </c:pt>
                <c:pt idx="95">
                  <c:v>44789</c:v>
                </c:pt>
                <c:pt idx="96">
                  <c:v>44788</c:v>
                </c:pt>
                <c:pt idx="97">
                  <c:v>44785</c:v>
                </c:pt>
                <c:pt idx="98">
                  <c:v>44784</c:v>
                </c:pt>
                <c:pt idx="99">
                  <c:v>44783</c:v>
                </c:pt>
                <c:pt idx="100">
                  <c:v>44782</c:v>
                </c:pt>
                <c:pt idx="101">
                  <c:v>44781</c:v>
                </c:pt>
                <c:pt idx="102">
                  <c:v>44778</c:v>
                </c:pt>
                <c:pt idx="103">
                  <c:v>44777</c:v>
                </c:pt>
                <c:pt idx="104">
                  <c:v>44776</c:v>
                </c:pt>
                <c:pt idx="105">
                  <c:v>44775</c:v>
                </c:pt>
                <c:pt idx="106">
                  <c:v>44774</c:v>
                </c:pt>
                <c:pt idx="107">
                  <c:v>44771</c:v>
                </c:pt>
                <c:pt idx="108">
                  <c:v>44770</c:v>
                </c:pt>
                <c:pt idx="109">
                  <c:v>44769</c:v>
                </c:pt>
                <c:pt idx="110">
                  <c:v>44768</c:v>
                </c:pt>
                <c:pt idx="111">
                  <c:v>44767</c:v>
                </c:pt>
                <c:pt idx="112">
                  <c:v>44764</c:v>
                </c:pt>
                <c:pt idx="113">
                  <c:v>44763</c:v>
                </c:pt>
                <c:pt idx="114">
                  <c:v>44762</c:v>
                </c:pt>
                <c:pt idx="115">
                  <c:v>44761</c:v>
                </c:pt>
                <c:pt idx="116">
                  <c:v>44760</c:v>
                </c:pt>
                <c:pt idx="117">
                  <c:v>44757</c:v>
                </c:pt>
                <c:pt idx="118">
                  <c:v>44756</c:v>
                </c:pt>
                <c:pt idx="119">
                  <c:v>44755</c:v>
                </c:pt>
                <c:pt idx="120">
                  <c:v>44754</c:v>
                </c:pt>
                <c:pt idx="121">
                  <c:v>44753</c:v>
                </c:pt>
                <c:pt idx="122">
                  <c:v>44750</c:v>
                </c:pt>
                <c:pt idx="123">
                  <c:v>44749</c:v>
                </c:pt>
                <c:pt idx="124">
                  <c:v>44748</c:v>
                </c:pt>
                <c:pt idx="125">
                  <c:v>44747</c:v>
                </c:pt>
                <c:pt idx="126">
                  <c:v>44746</c:v>
                </c:pt>
                <c:pt idx="127">
                  <c:v>44743</c:v>
                </c:pt>
                <c:pt idx="128">
                  <c:v>44742</c:v>
                </c:pt>
                <c:pt idx="129">
                  <c:v>44741</c:v>
                </c:pt>
                <c:pt idx="130">
                  <c:v>44740</c:v>
                </c:pt>
                <c:pt idx="131">
                  <c:v>44739</c:v>
                </c:pt>
                <c:pt idx="132">
                  <c:v>44736</c:v>
                </c:pt>
                <c:pt idx="133">
                  <c:v>44735</c:v>
                </c:pt>
                <c:pt idx="134">
                  <c:v>44734</c:v>
                </c:pt>
                <c:pt idx="135">
                  <c:v>44733</c:v>
                </c:pt>
                <c:pt idx="136">
                  <c:v>44732</c:v>
                </c:pt>
                <c:pt idx="137">
                  <c:v>44729</c:v>
                </c:pt>
                <c:pt idx="138">
                  <c:v>44728</c:v>
                </c:pt>
                <c:pt idx="139">
                  <c:v>44727</c:v>
                </c:pt>
                <c:pt idx="140">
                  <c:v>44726</c:v>
                </c:pt>
                <c:pt idx="141">
                  <c:v>44725</c:v>
                </c:pt>
                <c:pt idx="142">
                  <c:v>44722</c:v>
                </c:pt>
                <c:pt idx="143">
                  <c:v>44721</c:v>
                </c:pt>
                <c:pt idx="144">
                  <c:v>44720</c:v>
                </c:pt>
                <c:pt idx="145">
                  <c:v>44719</c:v>
                </c:pt>
                <c:pt idx="146">
                  <c:v>44718</c:v>
                </c:pt>
                <c:pt idx="147">
                  <c:v>44713</c:v>
                </c:pt>
                <c:pt idx="148">
                  <c:v>44712</c:v>
                </c:pt>
                <c:pt idx="149">
                  <c:v>44711</c:v>
                </c:pt>
                <c:pt idx="150">
                  <c:v>44708</c:v>
                </c:pt>
                <c:pt idx="151">
                  <c:v>44707</c:v>
                </c:pt>
                <c:pt idx="152">
                  <c:v>44706</c:v>
                </c:pt>
                <c:pt idx="153">
                  <c:v>44705</c:v>
                </c:pt>
                <c:pt idx="154">
                  <c:v>44704</c:v>
                </c:pt>
                <c:pt idx="155">
                  <c:v>44701</c:v>
                </c:pt>
                <c:pt idx="156">
                  <c:v>44700</c:v>
                </c:pt>
                <c:pt idx="157">
                  <c:v>44699</c:v>
                </c:pt>
                <c:pt idx="158">
                  <c:v>44698</c:v>
                </c:pt>
                <c:pt idx="159">
                  <c:v>44697</c:v>
                </c:pt>
                <c:pt idx="160">
                  <c:v>44694</c:v>
                </c:pt>
                <c:pt idx="161">
                  <c:v>44693</c:v>
                </c:pt>
                <c:pt idx="162">
                  <c:v>44692</c:v>
                </c:pt>
                <c:pt idx="163">
                  <c:v>44691</c:v>
                </c:pt>
                <c:pt idx="164">
                  <c:v>44690</c:v>
                </c:pt>
                <c:pt idx="165">
                  <c:v>44687</c:v>
                </c:pt>
                <c:pt idx="166">
                  <c:v>44686</c:v>
                </c:pt>
                <c:pt idx="167">
                  <c:v>44685</c:v>
                </c:pt>
                <c:pt idx="168">
                  <c:v>44684</c:v>
                </c:pt>
                <c:pt idx="169">
                  <c:v>44680</c:v>
                </c:pt>
                <c:pt idx="170">
                  <c:v>44679</c:v>
                </c:pt>
                <c:pt idx="171">
                  <c:v>44678</c:v>
                </c:pt>
                <c:pt idx="172">
                  <c:v>44677</c:v>
                </c:pt>
                <c:pt idx="173">
                  <c:v>44676</c:v>
                </c:pt>
                <c:pt idx="174">
                  <c:v>44673</c:v>
                </c:pt>
                <c:pt idx="175">
                  <c:v>44672</c:v>
                </c:pt>
                <c:pt idx="176">
                  <c:v>44671</c:v>
                </c:pt>
                <c:pt idx="177">
                  <c:v>44670</c:v>
                </c:pt>
                <c:pt idx="178">
                  <c:v>44665</c:v>
                </c:pt>
                <c:pt idx="179">
                  <c:v>44664</c:v>
                </c:pt>
                <c:pt idx="180">
                  <c:v>44663</c:v>
                </c:pt>
                <c:pt idx="181">
                  <c:v>44662</c:v>
                </c:pt>
                <c:pt idx="182">
                  <c:v>44659</c:v>
                </c:pt>
                <c:pt idx="183">
                  <c:v>44658</c:v>
                </c:pt>
                <c:pt idx="184">
                  <c:v>44657</c:v>
                </c:pt>
                <c:pt idx="185">
                  <c:v>44656</c:v>
                </c:pt>
                <c:pt idx="186">
                  <c:v>44655</c:v>
                </c:pt>
                <c:pt idx="187">
                  <c:v>44652</c:v>
                </c:pt>
                <c:pt idx="188">
                  <c:v>44651</c:v>
                </c:pt>
                <c:pt idx="189">
                  <c:v>44650</c:v>
                </c:pt>
                <c:pt idx="190">
                  <c:v>44649</c:v>
                </c:pt>
                <c:pt idx="191">
                  <c:v>44648</c:v>
                </c:pt>
                <c:pt idx="192">
                  <c:v>44645</c:v>
                </c:pt>
                <c:pt idx="193">
                  <c:v>44644</c:v>
                </c:pt>
                <c:pt idx="194">
                  <c:v>44643</c:v>
                </c:pt>
                <c:pt idx="195">
                  <c:v>44642</c:v>
                </c:pt>
                <c:pt idx="196">
                  <c:v>44641</c:v>
                </c:pt>
                <c:pt idx="197">
                  <c:v>44638</c:v>
                </c:pt>
                <c:pt idx="198">
                  <c:v>44637</c:v>
                </c:pt>
                <c:pt idx="199">
                  <c:v>44636</c:v>
                </c:pt>
                <c:pt idx="200">
                  <c:v>44635</c:v>
                </c:pt>
                <c:pt idx="201">
                  <c:v>44634</c:v>
                </c:pt>
                <c:pt idx="202">
                  <c:v>44631</c:v>
                </c:pt>
                <c:pt idx="203">
                  <c:v>44630</c:v>
                </c:pt>
                <c:pt idx="204">
                  <c:v>44629</c:v>
                </c:pt>
                <c:pt idx="205">
                  <c:v>44628</c:v>
                </c:pt>
                <c:pt idx="206">
                  <c:v>44627</c:v>
                </c:pt>
                <c:pt idx="207">
                  <c:v>44624</c:v>
                </c:pt>
                <c:pt idx="208">
                  <c:v>44623</c:v>
                </c:pt>
                <c:pt idx="209">
                  <c:v>44622</c:v>
                </c:pt>
                <c:pt idx="210">
                  <c:v>44621</c:v>
                </c:pt>
                <c:pt idx="211">
                  <c:v>44620</c:v>
                </c:pt>
                <c:pt idx="212">
                  <c:v>44617</c:v>
                </c:pt>
                <c:pt idx="213">
                  <c:v>44616</c:v>
                </c:pt>
                <c:pt idx="214">
                  <c:v>44615</c:v>
                </c:pt>
                <c:pt idx="215">
                  <c:v>44614</c:v>
                </c:pt>
                <c:pt idx="216">
                  <c:v>44613</c:v>
                </c:pt>
                <c:pt idx="217">
                  <c:v>44610</c:v>
                </c:pt>
                <c:pt idx="218">
                  <c:v>44609</c:v>
                </c:pt>
                <c:pt idx="219">
                  <c:v>44608</c:v>
                </c:pt>
                <c:pt idx="220">
                  <c:v>44607</c:v>
                </c:pt>
                <c:pt idx="221">
                  <c:v>44606</c:v>
                </c:pt>
                <c:pt idx="222">
                  <c:v>44603</c:v>
                </c:pt>
                <c:pt idx="223">
                  <c:v>44602</c:v>
                </c:pt>
                <c:pt idx="224">
                  <c:v>44601</c:v>
                </c:pt>
                <c:pt idx="225">
                  <c:v>44600</c:v>
                </c:pt>
                <c:pt idx="226">
                  <c:v>44599</c:v>
                </c:pt>
                <c:pt idx="227">
                  <c:v>44596</c:v>
                </c:pt>
                <c:pt idx="228">
                  <c:v>44595</c:v>
                </c:pt>
                <c:pt idx="229">
                  <c:v>44594</c:v>
                </c:pt>
                <c:pt idx="230">
                  <c:v>44593</c:v>
                </c:pt>
                <c:pt idx="231">
                  <c:v>44592</c:v>
                </c:pt>
                <c:pt idx="232">
                  <c:v>44589</c:v>
                </c:pt>
                <c:pt idx="233">
                  <c:v>44588</c:v>
                </c:pt>
                <c:pt idx="234">
                  <c:v>44587</c:v>
                </c:pt>
                <c:pt idx="235">
                  <c:v>44586</c:v>
                </c:pt>
                <c:pt idx="236">
                  <c:v>44585</c:v>
                </c:pt>
                <c:pt idx="237">
                  <c:v>44582</c:v>
                </c:pt>
                <c:pt idx="238">
                  <c:v>44581</c:v>
                </c:pt>
                <c:pt idx="239">
                  <c:v>44580</c:v>
                </c:pt>
                <c:pt idx="240">
                  <c:v>44579</c:v>
                </c:pt>
                <c:pt idx="241">
                  <c:v>44578</c:v>
                </c:pt>
                <c:pt idx="242">
                  <c:v>44575</c:v>
                </c:pt>
                <c:pt idx="243">
                  <c:v>44574</c:v>
                </c:pt>
                <c:pt idx="244">
                  <c:v>44573</c:v>
                </c:pt>
                <c:pt idx="245">
                  <c:v>44572</c:v>
                </c:pt>
                <c:pt idx="246">
                  <c:v>44571</c:v>
                </c:pt>
                <c:pt idx="247">
                  <c:v>44568</c:v>
                </c:pt>
                <c:pt idx="248">
                  <c:v>44567</c:v>
                </c:pt>
                <c:pt idx="249">
                  <c:v>44566</c:v>
                </c:pt>
                <c:pt idx="250">
                  <c:v>44565</c:v>
                </c:pt>
                <c:pt idx="251">
                  <c:v>44561</c:v>
                </c:pt>
                <c:pt idx="252">
                  <c:v>44560</c:v>
                </c:pt>
                <c:pt idx="253">
                  <c:v>44559</c:v>
                </c:pt>
                <c:pt idx="254">
                  <c:v>44558</c:v>
                </c:pt>
                <c:pt idx="255">
                  <c:v>44557</c:v>
                </c:pt>
                <c:pt idx="256">
                  <c:v>44553</c:v>
                </c:pt>
                <c:pt idx="257">
                  <c:v>44552</c:v>
                </c:pt>
                <c:pt idx="258">
                  <c:v>44551</c:v>
                </c:pt>
                <c:pt idx="259">
                  <c:v>44550</c:v>
                </c:pt>
                <c:pt idx="260">
                  <c:v>44547</c:v>
                </c:pt>
                <c:pt idx="261">
                  <c:v>44546</c:v>
                </c:pt>
                <c:pt idx="262">
                  <c:v>44545</c:v>
                </c:pt>
                <c:pt idx="263">
                  <c:v>44544</c:v>
                </c:pt>
                <c:pt idx="264">
                  <c:v>44543</c:v>
                </c:pt>
                <c:pt idx="265">
                  <c:v>44540</c:v>
                </c:pt>
                <c:pt idx="266">
                  <c:v>44539</c:v>
                </c:pt>
                <c:pt idx="267">
                  <c:v>44538</c:v>
                </c:pt>
                <c:pt idx="268">
                  <c:v>44537</c:v>
                </c:pt>
                <c:pt idx="269">
                  <c:v>44536</c:v>
                </c:pt>
                <c:pt idx="270">
                  <c:v>44533</c:v>
                </c:pt>
                <c:pt idx="271">
                  <c:v>44532</c:v>
                </c:pt>
                <c:pt idx="272">
                  <c:v>44531</c:v>
                </c:pt>
                <c:pt idx="273">
                  <c:v>44530</c:v>
                </c:pt>
                <c:pt idx="274">
                  <c:v>44529</c:v>
                </c:pt>
                <c:pt idx="275">
                  <c:v>44526</c:v>
                </c:pt>
                <c:pt idx="276">
                  <c:v>44524</c:v>
                </c:pt>
                <c:pt idx="277">
                  <c:v>44523</c:v>
                </c:pt>
                <c:pt idx="278">
                  <c:v>44522</c:v>
                </c:pt>
                <c:pt idx="279">
                  <c:v>44519</c:v>
                </c:pt>
                <c:pt idx="280">
                  <c:v>44518</c:v>
                </c:pt>
                <c:pt idx="281">
                  <c:v>44517</c:v>
                </c:pt>
                <c:pt idx="282">
                  <c:v>44516</c:v>
                </c:pt>
                <c:pt idx="283">
                  <c:v>44515</c:v>
                </c:pt>
                <c:pt idx="284">
                  <c:v>44512</c:v>
                </c:pt>
                <c:pt idx="285">
                  <c:v>44510</c:v>
                </c:pt>
                <c:pt idx="286">
                  <c:v>44509</c:v>
                </c:pt>
                <c:pt idx="287">
                  <c:v>44508</c:v>
                </c:pt>
                <c:pt idx="288">
                  <c:v>44505</c:v>
                </c:pt>
                <c:pt idx="289">
                  <c:v>44504</c:v>
                </c:pt>
                <c:pt idx="290">
                  <c:v>44503</c:v>
                </c:pt>
                <c:pt idx="291">
                  <c:v>44502</c:v>
                </c:pt>
                <c:pt idx="292">
                  <c:v>44501</c:v>
                </c:pt>
                <c:pt idx="293">
                  <c:v>44498</c:v>
                </c:pt>
                <c:pt idx="294">
                  <c:v>44497</c:v>
                </c:pt>
                <c:pt idx="295">
                  <c:v>44496</c:v>
                </c:pt>
                <c:pt idx="296">
                  <c:v>44495</c:v>
                </c:pt>
                <c:pt idx="297">
                  <c:v>44494</c:v>
                </c:pt>
                <c:pt idx="298">
                  <c:v>44491</c:v>
                </c:pt>
                <c:pt idx="299">
                  <c:v>44490</c:v>
                </c:pt>
                <c:pt idx="300">
                  <c:v>44489</c:v>
                </c:pt>
                <c:pt idx="301">
                  <c:v>44488</c:v>
                </c:pt>
                <c:pt idx="302">
                  <c:v>44487</c:v>
                </c:pt>
                <c:pt idx="303">
                  <c:v>44484</c:v>
                </c:pt>
                <c:pt idx="304">
                  <c:v>44483</c:v>
                </c:pt>
                <c:pt idx="305">
                  <c:v>44482</c:v>
                </c:pt>
                <c:pt idx="306">
                  <c:v>44481</c:v>
                </c:pt>
                <c:pt idx="307">
                  <c:v>44477</c:v>
                </c:pt>
                <c:pt idx="308">
                  <c:v>44476</c:v>
                </c:pt>
                <c:pt idx="309">
                  <c:v>44475</c:v>
                </c:pt>
                <c:pt idx="310">
                  <c:v>44474</c:v>
                </c:pt>
                <c:pt idx="311">
                  <c:v>44473</c:v>
                </c:pt>
                <c:pt idx="312">
                  <c:v>44470</c:v>
                </c:pt>
                <c:pt idx="313">
                  <c:v>44469</c:v>
                </c:pt>
                <c:pt idx="314">
                  <c:v>44468</c:v>
                </c:pt>
                <c:pt idx="315">
                  <c:v>44467</c:v>
                </c:pt>
                <c:pt idx="316">
                  <c:v>44466</c:v>
                </c:pt>
                <c:pt idx="317">
                  <c:v>44463</c:v>
                </c:pt>
                <c:pt idx="318">
                  <c:v>44462</c:v>
                </c:pt>
                <c:pt idx="319">
                  <c:v>44461</c:v>
                </c:pt>
                <c:pt idx="320">
                  <c:v>44460</c:v>
                </c:pt>
                <c:pt idx="321">
                  <c:v>44459</c:v>
                </c:pt>
                <c:pt idx="322">
                  <c:v>44456</c:v>
                </c:pt>
                <c:pt idx="323">
                  <c:v>44455</c:v>
                </c:pt>
                <c:pt idx="324">
                  <c:v>44454</c:v>
                </c:pt>
                <c:pt idx="325">
                  <c:v>44453</c:v>
                </c:pt>
                <c:pt idx="326">
                  <c:v>44452</c:v>
                </c:pt>
                <c:pt idx="327">
                  <c:v>44449</c:v>
                </c:pt>
                <c:pt idx="328">
                  <c:v>44448</c:v>
                </c:pt>
                <c:pt idx="329">
                  <c:v>44447</c:v>
                </c:pt>
                <c:pt idx="330">
                  <c:v>44446</c:v>
                </c:pt>
                <c:pt idx="331">
                  <c:v>44442</c:v>
                </c:pt>
                <c:pt idx="332">
                  <c:v>44441</c:v>
                </c:pt>
                <c:pt idx="333">
                  <c:v>44440</c:v>
                </c:pt>
                <c:pt idx="334">
                  <c:v>44439</c:v>
                </c:pt>
                <c:pt idx="335">
                  <c:v>44438</c:v>
                </c:pt>
                <c:pt idx="336">
                  <c:v>44435</c:v>
                </c:pt>
                <c:pt idx="337">
                  <c:v>44434</c:v>
                </c:pt>
                <c:pt idx="338">
                  <c:v>44433</c:v>
                </c:pt>
                <c:pt idx="339">
                  <c:v>44432</c:v>
                </c:pt>
                <c:pt idx="340">
                  <c:v>44431</c:v>
                </c:pt>
                <c:pt idx="341">
                  <c:v>44428</c:v>
                </c:pt>
                <c:pt idx="342">
                  <c:v>44427</c:v>
                </c:pt>
                <c:pt idx="343">
                  <c:v>44426</c:v>
                </c:pt>
                <c:pt idx="344">
                  <c:v>44425</c:v>
                </c:pt>
                <c:pt idx="345">
                  <c:v>44424</c:v>
                </c:pt>
                <c:pt idx="346">
                  <c:v>44421</c:v>
                </c:pt>
                <c:pt idx="347">
                  <c:v>44420</c:v>
                </c:pt>
                <c:pt idx="348">
                  <c:v>44419</c:v>
                </c:pt>
                <c:pt idx="349">
                  <c:v>44418</c:v>
                </c:pt>
                <c:pt idx="350">
                  <c:v>44417</c:v>
                </c:pt>
                <c:pt idx="351">
                  <c:v>44414</c:v>
                </c:pt>
                <c:pt idx="352">
                  <c:v>44413</c:v>
                </c:pt>
                <c:pt idx="353">
                  <c:v>44412</c:v>
                </c:pt>
                <c:pt idx="354">
                  <c:v>44411</c:v>
                </c:pt>
                <c:pt idx="355">
                  <c:v>44410</c:v>
                </c:pt>
                <c:pt idx="356">
                  <c:v>44407</c:v>
                </c:pt>
                <c:pt idx="357">
                  <c:v>44406</c:v>
                </c:pt>
                <c:pt idx="358">
                  <c:v>44405</c:v>
                </c:pt>
                <c:pt idx="359">
                  <c:v>44404</c:v>
                </c:pt>
                <c:pt idx="360">
                  <c:v>44403</c:v>
                </c:pt>
                <c:pt idx="361">
                  <c:v>44400</c:v>
                </c:pt>
                <c:pt idx="362">
                  <c:v>44399</c:v>
                </c:pt>
                <c:pt idx="363">
                  <c:v>44398</c:v>
                </c:pt>
                <c:pt idx="364">
                  <c:v>44397</c:v>
                </c:pt>
                <c:pt idx="365">
                  <c:v>44396</c:v>
                </c:pt>
                <c:pt idx="366">
                  <c:v>44393</c:v>
                </c:pt>
                <c:pt idx="367">
                  <c:v>44392</c:v>
                </c:pt>
                <c:pt idx="368">
                  <c:v>44391</c:v>
                </c:pt>
                <c:pt idx="369">
                  <c:v>44390</c:v>
                </c:pt>
                <c:pt idx="370">
                  <c:v>44389</c:v>
                </c:pt>
                <c:pt idx="371">
                  <c:v>44386</c:v>
                </c:pt>
                <c:pt idx="372">
                  <c:v>44385</c:v>
                </c:pt>
                <c:pt idx="373">
                  <c:v>44384</c:v>
                </c:pt>
                <c:pt idx="374">
                  <c:v>44383</c:v>
                </c:pt>
                <c:pt idx="375">
                  <c:v>44379</c:v>
                </c:pt>
                <c:pt idx="376">
                  <c:v>44378</c:v>
                </c:pt>
                <c:pt idx="377">
                  <c:v>44377</c:v>
                </c:pt>
                <c:pt idx="378">
                  <c:v>44376</c:v>
                </c:pt>
                <c:pt idx="379">
                  <c:v>44375</c:v>
                </c:pt>
                <c:pt idx="380">
                  <c:v>44372</c:v>
                </c:pt>
                <c:pt idx="381">
                  <c:v>44371</c:v>
                </c:pt>
                <c:pt idx="382">
                  <c:v>44370</c:v>
                </c:pt>
                <c:pt idx="383">
                  <c:v>44369</c:v>
                </c:pt>
                <c:pt idx="384">
                  <c:v>44368</c:v>
                </c:pt>
                <c:pt idx="385">
                  <c:v>44365</c:v>
                </c:pt>
                <c:pt idx="386">
                  <c:v>44364</c:v>
                </c:pt>
                <c:pt idx="387">
                  <c:v>44363</c:v>
                </c:pt>
                <c:pt idx="388">
                  <c:v>44362</c:v>
                </c:pt>
                <c:pt idx="389">
                  <c:v>44361</c:v>
                </c:pt>
                <c:pt idx="390">
                  <c:v>44358</c:v>
                </c:pt>
                <c:pt idx="391">
                  <c:v>44357</c:v>
                </c:pt>
                <c:pt idx="392">
                  <c:v>44356</c:v>
                </c:pt>
                <c:pt idx="393">
                  <c:v>44355</c:v>
                </c:pt>
                <c:pt idx="394">
                  <c:v>44354</c:v>
                </c:pt>
                <c:pt idx="395">
                  <c:v>44351</c:v>
                </c:pt>
                <c:pt idx="396">
                  <c:v>44350</c:v>
                </c:pt>
                <c:pt idx="397">
                  <c:v>44349</c:v>
                </c:pt>
                <c:pt idx="398">
                  <c:v>44348</c:v>
                </c:pt>
                <c:pt idx="399">
                  <c:v>44344</c:v>
                </c:pt>
                <c:pt idx="400">
                  <c:v>44343</c:v>
                </c:pt>
                <c:pt idx="401">
                  <c:v>44342</c:v>
                </c:pt>
                <c:pt idx="402">
                  <c:v>44341</c:v>
                </c:pt>
                <c:pt idx="403">
                  <c:v>44340</c:v>
                </c:pt>
                <c:pt idx="404">
                  <c:v>44337</c:v>
                </c:pt>
                <c:pt idx="405">
                  <c:v>44336</c:v>
                </c:pt>
                <c:pt idx="406">
                  <c:v>44335</c:v>
                </c:pt>
                <c:pt idx="407">
                  <c:v>44334</c:v>
                </c:pt>
                <c:pt idx="408">
                  <c:v>44333</c:v>
                </c:pt>
                <c:pt idx="409">
                  <c:v>44330</c:v>
                </c:pt>
                <c:pt idx="410">
                  <c:v>44329</c:v>
                </c:pt>
                <c:pt idx="411">
                  <c:v>44328</c:v>
                </c:pt>
                <c:pt idx="412">
                  <c:v>44327</c:v>
                </c:pt>
                <c:pt idx="413">
                  <c:v>44326</c:v>
                </c:pt>
                <c:pt idx="414">
                  <c:v>44323</c:v>
                </c:pt>
                <c:pt idx="415">
                  <c:v>44322</c:v>
                </c:pt>
                <c:pt idx="416">
                  <c:v>44321</c:v>
                </c:pt>
                <c:pt idx="417">
                  <c:v>44320</c:v>
                </c:pt>
                <c:pt idx="418">
                  <c:v>44319</c:v>
                </c:pt>
                <c:pt idx="419">
                  <c:v>44316</c:v>
                </c:pt>
                <c:pt idx="420">
                  <c:v>44315</c:v>
                </c:pt>
                <c:pt idx="421">
                  <c:v>44314</c:v>
                </c:pt>
                <c:pt idx="422">
                  <c:v>44313</c:v>
                </c:pt>
                <c:pt idx="423">
                  <c:v>44312</c:v>
                </c:pt>
                <c:pt idx="424">
                  <c:v>44309</c:v>
                </c:pt>
                <c:pt idx="425">
                  <c:v>44308</c:v>
                </c:pt>
                <c:pt idx="426">
                  <c:v>44307</c:v>
                </c:pt>
                <c:pt idx="427">
                  <c:v>44306</c:v>
                </c:pt>
                <c:pt idx="428">
                  <c:v>44305</c:v>
                </c:pt>
                <c:pt idx="429">
                  <c:v>44302</c:v>
                </c:pt>
                <c:pt idx="430">
                  <c:v>44301</c:v>
                </c:pt>
                <c:pt idx="431">
                  <c:v>44300</c:v>
                </c:pt>
                <c:pt idx="432">
                  <c:v>44299</c:v>
                </c:pt>
                <c:pt idx="433">
                  <c:v>44298</c:v>
                </c:pt>
                <c:pt idx="434">
                  <c:v>44295</c:v>
                </c:pt>
                <c:pt idx="435">
                  <c:v>44294</c:v>
                </c:pt>
                <c:pt idx="436">
                  <c:v>44293</c:v>
                </c:pt>
                <c:pt idx="437">
                  <c:v>44292</c:v>
                </c:pt>
                <c:pt idx="438">
                  <c:v>44291</c:v>
                </c:pt>
                <c:pt idx="439">
                  <c:v>44288</c:v>
                </c:pt>
                <c:pt idx="440">
                  <c:v>44287</c:v>
                </c:pt>
                <c:pt idx="441">
                  <c:v>44286</c:v>
                </c:pt>
                <c:pt idx="442">
                  <c:v>44285</c:v>
                </c:pt>
                <c:pt idx="443">
                  <c:v>44284</c:v>
                </c:pt>
                <c:pt idx="444">
                  <c:v>44281</c:v>
                </c:pt>
                <c:pt idx="445">
                  <c:v>44280</c:v>
                </c:pt>
                <c:pt idx="446">
                  <c:v>44279</c:v>
                </c:pt>
                <c:pt idx="447">
                  <c:v>44278</c:v>
                </c:pt>
                <c:pt idx="448">
                  <c:v>44277</c:v>
                </c:pt>
                <c:pt idx="449">
                  <c:v>44274</c:v>
                </c:pt>
                <c:pt idx="450">
                  <c:v>44273</c:v>
                </c:pt>
                <c:pt idx="451">
                  <c:v>44272</c:v>
                </c:pt>
                <c:pt idx="452">
                  <c:v>44271</c:v>
                </c:pt>
                <c:pt idx="453">
                  <c:v>44270</c:v>
                </c:pt>
                <c:pt idx="454">
                  <c:v>44267</c:v>
                </c:pt>
                <c:pt idx="455">
                  <c:v>44266</c:v>
                </c:pt>
                <c:pt idx="456">
                  <c:v>44265</c:v>
                </c:pt>
                <c:pt idx="457">
                  <c:v>44264</c:v>
                </c:pt>
                <c:pt idx="458">
                  <c:v>44263</c:v>
                </c:pt>
                <c:pt idx="459">
                  <c:v>44260</c:v>
                </c:pt>
                <c:pt idx="460">
                  <c:v>44259</c:v>
                </c:pt>
                <c:pt idx="461">
                  <c:v>44258</c:v>
                </c:pt>
                <c:pt idx="462">
                  <c:v>44257</c:v>
                </c:pt>
                <c:pt idx="463">
                  <c:v>44256</c:v>
                </c:pt>
                <c:pt idx="464">
                  <c:v>44253</c:v>
                </c:pt>
                <c:pt idx="465">
                  <c:v>44252</c:v>
                </c:pt>
                <c:pt idx="466">
                  <c:v>44251</c:v>
                </c:pt>
                <c:pt idx="467">
                  <c:v>44250</c:v>
                </c:pt>
                <c:pt idx="468">
                  <c:v>44249</c:v>
                </c:pt>
                <c:pt idx="469">
                  <c:v>44246</c:v>
                </c:pt>
                <c:pt idx="470">
                  <c:v>44245</c:v>
                </c:pt>
                <c:pt idx="471">
                  <c:v>44244</c:v>
                </c:pt>
                <c:pt idx="472">
                  <c:v>44243</c:v>
                </c:pt>
                <c:pt idx="473">
                  <c:v>44239</c:v>
                </c:pt>
                <c:pt idx="474">
                  <c:v>44238</c:v>
                </c:pt>
                <c:pt idx="475">
                  <c:v>44237</c:v>
                </c:pt>
                <c:pt idx="476">
                  <c:v>44236</c:v>
                </c:pt>
                <c:pt idx="477">
                  <c:v>44235</c:v>
                </c:pt>
                <c:pt idx="478">
                  <c:v>44232</c:v>
                </c:pt>
                <c:pt idx="479">
                  <c:v>44231</c:v>
                </c:pt>
                <c:pt idx="480">
                  <c:v>44230</c:v>
                </c:pt>
                <c:pt idx="481">
                  <c:v>44229</c:v>
                </c:pt>
                <c:pt idx="482">
                  <c:v>44228</c:v>
                </c:pt>
                <c:pt idx="483">
                  <c:v>44225</c:v>
                </c:pt>
                <c:pt idx="484">
                  <c:v>44224</c:v>
                </c:pt>
                <c:pt idx="485">
                  <c:v>44223</c:v>
                </c:pt>
                <c:pt idx="486">
                  <c:v>44222</c:v>
                </c:pt>
                <c:pt idx="487">
                  <c:v>44221</c:v>
                </c:pt>
                <c:pt idx="488">
                  <c:v>44218</c:v>
                </c:pt>
                <c:pt idx="489">
                  <c:v>44217</c:v>
                </c:pt>
                <c:pt idx="490">
                  <c:v>44216</c:v>
                </c:pt>
                <c:pt idx="491">
                  <c:v>44215</c:v>
                </c:pt>
                <c:pt idx="492">
                  <c:v>44211</c:v>
                </c:pt>
                <c:pt idx="493">
                  <c:v>44210</c:v>
                </c:pt>
                <c:pt idx="494">
                  <c:v>44209</c:v>
                </c:pt>
                <c:pt idx="495">
                  <c:v>44208</c:v>
                </c:pt>
                <c:pt idx="496">
                  <c:v>44207</c:v>
                </c:pt>
                <c:pt idx="497">
                  <c:v>44204</c:v>
                </c:pt>
                <c:pt idx="498">
                  <c:v>44203</c:v>
                </c:pt>
                <c:pt idx="499">
                  <c:v>44202</c:v>
                </c:pt>
                <c:pt idx="500">
                  <c:v>44201</c:v>
                </c:pt>
                <c:pt idx="501">
                  <c:v>44200</c:v>
                </c:pt>
                <c:pt idx="502">
                  <c:v>44196</c:v>
                </c:pt>
                <c:pt idx="503">
                  <c:v>44195</c:v>
                </c:pt>
                <c:pt idx="504">
                  <c:v>44194</c:v>
                </c:pt>
                <c:pt idx="505">
                  <c:v>44193</c:v>
                </c:pt>
                <c:pt idx="506">
                  <c:v>44189</c:v>
                </c:pt>
                <c:pt idx="507">
                  <c:v>44188</c:v>
                </c:pt>
                <c:pt idx="508">
                  <c:v>44187</c:v>
                </c:pt>
                <c:pt idx="509">
                  <c:v>44186</c:v>
                </c:pt>
                <c:pt idx="510">
                  <c:v>44183</c:v>
                </c:pt>
                <c:pt idx="511">
                  <c:v>44182</c:v>
                </c:pt>
                <c:pt idx="512">
                  <c:v>44181</c:v>
                </c:pt>
                <c:pt idx="513">
                  <c:v>44180</c:v>
                </c:pt>
                <c:pt idx="514">
                  <c:v>44179</c:v>
                </c:pt>
                <c:pt idx="515">
                  <c:v>44176</c:v>
                </c:pt>
                <c:pt idx="516">
                  <c:v>44175</c:v>
                </c:pt>
                <c:pt idx="517">
                  <c:v>44174</c:v>
                </c:pt>
                <c:pt idx="518">
                  <c:v>44173</c:v>
                </c:pt>
                <c:pt idx="519">
                  <c:v>44172</c:v>
                </c:pt>
                <c:pt idx="520">
                  <c:v>44169</c:v>
                </c:pt>
                <c:pt idx="521">
                  <c:v>44168</c:v>
                </c:pt>
                <c:pt idx="522">
                  <c:v>44167</c:v>
                </c:pt>
                <c:pt idx="523">
                  <c:v>44166</c:v>
                </c:pt>
                <c:pt idx="524">
                  <c:v>44165</c:v>
                </c:pt>
                <c:pt idx="525">
                  <c:v>44162</c:v>
                </c:pt>
                <c:pt idx="526">
                  <c:v>44160</c:v>
                </c:pt>
                <c:pt idx="527">
                  <c:v>44159</c:v>
                </c:pt>
                <c:pt idx="528">
                  <c:v>44158</c:v>
                </c:pt>
                <c:pt idx="529">
                  <c:v>44155</c:v>
                </c:pt>
                <c:pt idx="530">
                  <c:v>44154</c:v>
                </c:pt>
                <c:pt idx="531">
                  <c:v>44153</c:v>
                </c:pt>
                <c:pt idx="532">
                  <c:v>44152</c:v>
                </c:pt>
                <c:pt idx="533">
                  <c:v>44151</c:v>
                </c:pt>
                <c:pt idx="534">
                  <c:v>44148</c:v>
                </c:pt>
                <c:pt idx="535">
                  <c:v>44147</c:v>
                </c:pt>
                <c:pt idx="536">
                  <c:v>44145</c:v>
                </c:pt>
                <c:pt idx="537">
                  <c:v>44144</c:v>
                </c:pt>
                <c:pt idx="538">
                  <c:v>44141</c:v>
                </c:pt>
                <c:pt idx="539">
                  <c:v>44140</c:v>
                </c:pt>
                <c:pt idx="540">
                  <c:v>44139</c:v>
                </c:pt>
                <c:pt idx="541">
                  <c:v>44138</c:v>
                </c:pt>
                <c:pt idx="542">
                  <c:v>44137</c:v>
                </c:pt>
                <c:pt idx="543">
                  <c:v>44134</c:v>
                </c:pt>
                <c:pt idx="544">
                  <c:v>44133</c:v>
                </c:pt>
                <c:pt idx="545">
                  <c:v>44132</c:v>
                </c:pt>
                <c:pt idx="546">
                  <c:v>44131</c:v>
                </c:pt>
                <c:pt idx="547">
                  <c:v>44130</c:v>
                </c:pt>
                <c:pt idx="548">
                  <c:v>44127</c:v>
                </c:pt>
                <c:pt idx="549">
                  <c:v>44126</c:v>
                </c:pt>
                <c:pt idx="550">
                  <c:v>44125</c:v>
                </c:pt>
                <c:pt idx="551">
                  <c:v>44124</c:v>
                </c:pt>
                <c:pt idx="552">
                  <c:v>44123</c:v>
                </c:pt>
                <c:pt idx="553">
                  <c:v>44120</c:v>
                </c:pt>
                <c:pt idx="554">
                  <c:v>44119</c:v>
                </c:pt>
                <c:pt idx="555">
                  <c:v>44118</c:v>
                </c:pt>
                <c:pt idx="556">
                  <c:v>44117</c:v>
                </c:pt>
                <c:pt idx="557">
                  <c:v>44113</c:v>
                </c:pt>
                <c:pt idx="558">
                  <c:v>44112</c:v>
                </c:pt>
                <c:pt idx="559">
                  <c:v>44111</c:v>
                </c:pt>
                <c:pt idx="560">
                  <c:v>44110</c:v>
                </c:pt>
                <c:pt idx="561">
                  <c:v>44109</c:v>
                </c:pt>
                <c:pt idx="562">
                  <c:v>44106</c:v>
                </c:pt>
                <c:pt idx="563">
                  <c:v>44105</c:v>
                </c:pt>
                <c:pt idx="564">
                  <c:v>44104</c:v>
                </c:pt>
                <c:pt idx="565">
                  <c:v>44103</c:v>
                </c:pt>
                <c:pt idx="566">
                  <c:v>44102</c:v>
                </c:pt>
                <c:pt idx="567">
                  <c:v>44099</c:v>
                </c:pt>
                <c:pt idx="568">
                  <c:v>44098</c:v>
                </c:pt>
                <c:pt idx="569">
                  <c:v>44097</c:v>
                </c:pt>
                <c:pt idx="570">
                  <c:v>44096</c:v>
                </c:pt>
                <c:pt idx="571">
                  <c:v>44095</c:v>
                </c:pt>
                <c:pt idx="572">
                  <c:v>44092</c:v>
                </c:pt>
                <c:pt idx="573">
                  <c:v>44091</c:v>
                </c:pt>
                <c:pt idx="574">
                  <c:v>44090</c:v>
                </c:pt>
                <c:pt idx="575">
                  <c:v>44089</c:v>
                </c:pt>
                <c:pt idx="576">
                  <c:v>44088</c:v>
                </c:pt>
                <c:pt idx="577">
                  <c:v>44085</c:v>
                </c:pt>
                <c:pt idx="578">
                  <c:v>44084</c:v>
                </c:pt>
                <c:pt idx="579">
                  <c:v>44083</c:v>
                </c:pt>
                <c:pt idx="580">
                  <c:v>44082</c:v>
                </c:pt>
                <c:pt idx="581">
                  <c:v>44078</c:v>
                </c:pt>
                <c:pt idx="582">
                  <c:v>44077</c:v>
                </c:pt>
                <c:pt idx="583">
                  <c:v>44076</c:v>
                </c:pt>
                <c:pt idx="584">
                  <c:v>44075</c:v>
                </c:pt>
                <c:pt idx="585">
                  <c:v>44074</c:v>
                </c:pt>
                <c:pt idx="586">
                  <c:v>44071</c:v>
                </c:pt>
                <c:pt idx="587">
                  <c:v>44070</c:v>
                </c:pt>
                <c:pt idx="588">
                  <c:v>44069</c:v>
                </c:pt>
                <c:pt idx="589">
                  <c:v>44068</c:v>
                </c:pt>
                <c:pt idx="590">
                  <c:v>44067</c:v>
                </c:pt>
                <c:pt idx="591">
                  <c:v>44064</c:v>
                </c:pt>
                <c:pt idx="592">
                  <c:v>44063</c:v>
                </c:pt>
                <c:pt idx="593">
                  <c:v>44062</c:v>
                </c:pt>
                <c:pt idx="594">
                  <c:v>44061</c:v>
                </c:pt>
                <c:pt idx="595">
                  <c:v>44060</c:v>
                </c:pt>
                <c:pt idx="596">
                  <c:v>44057</c:v>
                </c:pt>
                <c:pt idx="597">
                  <c:v>44056</c:v>
                </c:pt>
                <c:pt idx="598">
                  <c:v>44055</c:v>
                </c:pt>
                <c:pt idx="599">
                  <c:v>44054</c:v>
                </c:pt>
                <c:pt idx="600">
                  <c:v>44053</c:v>
                </c:pt>
                <c:pt idx="601">
                  <c:v>44050</c:v>
                </c:pt>
                <c:pt idx="602">
                  <c:v>44049</c:v>
                </c:pt>
                <c:pt idx="603">
                  <c:v>44048</c:v>
                </c:pt>
                <c:pt idx="604">
                  <c:v>44047</c:v>
                </c:pt>
                <c:pt idx="605">
                  <c:v>44046</c:v>
                </c:pt>
                <c:pt idx="606">
                  <c:v>44043</c:v>
                </c:pt>
                <c:pt idx="607">
                  <c:v>44042</c:v>
                </c:pt>
                <c:pt idx="608">
                  <c:v>44041</c:v>
                </c:pt>
                <c:pt idx="609">
                  <c:v>44040</c:v>
                </c:pt>
                <c:pt idx="610">
                  <c:v>44039</c:v>
                </c:pt>
                <c:pt idx="611">
                  <c:v>44036</c:v>
                </c:pt>
                <c:pt idx="612">
                  <c:v>44035</c:v>
                </c:pt>
                <c:pt idx="613">
                  <c:v>44034</c:v>
                </c:pt>
                <c:pt idx="614">
                  <c:v>44033</c:v>
                </c:pt>
                <c:pt idx="615">
                  <c:v>44032</c:v>
                </c:pt>
                <c:pt idx="616">
                  <c:v>44029</c:v>
                </c:pt>
                <c:pt idx="617">
                  <c:v>44028</c:v>
                </c:pt>
                <c:pt idx="618">
                  <c:v>44027</c:v>
                </c:pt>
                <c:pt idx="619">
                  <c:v>44026</c:v>
                </c:pt>
                <c:pt idx="620">
                  <c:v>44025</c:v>
                </c:pt>
                <c:pt idx="621">
                  <c:v>44022</c:v>
                </c:pt>
                <c:pt idx="622">
                  <c:v>44021</c:v>
                </c:pt>
                <c:pt idx="623">
                  <c:v>44020</c:v>
                </c:pt>
                <c:pt idx="624">
                  <c:v>44019</c:v>
                </c:pt>
                <c:pt idx="625">
                  <c:v>44018</c:v>
                </c:pt>
                <c:pt idx="626">
                  <c:v>44014</c:v>
                </c:pt>
                <c:pt idx="627">
                  <c:v>44013</c:v>
                </c:pt>
                <c:pt idx="628">
                  <c:v>44012</c:v>
                </c:pt>
                <c:pt idx="629">
                  <c:v>44011</c:v>
                </c:pt>
                <c:pt idx="630">
                  <c:v>44008</c:v>
                </c:pt>
                <c:pt idx="631">
                  <c:v>44007</c:v>
                </c:pt>
                <c:pt idx="632">
                  <c:v>44006</c:v>
                </c:pt>
                <c:pt idx="633">
                  <c:v>44005</c:v>
                </c:pt>
                <c:pt idx="634">
                  <c:v>44004</c:v>
                </c:pt>
                <c:pt idx="635">
                  <c:v>44001</c:v>
                </c:pt>
                <c:pt idx="636">
                  <c:v>44000</c:v>
                </c:pt>
                <c:pt idx="637">
                  <c:v>43999</c:v>
                </c:pt>
                <c:pt idx="638">
                  <c:v>43998</c:v>
                </c:pt>
                <c:pt idx="639">
                  <c:v>43997</c:v>
                </c:pt>
                <c:pt idx="640">
                  <c:v>43994</c:v>
                </c:pt>
                <c:pt idx="641">
                  <c:v>43993</c:v>
                </c:pt>
                <c:pt idx="642">
                  <c:v>43992</c:v>
                </c:pt>
                <c:pt idx="643">
                  <c:v>43991</c:v>
                </c:pt>
                <c:pt idx="644">
                  <c:v>43990</c:v>
                </c:pt>
                <c:pt idx="645">
                  <c:v>43987</c:v>
                </c:pt>
                <c:pt idx="646">
                  <c:v>43986</c:v>
                </c:pt>
                <c:pt idx="647">
                  <c:v>43985</c:v>
                </c:pt>
                <c:pt idx="648">
                  <c:v>43984</c:v>
                </c:pt>
                <c:pt idx="649">
                  <c:v>43983</c:v>
                </c:pt>
                <c:pt idx="650">
                  <c:v>43980</c:v>
                </c:pt>
                <c:pt idx="651">
                  <c:v>43979</c:v>
                </c:pt>
                <c:pt idx="652">
                  <c:v>43978</c:v>
                </c:pt>
                <c:pt idx="653">
                  <c:v>43977</c:v>
                </c:pt>
                <c:pt idx="654">
                  <c:v>43973</c:v>
                </c:pt>
                <c:pt idx="655">
                  <c:v>43972</c:v>
                </c:pt>
                <c:pt idx="656">
                  <c:v>43971</c:v>
                </c:pt>
                <c:pt idx="657">
                  <c:v>43970</c:v>
                </c:pt>
                <c:pt idx="658">
                  <c:v>43969</c:v>
                </c:pt>
                <c:pt idx="659">
                  <c:v>43966</c:v>
                </c:pt>
                <c:pt idx="660">
                  <c:v>43965</c:v>
                </c:pt>
                <c:pt idx="661">
                  <c:v>43964</c:v>
                </c:pt>
                <c:pt idx="662">
                  <c:v>43963</c:v>
                </c:pt>
                <c:pt idx="663">
                  <c:v>43962</c:v>
                </c:pt>
                <c:pt idx="664">
                  <c:v>43959</c:v>
                </c:pt>
                <c:pt idx="665">
                  <c:v>43958</c:v>
                </c:pt>
                <c:pt idx="666">
                  <c:v>43957</c:v>
                </c:pt>
                <c:pt idx="667">
                  <c:v>43956</c:v>
                </c:pt>
                <c:pt idx="668">
                  <c:v>43955</c:v>
                </c:pt>
                <c:pt idx="669">
                  <c:v>43952</c:v>
                </c:pt>
                <c:pt idx="670">
                  <c:v>43951</c:v>
                </c:pt>
                <c:pt idx="671">
                  <c:v>43950</c:v>
                </c:pt>
                <c:pt idx="672">
                  <c:v>43949</c:v>
                </c:pt>
                <c:pt idx="673">
                  <c:v>43948</c:v>
                </c:pt>
                <c:pt idx="674">
                  <c:v>43945</c:v>
                </c:pt>
                <c:pt idx="675">
                  <c:v>43944</c:v>
                </c:pt>
                <c:pt idx="676">
                  <c:v>43943</c:v>
                </c:pt>
                <c:pt idx="677">
                  <c:v>43942</c:v>
                </c:pt>
                <c:pt idx="678">
                  <c:v>43941</c:v>
                </c:pt>
                <c:pt idx="679">
                  <c:v>43938</c:v>
                </c:pt>
                <c:pt idx="680">
                  <c:v>43937</c:v>
                </c:pt>
                <c:pt idx="681">
                  <c:v>43936</c:v>
                </c:pt>
                <c:pt idx="682">
                  <c:v>43935</c:v>
                </c:pt>
                <c:pt idx="683">
                  <c:v>43934</c:v>
                </c:pt>
                <c:pt idx="684">
                  <c:v>43930</c:v>
                </c:pt>
                <c:pt idx="685">
                  <c:v>43929</c:v>
                </c:pt>
                <c:pt idx="686">
                  <c:v>43928</c:v>
                </c:pt>
                <c:pt idx="687">
                  <c:v>43927</c:v>
                </c:pt>
                <c:pt idx="688">
                  <c:v>43924</c:v>
                </c:pt>
                <c:pt idx="689">
                  <c:v>43923</c:v>
                </c:pt>
                <c:pt idx="690">
                  <c:v>43922</c:v>
                </c:pt>
                <c:pt idx="691">
                  <c:v>43921</c:v>
                </c:pt>
                <c:pt idx="692">
                  <c:v>43920</c:v>
                </c:pt>
                <c:pt idx="693">
                  <c:v>43917</c:v>
                </c:pt>
                <c:pt idx="694">
                  <c:v>43916</c:v>
                </c:pt>
                <c:pt idx="695">
                  <c:v>43915</c:v>
                </c:pt>
                <c:pt idx="696">
                  <c:v>43914</c:v>
                </c:pt>
                <c:pt idx="697">
                  <c:v>43913</c:v>
                </c:pt>
                <c:pt idx="698">
                  <c:v>43910</c:v>
                </c:pt>
                <c:pt idx="699">
                  <c:v>43909</c:v>
                </c:pt>
                <c:pt idx="700">
                  <c:v>43908</c:v>
                </c:pt>
                <c:pt idx="701">
                  <c:v>43907</c:v>
                </c:pt>
                <c:pt idx="702">
                  <c:v>43906</c:v>
                </c:pt>
                <c:pt idx="703">
                  <c:v>43903</c:v>
                </c:pt>
                <c:pt idx="704">
                  <c:v>43902</c:v>
                </c:pt>
                <c:pt idx="705">
                  <c:v>43901</c:v>
                </c:pt>
                <c:pt idx="706">
                  <c:v>43900</c:v>
                </c:pt>
                <c:pt idx="707">
                  <c:v>43899</c:v>
                </c:pt>
                <c:pt idx="708">
                  <c:v>43896</c:v>
                </c:pt>
                <c:pt idx="709">
                  <c:v>43895</c:v>
                </c:pt>
                <c:pt idx="710">
                  <c:v>43894</c:v>
                </c:pt>
                <c:pt idx="711">
                  <c:v>43893</c:v>
                </c:pt>
                <c:pt idx="712">
                  <c:v>43892</c:v>
                </c:pt>
                <c:pt idx="713">
                  <c:v>43889</c:v>
                </c:pt>
                <c:pt idx="714">
                  <c:v>43888</c:v>
                </c:pt>
                <c:pt idx="715">
                  <c:v>43887</c:v>
                </c:pt>
                <c:pt idx="716">
                  <c:v>43886</c:v>
                </c:pt>
                <c:pt idx="717">
                  <c:v>43885</c:v>
                </c:pt>
                <c:pt idx="718">
                  <c:v>43882</c:v>
                </c:pt>
                <c:pt idx="719">
                  <c:v>43881</c:v>
                </c:pt>
                <c:pt idx="720">
                  <c:v>43880</c:v>
                </c:pt>
                <c:pt idx="721">
                  <c:v>43879</c:v>
                </c:pt>
                <c:pt idx="722">
                  <c:v>43875</c:v>
                </c:pt>
                <c:pt idx="723">
                  <c:v>43874</c:v>
                </c:pt>
                <c:pt idx="724">
                  <c:v>43873</c:v>
                </c:pt>
                <c:pt idx="725">
                  <c:v>43872</c:v>
                </c:pt>
                <c:pt idx="726">
                  <c:v>43871</c:v>
                </c:pt>
                <c:pt idx="727">
                  <c:v>43868</c:v>
                </c:pt>
                <c:pt idx="728">
                  <c:v>43867</c:v>
                </c:pt>
                <c:pt idx="729">
                  <c:v>43866</c:v>
                </c:pt>
                <c:pt idx="730">
                  <c:v>43865</c:v>
                </c:pt>
                <c:pt idx="731">
                  <c:v>43864</c:v>
                </c:pt>
                <c:pt idx="732">
                  <c:v>43861</c:v>
                </c:pt>
                <c:pt idx="733">
                  <c:v>43860</c:v>
                </c:pt>
                <c:pt idx="734">
                  <c:v>43859</c:v>
                </c:pt>
                <c:pt idx="735">
                  <c:v>43858</c:v>
                </c:pt>
                <c:pt idx="736">
                  <c:v>43857</c:v>
                </c:pt>
                <c:pt idx="737">
                  <c:v>43854</c:v>
                </c:pt>
                <c:pt idx="738">
                  <c:v>43853</c:v>
                </c:pt>
                <c:pt idx="739">
                  <c:v>43852</c:v>
                </c:pt>
                <c:pt idx="740">
                  <c:v>43851</c:v>
                </c:pt>
                <c:pt idx="741">
                  <c:v>43847</c:v>
                </c:pt>
                <c:pt idx="742">
                  <c:v>43846</c:v>
                </c:pt>
                <c:pt idx="743">
                  <c:v>43845</c:v>
                </c:pt>
                <c:pt idx="744">
                  <c:v>43844</c:v>
                </c:pt>
                <c:pt idx="745">
                  <c:v>43843</c:v>
                </c:pt>
                <c:pt idx="746">
                  <c:v>43840</c:v>
                </c:pt>
                <c:pt idx="747">
                  <c:v>43839</c:v>
                </c:pt>
                <c:pt idx="748">
                  <c:v>43838</c:v>
                </c:pt>
                <c:pt idx="749">
                  <c:v>43837</c:v>
                </c:pt>
                <c:pt idx="750">
                  <c:v>43836</c:v>
                </c:pt>
                <c:pt idx="751">
                  <c:v>43833</c:v>
                </c:pt>
                <c:pt idx="752">
                  <c:v>43832</c:v>
                </c:pt>
                <c:pt idx="753">
                  <c:v>43831</c:v>
                </c:pt>
                <c:pt idx="754">
                  <c:v>43830</c:v>
                </c:pt>
                <c:pt idx="755">
                  <c:v>43829</c:v>
                </c:pt>
                <c:pt idx="756">
                  <c:v>43826</c:v>
                </c:pt>
                <c:pt idx="757">
                  <c:v>43823</c:v>
                </c:pt>
                <c:pt idx="758">
                  <c:v>43822</c:v>
                </c:pt>
                <c:pt idx="759">
                  <c:v>43819</c:v>
                </c:pt>
                <c:pt idx="760">
                  <c:v>43818</c:v>
                </c:pt>
                <c:pt idx="761">
                  <c:v>43817</c:v>
                </c:pt>
                <c:pt idx="762">
                  <c:v>43816</c:v>
                </c:pt>
                <c:pt idx="763">
                  <c:v>43815</c:v>
                </c:pt>
                <c:pt idx="764">
                  <c:v>43812</c:v>
                </c:pt>
                <c:pt idx="765">
                  <c:v>43811</c:v>
                </c:pt>
                <c:pt idx="766">
                  <c:v>43810</c:v>
                </c:pt>
                <c:pt idx="767">
                  <c:v>43809</c:v>
                </c:pt>
                <c:pt idx="768">
                  <c:v>43808</c:v>
                </c:pt>
                <c:pt idx="769">
                  <c:v>43805</c:v>
                </c:pt>
                <c:pt idx="770">
                  <c:v>43804</c:v>
                </c:pt>
                <c:pt idx="771">
                  <c:v>43803</c:v>
                </c:pt>
                <c:pt idx="772">
                  <c:v>43802</c:v>
                </c:pt>
                <c:pt idx="773">
                  <c:v>43801</c:v>
                </c:pt>
                <c:pt idx="774">
                  <c:v>43798</c:v>
                </c:pt>
                <c:pt idx="775">
                  <c:v>43797</c:v>
                </c:pt>
                <c:pt idx="776">
                  <c:v>43796</c:v>
                </c:pt>
                <c:pt idx="777">
                  <c:v>43795</c:v>
                </c:pt>
                <c:pt idx="778">
                  <c:v>43794</c:v>
                </c:pt>
                <c:pt idx="779">
                  <c:v>43791</c:v>
                </c:pt>
                <c:pt idx="780">
                  <c:v>43790</c:v>
                </c:pt>
                <c:pt idx="781">
                  <c:v>43789</c:v>
                </c:pt>
                <c:pt idx="782">
                  <c:v>43788</c:v>
                </c:pt>
                <c:pt idx="783">
                  <c:v>43787</c:v>
                </c:pt>
                <c:pt idx="784">
                  <c:v>43784</c:v>
                </c:pt>
                <c:pt idx="785">
                  <c:v>43783</c:v>
                </c:pt>
                <c:pt idx="786">
                  <c:v>43782</c:v>
                </c:pt>
                <c:pt idx="787">
                  <c:v>43781</c:v>
                </c:pt>
                <c:pt idx="788">
                  <c:v>43780</c:v>
                </c:pt>
                <c:pt idx="789">
                  <c:v>43777</c:v>
                </c:pt>
                <c:pt idx="790">
                  <c:v>43776</c:v>
                </c:pt>
                <c:pt idx="791">
                  <c:v>43775</c:v>
                </c:pt>
                <c:pt idx="792">
                  <c:v>43774</c:v>
                </c:pt>
                <c:pt idx="793">
                  <c:v>43773</c:v>
                </c:pt>
                <c:pt idx="794">
                  <c:v>43770</c:v>
                </c:pt>
                <c:pt idx="795">
                  <c:v>43769</c:v>
                </c:pt>
                <c:pt idx="796">
                  <c:v>43768</c:v>
                </c:pt>
                <c:pt idx="797">
                  <c:v>43767</c:v>
                </c:pt>
                <c:pt idx="798">
                  <c:v>43766</c:v>
                </c:pt>
                <c:pt idx="799">
                  <c:v>43763</c:v>
                </c:pt>
                <c:pt idx="800">
                  <c:v>43762</c:v>
                </c:pt>
                <c:pt idx="801">
                  <c:v>43761</c:v>
                </c:pt>
                <c:pt idx="802">
                  <c:v>43760</c:v>
                </c:pt>
                <c:pt idx="803">
                  <c:v>43759</c:v>
                </c:pt>
                <c:pt idx="804">
                  <c:v>43756</c:v>
                </c:pt>
                <c:pt idx="805">
                  <c:v>43755</c:v>
                </c:pt>
                <c:pt idx="806">
                  <c:v>43754</c:v>
                </c:pt>
                <c:pt idx="807">
                  <c:v>43753</c:v>
                </c:pt>
                <c:pt idx="808">
                  <c:v>43752</c:v>
                </c:pt>
                <c:pt idx="809">
                  <c:v>43749</c:v>
                </c:pt>
                <c:pt idx="810">
                  <c:v>43748</c:v>
                </c:pt>
                <c:pt idx="811">
                  <c:v>43747</c:v>
                </c:pt>
                <c:pt idx="812">
                  <c:v>43746</c:v>
                </c:pt>
                <c:pt idx="813">
                  <c:v>43745</c:v>
                </c:pt>
                <c:pt idx="814">
                  <c:v>43742</c:v>
                </c:pt>
                <c:pt idx="815">
                  <c:v>43741</c:v>
                </c:pt>
                <c:pt idx="816">
                  <c:v>43740</c:v>
                </c:pt>
                <c:pt idx="817">
                  <c:v>43739</c:v>
                </c:pt>
                <c:pt idx="818">
                  <c:v>43738</c:v>
                </c:pt>
                <c:pt idx="819">
                  <c:v>43735</c:v>
                </c:pt>
                <c:pt idx="820">
                  <c:v>43734</c:v>
                </c:pt>
                <c:pt idx="821">
                  <c:v>43733</c:v>
                </c:pt>
                <c:pt idx="822">
                  <c:v>43732</c:v>
                </c:pt>
                <c:pt idx="823">
                  <c:v>43731</c:v>
                </c:pt>
                <c:pt idx="824">
                  <c:v>43728</c:v>
                </c:pt>
                <c:pt idx="825">
                  <c:v>43727</c:v>
                </c:pt>
                <c:pt idx="826">
                  <c:v>43726</c:v>
                </c:pt>
                <c:pt idx="827">
                  <c:v>43725</c:v>
                </c:pt>
                <c:pt idx="828">
                  <c:v>43724</c:v>
                </c:pt>
                <c:pt idx="829">
                  <c:v>43721</c:v>
                </c:pt>
                <c:pt idx="830">
                  <c:v>43720</c:v>
                </c:pt>
                <c:pt idx="831">
                  <c:v>43719</c:v>
                </c:pt>
                <c:pt idx="832">
                  <c:v>43718</c:v>
                </c:pt>
                <c:pt idx="833">
                  <c:v>43717</c:v>
                </c:pt>
                <c:pt idx="834">
                  <c:v>43714</c:v>
                </c:pt>
                <c:pt idx="835">
                  <c:v>43713</c:v>
                </c:pt>
                <c:pt idx="836">
                  <c:v>43712</c:v>
                </c:pt>
                <c:pt idx="837">
                  <c:v>43711</c:v>
                </c:pt>
                <c:pt idx="838">
                  <c:v>43710</c:v>
                </c:pt>
                <c:pt idx="839">
                  <c:v>43707</c:v>
                </c:pt>
                <c:pt idx="840">
                  <c:v>43706</c:v>
                </c:pt>
                <c:pt idx="841">
                  <c:v>43705</c:v>
                </c:pt>
                <c:pt idx="842">
                  <c:v>43704</c:v>
                </c:pt>
                <c:pt idx="843">
                  <c:v>43703</c:v>
                </c:pt>
                <c:pt idx="844">
                  <c:v>43700</c:v>
                </c:pt>
                <c:pt idx="845">
                  <c:v>43699</c:v>
                </c:pt>
                <c:pt idx="846">
                  <c:v>43698</c:v>
                </c:pt>
                <c:pt idx="847">
                  <c:v>43697</c:v>
                </c:pt>
                <c:pt idx="848">
                  <c:v>43696</c:v>
                </c:pt>
                <c:pt idx="849">
                  <c:v>43693</c:v>
                </c:pt>
                <c:pt idx="850">
                  <c:v>43692</c:v>
                </c:pt>
                <c:pt idx="851">
                  <c:v>43691</c:v>
                </c:pt>
                <c:pt idx="852">
                  <c:v>43690</c:v>
                </c:pt>
                <c:pt idx="853">
                  <c:v>43689</c:v>
                </c:pt>
                <c:pt idx="854">
                  <c:v>43686</c:v>
                </c:pt>
                <c:pt idx="855">
                  <c:v>43685</c:v>
                </c:pt>
                <c:pt idx="856">
                  <c:v>43684</c:v>
                </c:pt>
                <c:pt idx="857">
                  <c:v>43683</c:v>
                </c:pt>
                <c:pt idx="858">
                  <c:v>43682</c:v>
                </c:pt>
                <c:pt idx="859">
                  <c:v>43679</c:v>
                </c:pt>
                <c:pt idx="860">
                  <c:v>43678</c:v>
                </c:pt>
                <c:pt idx="861">
                  <c:v>43677</c:v>
                </c:pt>
                <c:pt idx="862">
                  <c:v>43676</c:v>
                </c:pt>
                <c:pt idx="863">
                  <c:v>43675</c:v>
                </c:pt>
                <c:pt idx="864">
                  <c:v>43672</c:v>
                </c:pt>
                <c:pt idx="865">
                  <c:v>43671</c:v>
                </c:pt>
                <c:pt idx="866">
                  <c:v>43670</c:v>
                </c:pt>
                <c:pt idx="867">
                  <c:v>43669</c:v>
                </c:pt>
                <c:pt idx="868">
                  <c:v>43668</c:v>
                </c:pt>
                <c:pt idx="869">
                  <c:v>43665</c:v>
                </c:pt>
                <c:pt idx="870">
                  <c:v>43664</c:v>
                </c:pt>
                <c:pt idx="871">
                  <c:v>43663</c:v>
                </c:pt>
                <c:pt idx="872">
                  <c:v>43662</c:v>
                </c:pt>
                <c:pt idx="873">
                  <c:v>43661</c:v>
                </c:pt>
                <c:pt idx="874">
                  <c:v>43658</c:v>
                </c:pt>
                <c:pt idx="875">
                  <c:v>43657</c:v>
                </c:pt>
                <c:pt idx="876">
                  <c:v>43656</c:v>
                </c:pt>
                <c:pt idx="877">
                  <c:v>43655</c:v>
                </c:pt>
                <c:pt idx="878">
                  <c:v>43654</c:v>
                </c:pt>
                <c:pt idx="879">
                  <c:v>43651</c:v>
                </c:pt>
                <c:pt idx="880">
                  <c:v>43650</c:v>
                </c:pt>
                <c:pt idx="881">
                  <c:v>43649</c:v>
                </c:pt>
                <c:pt idx="882">
                  <c:v>43648</c:v>
                </c:pt>
                <c:pt idx="883">
                  <c:v>43647</c:v>
                </c:pt>
                <c:pt idx="884">
                  <c:v>43644</c:v>
                </c:pt>
                <c:pt idx="885">
                  <c:v>43643</c:v>
                </c:pt>
                <c:pt idx="886">
                  <c:v>43642</c:v>
                </c:pt>
                <c:pt idx="887">
                  <c:v>43641</c:v>
                </c:pt>
                <c:pt idx="888">
                  <c:v>43640</c:v>
                </c:pt>
                <c:pt idx="889">
                  <c:v>43637</c:v>
                </c:pt>
                <c:pt idx="890">
                  <c:v>43636</c:v>
                </c:pt>
                <c:pt idx="891">
                  <c:v>43635</c:v>
                </c:pt>
                <c:pt idx="892">
                  <c:v>43634</c:v>
                </c:pt>
                <c:pt idx="893">
                  <c:v>43633</c:v>
                </c:pt>
                <c:pt idx="894">
                  <c:v>43630</c:v>
                </c:pt>
                <c:pt idx="895">
                  <c:v>43629</c:v>
                </c:pt>
                <c:pt idx="896">
                  <c:v>43628</c:v>
                </c:pt>
                <c:pt idx="897">
                  <c:v>43627</c:v>
                </c:pt>
                <c:pt idx="898">
                  <c:v>43626</c:v>
                </c:pt>
                <c:pt idx="899">
                  <c:v>43623</c:v>
                </c:pt>
                <c:pt idx="900">
                  <c:v>43622</c:v>
                </c:pt>
                <c:pt idx="901">
                  <c:v>43621</c:v>
                </c:pt>
                <c:pt idx="902">
                  <c:v>43620</c:v>
                </c:pt>
                <c:pt idx="903">
                  <c:v>43619</c:v>
                </c:pt>
                <c:pt idx="904">
                  <c:v>43616</c:v>
                </c:pt>
                <c:pt idx="905">
                  <c:v>43615</c:v>
                </c:pt>
                <c:pt idx="906">
                  <c:v>43614</c:v>
                </c:pt>
                <c:pt idx="907">
                  <c:v>43613</c:v>
                </c:pt>
                <c:pt idx="908">
                  <c:v>43612</c:v>
                </c:pt>
                <c:pt idx="909">
                  <c:v>43609</c:v>
                </c:pt>
                <c:pt idx="910">
                  <c:v>43608</c:v>
                </c:pt>
                <c:pt idx="911">
                  <c:v>43607</c:v>
                </c:pt>
                <c:pt idx="912">
                  <c:v>43606</c:v>
                </c:pt>
                <c:pt idx="913">
                  <c:v>43605</c:v>
                </c:pt>
                <c:pt idx="914">
                  <c:v>43602</c:v>
                </c:pt>
                <c:pt idx="915">
                  <c:v>43601</c:v>
                </c:pt>
                <c:pt idx="916">
                  <c:v>43600</c:v>
                </c:pt>
                <c:pt idx="917">
                  <c:v>43599</c:v>
                </c:pt>
                <c:pt idx="918">
                  <c:v>43598</c:v>
                </c:pt>
                <c:pt idx="919">
                  <c:v>43595</c:v>
                </c:pt>
                <c:pt idx="920">
                  <c:v>43594</c:v>
                </c:pt>
                <c:pt idx="921">
                  <c:v>43593</c:v>
                </c:pt>
                <c:pt idx="922">
                  <c:v>43592</c:v>
                </c:pt>
                <c:pt idx="923">
                  <c:v>43591</c:v>
                </c:pt>
                <c:pt idx="924">
                  <c:v>43588</c:v>
                </c:pt>
                <c:pt idx="925">
                  <c:v>43587</c:v>
                </c:pt>
                <c:pt idx="926">
                  <c:v>43586</c:v>
                </c:pt>
                <c:pt idx="927">
                  <c:v>43585</c:v>
                </c:pt>
                <c:pt idx="928">
                  <c:v>43584</c:v>
                </c:pt>
                <c:pt idx="929">
                  <c:v>43581</c:v>
                </c:pt>
                <c:pt idx="930">
                  <c:v>43580</c:v>
                </c:pt>
                <c:pt idx="931">
                  <c:v>43579</c:v>
                </c:pt>
                <c:pt idx="932">
                  <c:v>43578</c:v>
                </c:pt>
                <c:pt idx="933">
                  <c:v>43577</c:v>
                </c:pt>
                <c:pt idx="934">
                  <c:v>43574</c:v>
                </c:pt>
                <c:pt idx="935">
                  <c:v>43573</c:v>
                </c:pt>
                <c:pt idx="936">
                  <c:v>43572</c:v>
                </c:pt>
                <c:pt idx="937">
                  <c:v>43571</c:v>
                </c:pt>
                <c:pt idx="938">
                  <c:v>43570</c:v>
                </c:pt>
                <c:pt idx="939">
                  <c:v>43567</c:v>
                </c:pt>
                <c:pt idx="940">
                  <c:v>43566</c:v>
                </c:pt>
                <c:pt idx="941">
                  <c:v>43565</c:v>
                </c:pt>
                <c:pt idx="942">
                  <c:v>43564</c:v>
                </c:pt>
                <c:pt idx="943">
                  <c:v>43563</c:v>
                </c:pt>
                <c:pt idx="944">
                  <c:v>43560</c:v>
                </c:pt>
                <c:pt idx="945">
                  <c:v>43559</c:v>
                </c:pt>
                <c:pt idx="946">
                  <c:v>43558</c:v>
                </c:pt>
                <c:pt idx="947">
                  <c:v>43557</c:v>
                </c:pt>
                <c:pt idx="948">
                  <c:v>43556</c:v>
                </c:pt>
                <c:pt idx="949">
                  <c:v>43553</c:v>
                </c:pt>
                <c:pt idx="950">
                  <c:v>43552</c:v>
                </c:pt>
                <c:pt idx="951">
                  <c:v>43551</c:v>
                </c:pt>
                <c:pt idx="952">
                  <c:v>43550</c:v>
                </c:pt>
                <c:pt idx="953">
                  <c:v>43549</c:v>
                </c:pt>
                <c:pt idx="954">
                  <c:v>43546</c:v>
                </c:pt>
                <c:pt idx="955">
                  <c:v>43545</c:v>
                </c:pt>
                <c:pt idx="956">
                  <c:v>43544</c:v>
                </c:pt>
                <c:pt idx="957">
                  <c:v>43543</c:v>
                </c:pt>
                <c:pt idx="958">
                  <c:v>43542</c:v>
                </c:pt>
                <c:pt idx="959">
                  <c:v>43539</c:v>
                </c:pt>
                <c:pt idx="960">
                  <c:v>43538</c:v>
                </c:pt>
                <c:pt idx="961">
                  <c:v>43537</c:v>
                </c:pt>
                <c:pt idx="962">
                  <c:v>43536</c:v>
                </c:pt>
                <c:pt idx="963">
                  <c:v>43535</c:v>
                </c:pt>
                <c:pt idx="964">
                  <c:v>43532</c:v>
                </c:pt>
                <c:pt idx="965">
                  <c:v>43531</c:v>
                </c:pt>
                <c:pt idx="966">
                  <c:v>43530</c:v>
                </c:pt>
                <c:pt idx="967">
                  <c:v>43529</c:v>
                </c:pt>
                <c:pt idx="968">
                  <c:v>43528</c:v>
                </c:pt>
                <c:pt idx="969">
                  <c:v>43525</c:v>
                </c:pt>
                <c:pt idx="970">
                  <c:v>43524</c:v>
                </c:pt>
                <c:pt idx="971">
                  <c:v>43523</c:v>
                </c:pt>
                <c:pt idx="972">
                  <c:v>43522</c:v>
                </c:pt>
                <c:pt idx="973">
                  <c:v>43521</c:v>
                </c:pt>
                <c:pt idx="974">
                  <c:v>43518</c:v>
                </c:pt>
                <c:pt idx="975">
                  <c:v>43517</c:v>
                </c:pt>
                <c:pt idx="976">
                  <c:v>43516</c:v>
                </c:pt>
                <c:pt idx="977">
                  <c:v>43515</c:v>
                </c:pt>
                <c:pt idx="978">
                  <c:v>43514</c:v>
                </c:pt>
                <c:pt idx="979">
                  <c:v>43511</c:v>
                </c:pt>
                <c:pt idx="980">
                  <c:v>43510</c:v>
                </c:pt>
                <c:pt idx="981">
                  <c:v>43509</c:v>
                </c:pt>
                <c:pt idx="982">
                  <c:v>43508</c:v>
                </c:pt>
                <c:pt idx="983">
                  <c:v>43507</c:v>
                </c:pt>
                <c:pt idx="984">
                  <c:v>43504</c:v>
                </c:pt>
                <c:pt idx="985">
                  <c:v>43503</c:v>
                </c:pt>
                <c:pt idx="986">
                  <c:v>43502</c:v>
                </c:pt>
                <c:pt idx="987">
                  <c:v>43501</c:v>
                </c:pt>
                <c:pt idx="988">
                  <c:v>43500</c:v>
                </c:pt>
                <c:pt idx="989">
                  <c:v>43497</c:v>
                </c:pt>
                <c:pt idx="990">
                  <c:v>43496</c:v>
                </c:pt>
                <c:pt idx="991">
                  <c:v>43495</c:v>
                </c:pt>
                <c:pt idx="992">
                  <c:v>43494</c:v>
                </c:pt>
                <c:pt idx="993">
                  <c:v>43493</c:v>
                </c:pt>
                <c:pt idx="994">
                  <c:v>43490</c:v>
                </c:pt>
                <c:pt idx="995">
                  <c:v>43489</c:v>
                </c:pt>
                <c:pt idx="996">
                  <c:v>43488</c:v>
                </c:pt>
                <c:pt idx="997">
                  <c:v>43487</c:v>
                </c:pt>
                <c:pt idx="998">
                  <c:v>43486</c:v>
                </c:pt>
                <c:pt idx="999">
                  <c:v>43483</c:v>
                </c:pt>
                <c:pt idx="1000">
                  <c:v>43482</c:v>
                </c:pt>
                <c:pt idx="1001">
                  <c:v>43481</c:v>
                </c:pt>
                <c:pt idx="1002">
                  <c:v>43480</c:v>
                </c:pt>
                <c:pt idx="1003">
                  <c:v>43479</c:v>
                </c:pt>
                <c:pt idx="1004">
                  <c:v>43476</c:v>
                </c:pt>
                <c:pt idx="1005">
                  <c:v>43475</c:v>
                </c:pt>
                <c:pt idx="1006">
                  <c:v>43474</c:v>
                </c:pt>
                <c:pt idx="1007">
                  <c:v>43473</c:v>
                </c:pt>
                <c:pt idx="1008">
                  <c:v>43472</c:v>
                </c:pt>
                <c:pt idx="1009">
                  <c:v>43469</c:v>
                </c:pt>
                <c:pt idx="1010">
                  <c:v>43468</c:v>
                </c:pt>
                <c:pt idx="1011">
                  <c:v>43467</c:v>
                </c:pt>
                <c:pt idx="1012">
                  <c:v>43466</c:v>
                </c:pt>
                <c:pt idx="1013">
                  <c:v>43465</c:v>
                </c:pt>
                <c:pt idx="1014">
                  <c:v>43462</c:v>
                </c:pt>
                <c:pt idx="1015">
                  <c:v>43461</c:v>
                </c:pt>
                <c:pt idx="1016">
                  <c:v>43460</c:v>
                </c:pt>
                <c:pt idx="1017">
                  <c:v>43459</c:v>
                </c:pt>
                <c:pt idx="1018">
                  <c:v>43458</c:v>
                </c:pt>
                <c:pt idx="1019">
                  <c:v>43455</c:v>
                </c:pt>
                <c:pt idx="1020">
                  <c:v>43454</c:v>
                </c:pt>
                <c:pt idx="1021">
                  <c:v>43453</c:v>
                </c:pt>
                <c:pt idx="1022">
                  <c:v>43452</c:v>
                </c:pt>
                <c:pt idx="1023">
                  <c:v>43451</c:v>
                </c:pt>
                <c:pt idx="1024">
                  <c:v>43448</c:v>
                </c:pt>
                <c:pt idx="1025">
                  <c:v>43447</c:v>
                </c:pt>
                <c:pt idx="1026">
                  <c:v>43446</c:v>
                </c:pt>
                <c:pt idx="1027">
                  <c:v>43445</c:v>
                </c:pt>
                <c:pt idx="1028">
                  <c:v>43444</c:v>
                </c:pt>
                <c:pt idx="1029">
                  <c:v>43441</c:v>
                </c:pt>
                <c:pt idx="1030">
                  <c:v>43440</c:v>
                </c:pt>
                <c:pt idx="1031">
                  <c:v>43439</c:v>
                </c:pt>
                <c:pt idx="1032">
                  <c:v>43438</c:v>
                </c:pt>
                <c:pt idx="1033">
                  <c:v>43437</c:v>
                </c:pt>
                <c:pt idx="1034">
                  <c:v>43434</c:v>
                </c:pt>
                <c:pt idx="1035">
                  <c:v>43433</c:v>
                </c:pt>
                <c:pt idx="1036">
                  <c:v>43432</c:v>
                </c:pt>
                <c:pt idx="1037">
                  <c:v>43431</c:v>
                </c:pt>
                <c:pt idx="1038">
                  <c:v>43430</c:v>
                </c:pt>
                <c:pt idx="1039">
                  <c:v>43427</c:v>
                </c:pt>
                <c:pt idx="1040">
                  <c:v>43426</c:v>
                </c:pt>
                <c:pt idx="1041">
                  <c:v>43425</c:v>
                </c:pt>
                <c:pt idx="1042">
                  <c:v>43424</c:v>
                </c:pt>
                <c:pt idx="1043">
                  <c:v>43423</c:v>
                </c:pt>
                <c:pt idx="1044">
                  <c:v>43420</c:v>
                </c:pt>
                <c:pt idx="1045">
                  <c:v>43419</c:v>
                </c:pt>
                <c:pt idx="1046">
                  <c:v>43418</c:v>
                </c:pt>
                <c:pt idx="1047">
                  <c:v>43417</c:v>
                </c:pt>
                <c:pt idx="1048">
                  <c:v>43416</c:v>
                </c:pt>
                <c:pt idx="1049">
                  <c:v>43413</c:v>
                </c:pt>
                <c:pt idx="1050">
                  <c:v>43412</c:v>
                </c:pt>
                <c:pt idx="1051">
                  <c:v>43411</c:v>
                </c:pt>
                <c:pt idx="1052">
                  <c:v>43410</c:v>
                </c:pt>
                <c:pt idx="1053">
                  <c:v>43409</c:v>
                </c:pt>
                <c:pt idx="1054">
                  <c:v>43406</c:v>
                </c:pt>
                <c:pt idx="1055">
                  <c:v>43405</c:v>
                </c:pt>
                <c:pt idx="1056">
                  <c:v>43404</c:v>
                </c:pt>
                <c:pt idx="1057">
                  <c:v>43403</c:v>
                </c:pt>
                <c:pt idx="1058">
                  <c:v>43402</c:v>
                </c:pt>
                <c:pt idx="1059">
                  <c:v>43399</c:v>
                </c:pt>
                <c:pt idx="1060">
                  <c:v>43398</c:v>
                </c:pt>
                <c:pt idx="1061">
                  <c:v>43397</c:v>
                </c:pt>
                <c:pt idx="1062">
                  <c:v>43396</c:v>
                </c:pt>
                <c:pt idx="1063">
                  <c:v>43395</c:v>
                </c:pt>
                <c:pt idx="1064">
                  <c:v>43392</c:v>
                </c:pt>
                <c:pt idx="1065">
                  <c:v>43391</c:v>
                </c:pt>
                <c:pt idx="1066">
                  <c:v>43390</c:v>
                </c:pt>
                <c:pt idx="1067">
                  <c:v>43389</c:v>
                </c:pt>
                <c:pt idx="1068">
                  <c:v>43388</c:v>
                </c:pt>
                <c:pt idx="1069">
                  <c:v>43385</c:v>
                </c:pt>
                <c:pt idx="1070">
                  <c:v>43384</c:v>
                </c:pt>
                <c:pt idx="1071">
                  <c:v>43383</c:v>
                </c:pt>
                <c:pt idx="1072">
                  <c:v>43382</c:v>
                </c:pt>
                <c:pt idx="1073">
                  <c:v>43381</c:v>
                </c:pt>
                <c:pt idx="1074">
                  <c:v>43378</c:v>
                </c:pt>
                <c:pt idx="1075">
                  <c:v>43377</c:v>
                </c:pt>
                <c:pt idx="1076">
                  <c:v>43376</c:v>
                </c:pt>
                <c:pt idx="1077">
                  <c:v>43375</c:v>
                </c:pt>
                <c:pt idx="1078">
                  <c:v>43374</c:v>
                </c:pt>
                <c:pt idx="1079">
                  <c:v>43371</c:v>
                </c:pt>
                <c:pt idx="1080">
                  <c:v>43370</c:v>
                </c:pt>
                <c:pt idx="1081">
                  <c:v>43369</c:v>
                </c:pt>
                <c:pt idx="1082">
                  <c:v>43368</c:v>
                </c:pt>
                <c:pt idx="1083">
                  <c:v>43367</c:v>
                </c:pt>
                <c:pt idx="1084">
                  <c:v>43364</c:v>
                </c:pt>
                <c:pt idx="1085">
                  <c:v>43363</c:v>
                </c:pt>
                <c:pt idx="1086">
                  <c:v>43362</c:v>
                </c:pt>
                <c:pt idx="1087">
                  <c:v>43361</c:v>
                </c:pt>
                <c:pt idx="1088">
                  <c:v>43360</c:v>
                </c:pt>
                <c:pt idx="1089">
                  <c:v>43357</c:v>
                </c:pt>
                <c:pt idx="1090">
                  <c:v>43356</c:v>
                </c:pt>
                <c:pt idx="1091">
                  <c:v>43355</c:v>
                </c:pt>
                <c:pt idx="1092">
                  <c:v>43354</c:v>
                </c:pt>
                <c:pt idx="1093">
                  <c:v>43353</c:v>
                </c:pt>
                <c:pt idx="1094">
                  <c:v>43350</c:v>
                </c:pt>
                <c:pt idx="1095">
                  <c:v>43349</c:v>
                </c:pt>
                <c:pt idx="1096">
                  <c:v>43348</c:v>
                </c:pt>
                <c:pt idx="1097">
                  <c:v>43347</c:v>
                </c:pt>
                <c:pt idx="1098">
                  <c:v>43346</c:v>
                </c:pt>
                <c:pt idx="1099">
                  <c:v>43343</c:v>
                </c:pt>
                <c:pt idx="1100">
                  <c:v>43342</c:v>
                </c:pt>
                <c:pt idx="1101">
                  <c:v>43341</c:v>
                </c:pt>
                <c:pt idx="1102">
                  <c:v>43340</c:v>
                </c:pt>
                <c:pt idx="1103">
                  <c:v>43339</c:v>
                </c:pt>
                <c:pt idx="1104">
                  <c:v>43336</c:v>
                </c:pt>
                <c:pt idx="1105">
                  <c:v>43335</c:v>
                </c:pt>
                <c:pt idx="1106">
                  <c:v>43334</c:v>
                </c:pt>
                <c:pt idx="1107">
                  <c:v>43333</c:v>
                </c:pt>
                <c:pt idx="1108">
                  <c:v>43332</c:v>
                </c:pt>
                <c:pt idx="1109">
                  <c:v>43329</c:v>
                </c:pt>
                <c:pt idx="1110">
                  <c:v>43328</c:v>
                </c:pt>
                <c:pt idx="1111">
                  <c:v>43327</c:v>
                </c:pt>
                <c:pt idx="1112">
                  <c:v>43326</c:v>
                </c:pt>
                <c:pt idx="1113">
                  <c:v>43325</c:v>
                </c:pt>
                <c:pt idx="1114">
                  <c:v>43322</c:v>
                </c:pt>
                <c:pt idx="1115">
                  <c:v>43321</c:v>
                </c:pt>
                <c:pt idx="1116">
                  <c:v>43320</c:v>
                </c:pt>
                <c:pt idx="1117">
                  <c:v>43319</c:v>
                </c:pt>
                <c:pt idx="1118">
                  <c:v>43318</c:v>
                </c:pt>
                <c:pt idx="1119">
                  <c:v>43315</c:v>
                </c:pt>
                <c:pt idx="1120">
                  <c:v>43314</c:v>
                </c:pt>
                <c:pt idx="1121">
                  <c:v>43313</c:v>
                </c:pt>
                <c:pt idx="1122">
                  <c:v>43312</c:v>
                </c:pt>
                <c:pt idx="1123">
                  <c:v>43311</c:v>
                </c:pt>
                <c:pt idx="1124">
                  <c:v>43308</c:v>
                </c:pt>
                <c:pt idx="1125">
                  <c:v>43307</c:v>
                </c:pt>
                <c:pt idx="1126">
                  <c:v>43306</c:v>
                </c:pt>
                <c:pt idx="1127">
                  <c:v>43305</c:v>
                </c:pt>
                <c:pt idx="1128">
                  <c:v>43304</c:v>
                </c:pt>
                <c:pt idx="1129">
                  <c:v>43301</c:v>
                </c:pt>
                <c:pt idx="1130">
                  <c:v>43300</c:v>
                </c:pt>
                <c:pt idx="1131">
                  <c:v>43299</c:v>
                </c:pt>
                <c:pt idx="1132">
                  <c:v>43298</c:v>
                </c:pt>
                <c:pt idx="1133">
                  <c:v>43297</c:v>
                </c:pt>
                <c:pt idx="1134">
                  <c:v>43294</c:v>
                </c:pt>
                <c:pt idx="1135">
                  <c:v>43293</c:v>
                </c:pt>
                <c:pt idx="1136">
                  <c:v>43292</c:v>
                </c:pt>
                <c:pt idx="1137">
                  <c:v>43291</c:v>
                </c:pt>
                <c:pt idx="1138">
                  <c:v>43290</c:v>
                </c:pt>
                <c:pt idx="1139">
                  <c:v>43287</c:v>
                </c:pt>
                <c:pt idx="1140">
                  <c:v>43286</c:v>
                </c:pt>
                <c:pt idx="1141">
                  <c:v>43285</c:v>
                </c:pt>
                <c:pt idx="1142">
                  <c:v>43284</c:v>
                </c:pt>
                <c:pt idx="1143">
                  <c:v>43283</c:v>
                </c:pt>
                <c:pt idx="1144">
                  <c:v>43280</c:v>
                </c:pt>
                <c:pt idx="1145">
                  <c:v>43279</c:v>
                </c:pt>
                <c:pt idx="1146">
                  <c:v>43278</c:v>
                </c:pt>
                <c:pt idx="1147">
                  <c:v>43277</c:v>
                </c:pt>
                <c:pt idx="1148">
                  <c:v>43276</c:v>
                </c:pt>
                <c:pt idx="1149">
                  <c:v>43273</c:v>
                </c:pt>
                <c:pt idx="1150">
                  <c:v>43272</c:v>
                </c:pt>
                <c:pt idx="1151">
                  <c:v>43271</c:v>
                </c:pt>
                <c:pt idx="1152">
                  <c:v>43270</c:v>
                </c:pt>
                <c:pt idx="1153">
                  <c:v>43269</c:v>
                </c:pt>
                <c:pt idx="1154">
                  <c:v>43266</c:v>
                </c:pt>
                <c:pt idx="1155">
                  <c:v>43265</c:v>
                </c:pt>
                <c:pt idx="1156">
                  <c:v>43264</c:v>
                </c:pt>
                <c:pt idx="1157">
                  <c:v>43263</c:v>
                </c:pt>
                <c:pt idx="1158">
                  <c:v>43262</c:v>
                </c:pt>
                <c:pt idx="1159">
                  <c:v>43259</c:v>
                </c:pt>
                <c:pt idx="1160">
                  <c:v>43258</c:v>
                </c:pt>
                <c:pt idx="1161">
                  <c:v>43257</c:v>
                </c:pt>
                <c:pt idx="1162">
                  <c:v>43256</c:v>
                </c:pt>
                <c:pt idx="1163">
                  <c:v>43255</c:v>
                </c:pt>
                <c:pt idx="1164">
                  <c:v>43252</c:v>
                </c:pt>
                <c:pt idx="1165">
                  <c:v>43251</c:v>
                </c:pt>
                <c:pt idx="1166">
                  <c:v>43250</c:v>
                </c:pt>
                <c:pt idx="1167">
                  <c:v>43249</c:v>
                </c:pt>
                <c:pt idx="1168">
                  <c:v>43245</c:v>
                </c:pt>
                <c:pt idx="1169">
                  <c:v>43244</c:v>
                </c:pt>
                <c:pt idx="1170">
                  <c:v>43243</c:v>
                </c:pt>
                <c:pt idx="1171">
                  <c:v>43242</c:v>
                </c:pt>
                <c:pt idx="1172">
                  <c:v>43241</c:v>
                </c:pt>
                <c:pt idx="1173">
                  <c:v>43238</c:v>
                </c:pt>
                <c:pt idx="1174">
                  <c:v>43237</c:v>
                </c:pt>
                <c:pt idx="1175">
                  <c:v>43236</c:v>
                </c:pt>
                <c:pt idx="1176">
                  <c:v>43235</c:v>
                </c:pt>
                <c:pt idx="1177">
                  <c:v>43234</c:v>
                </c:pt>
                <c:pt idx="1178">
                  <c:v>43231</c:v>
                </c:pt>
                <c:pt idx="1179">
                  <c:v>43230</c:v>
                </c:pt>
                <c:pt idx="1180">
                  <c:v>43229</c:v>
                </c:pt>
                <c:pt idx="1181">
                  <c:v>43228</c:v>
                </c:pt>
                <c:pt idx="1182">
                  <c:v>43227</c:v>
                </c:pt>
                <c:pt idx="1183">
                  <c:v>43224</c:v>
                </c:pt>
                <c:pt idx="1184">
                  <c:v>43223</c:v>
                </c:pt>
                <c:pt idx="1185">
                  <c:v>43222</c:v>
                </c:pt>
                <c:pt idx="1186">
                  <c:v>43221</c:v>
                </c:pt>
                <c:pt idx="1187">
                  <c:v>43220</c:v>
                </c:pt>
                <c:pt idx="1188">
                  <c:v>43217</c:v>
                </c:pt>
                <c:pt idx="1189">
                  <c:v>43216</c:v>
                </c:pt>
                <c:pt idx="1190">
                  <c:v>43215</c:v>
                </c:pt>
                <c:pt idx="1191">
                  <c:v>43214</c:v>
                </c:pt>
                <c:pt idx="1192">
                  <c:v>43213</c:v>
                </c:pt>
                <c:pt idx="1193">
                  <c:v>43210</c:v>
                </c:pt>
                <c:pt idx="1194">
                  <c:v>43209</c:v>
                </c:pt>
                <c:pt idx="1195">
                  <c:v>43208</c:v>
                </c:pt>
                <c:pt idx="1196">
                  <c:v>43207</c:v>
                </c:pt>
                <c:pt idx="1197">
                  <c:v>43206</c:v>
                </c:pt>
                <c:pt idx="1198">
                  <c:v>43203</c:v>
                </c:pt>
                <c:pt idx="1199">
                  <c:v>43202</c:v>
                </c:pt>
                <c:pt idx="1200">
                  <c:v>43201</c:v>
                </c:pt>
                <c:pt idx="1201">
                  <c:v>43200</c:v>
                </c:pt>
                <c:pt idx="1202">
                  <c:v>43199</c:v>
                </c:pt>
                <c:pt idx="1203">
                  <c:v>43196</c:v>
                </c:pt>
                <c:pt idx="1204">
                  <c:v>43195</c:v>
                </c:pt>
                <c:pt idx="1205">
                  <c:v>43194</c:v>
                </c:pt>
                <c:pt idx="1206">
                  <c:v>43193</c:v>
                </c:pt>
                <c:pt idx="1207">
                  <c:v>43192</c:v>
                </c:pt>
                <c:pt idx="1208">
                  <c:v>43188</c:v>
                </c:pt>
                <c:pt idx="1209">
                  <c:v>43187</c:v>
                </c:pt>
                <c:pt idx="1210">
                  <c:v>43186</c:v>
                </c:pt>
                <c:pt idx="1211">
                  <c:v>43185</c:v>
                </c:pt>
                <c:pt idx="1212">
                  <c:v>43182</c:v>
                </c:pt>
                <c:pt idx="1213">
                  <c:v>43181</c:v>
                </c:pt>
                <c:pt idx="1214">
                  <c:v>43180</c:v>
                </c:pt>
                <c:pt idx="1215">
                  <c:v>43179</c:v>
                </c:pt>
                <c:pt idx="1216">
                  <c:v>43178</c:v>
                </c:pt>
                <c:pt idx="1217">
                  <c:v>43175</c:v>
                </c:pt>
                <c:pt idx="1218">
                  <c:v>43174</c:v>
                </c:pt>
                <c:pt idx="1219">
                  <c:v>43173</c:v>
                </c:pt>
                <c:pt idx="1220">
                  <c:v>43172</c:v>
                </c:pt>
                <c:pt idx="1221">
                  <c:v>43171</c:v>
                </c:pt>
                <c:pt idx="1222">
                  <c:v>43168</c:v>
                </c:pt>
                <c:pt idx="1223">
                  <c:v>43167</c:v>
                </c:pt>
                <c:pt idx="1224">
                  <c:v>43166</c:v>
                </c:pt>
                <c:pt idx="1225">
                  <c:v>43165</c:v>
                </c:pt>
                <c:pt idx="1226">
                  <c:v>43164</c:v>
                </c:pt>
                <c:pt idx="1227">
                  <c:v>43161</c:v>
                </c:pt>
                <c:pt idx="1228">
                  <c:v>43160</c:v>
                </c:pt>
                <c:pt idx="1229">
                  <c:v>43159</c:v>
                </c:pt>
                <c:pt idx="1230">
                  <c:v>43158</c:v>
                </c:pt>
                <c:pt idx="1231">
                  <c:v>43157</c:v>
                </c:pt>
                <c:pt idx="1232">
                  <c:v>43154</c:v>
                </c:pt>
                <c:pt idx="1233">
                  <c:v>43153</c:v>
                </c:pt>
                <c:pt idx="1234">
                  <c:v>43152</c:v>
                </c:pt>
                <c:pt idx="1235">
                  <c:v>43151</c:v>
                </c:pt>
                <c:pt idx="1236">
                  <c:v>43150</c:v>
                </c:pt>
                <c:pt idx="1237">
                  <c:v>43147</c:v>
                </c:pt>
                <c:pt idx="1238">
                  <c:v>43146</c:v>
                </c:pt>
                <c:pt idx="1239">
                  <c:v>43145</c:v>
                </c:pt>
                <c:pt idx="1240">
                  <c:v>43144</c:v>
                </c:pt>
                <c:pt idx="1241">
                  <c:v>43143</c:v>
                </c:pt>
                <c:pt idx="1242">
                  <c:v>43140</c:v>
                </c:pt>
                <c:pt idx="1243">
                  <c:v>43139</c:v>
                </c:pt>
                <c:pt idx="1244">
                  <c:v>43138</c:v>
                </c:pt>
                <c:pt idx="1245">
                  <c:v>43137</c:v>
                </c:pt>
                <c:pt idx="1246">
                  <c:v>43136</c:v>
                </c:pt>
                <c:pt idx="1247">
                  <c:v>43133</c:v>
                </c:pt>
                <c:pt idx="1248">
                  <c:v>43132</c:v>
                </c:pt>
                <c:pt idx="1249">
                  <c:v>43131</c:v>
                </c:pt>
                <c:pt idx="1250">
                  <c:v>43130</c:v>
                </c:pt>
                <c:pt idx="1251">
                  <c:v>43129</c:v>
                </c:pt>
                <c:pt idx="1252">
                  <c:v>43126</c:v>
                </c:pt>
                <c:pt idx="1253">
                  <c:v>43125</c:v>
                </c:pt>
                <c:pt idx="1254">
                  <c:v>43124</c:v>
                </c:pt>
                <c:pt idx="1255">
                  <c:v>43123</c:v>
                </c:pt>
                <c:pt idx="1256">
                  <c:v>43122</c:v>
                </c:pt>
                <c:pt idx="1257">
                  <c:v>43119</c:v>
                </c:pt>
                <c:pt idx="1258">
                  <c:v>43118</c:v>
                </c:pt>
                <c:pt idx="1259">
                  <c:v>43117</c:v>
                </c:pt>
                <c:pt idx="1260">
                  <c:v>43116</c:v>
                </c:pt>
                <c:pt idx="1261">
                  <c:v>43115</c:v>
                </c:pt>
                <c:pt idx="1262">
                  <c:v>43112</c:v>
                </c:pt>
                <c:pt idx="1263">
                  <c:v>43111</c:v>
                </c:pt>
                <c:pt idx="1264">
                  <c:v>43110</c:v>
                </c:pt>
                <c:pt idx="1265">
                  <c:v>43109</c:v>
                </c:pt>
                <c:pt idx="1266">
                  <c:v>43108</c:v>
                </c:pt>
                <c:pt idx="1267">
                  <c:v>43105</c:v>
                </c:pt>
                <c:pt idx="1268">
                  <c:v>43104</c:v>
                </c:pt>
                <c:pt idx="1269">
                  <c:v>43103</c:v>
                </c:pt>
                <c:pt idx="1270">
                  <c:v>43102</c:v>
                </c:pt>
                <c:pt idx="1271">
                  <c:v>43098</c:v>
                </c:pt>
                <c:pt idx="1272">
                  <c:v>43097</c:v>
                </c:pt>
                <c:pt idx="1273">
                  <c:v>43096</c:v>
                </c:pt>
                <c:pt idx="1274">
                  <c:v>43095</c:v>
                </c:pt>
                <c:pt idx="1275">
                  <c:v>43091</c:v>
                </c:pt>
                <c:pt idx="1276">
                  <c:v>43090</c:v>
                </c:pt>
                <c:pt idx="1277">
                  <c:v>43089</c:v>
                </c:pt>
                <c:pt idx="1278">
                  <c:v>43088</c:v>
                </c:pt>
                <c:pt idx="1279">
                  <c:v>43087</c:v>
                </c:pt>
                <c:pt idx="1280">
                  <c:v>43084</c:v>
                </c:pt>
                <c:pt idx="1281">
                  <c:v>43083</c:v>
                </c:pt>
                <c:pt idx="1282">
                  <c:v>43082</c:v>
                </c:pt>
                <c:pt idx="1283">
                  <c:v>43081</c:v>
                </c:pt>
                <c:pt idx="1284">
                  <c:v>43080</c:v>
                </c:pt>
                <c:pt idx="1285">
                  <c:v>43077</c:v>
                </c:pt>
                <c:pt idx="1286">
                  <c:v>43076</c:v>
                </c:pt>
                <c:pt idx="1287">
                  <c:v>43075</c:v>
                </c:pt>
                <c:pt idx="1288">
                  <c:v>43074</c:v>
                </c:pt>
                <c:pt idx="1289">
                  <c:v>43073</c:v>
                </c:pt>
                <c:pt idx="1290">
                  <c:v>43070</c:v>
                </c:pt>
                <c:pt idx="1291">
                  <c:v>43069</c:v>
                </c:pt>
                <c:pt idx="1292">
                  <c:v>43068</c:v>
                </c:pt>
                <c:pt idx="1293">
                  <c:v>43067</c:v>
                </c:pt>
                <c:pt idx="1294">
                  <c:v>43066</c:v>
                </c:pt>
                <c:pt idx="1295">
                  <c:v>43063</c:v>
                </c:pt>
                <c:pt idx="1296">
                  <c:v>43062</c:v>
                </c:pt>
                <c:pt idx="1297">
                  <c:v>43061</c:v>
                </c:pt>
                <c:pt idx="1298">
                  <c:v>43060</c:v>
                </c:pt>
                <c:pt idx="1299">
                  <c:v>43059</c:v>
                </c:pt>
                <c:pt idx="1300">
                  <c:v>43056</c:v>
                </c:pt>
                <c:pt idx="1301">
                  <c:v>43055</c:v>
                </c:pt>
                <c:pt idx="1302">
                  <c:v>43054</c:v>
                </c:pt>
                <c:pt idx="1303">
                  <c:v>43053</c:v>
                </c:pt>
                <c:pt idx="1304">
                  <c:v>43052</c:v>
                </c:pt>
                <c:pt idx="1305">
                  <c:v>43049</c:v>
                </c:pt>
                <c:pt idx="1306">
                  <c:v>43048</c:v>
                </c:pt>
                <c:pt idx="1307">
                  <c:v>43047</c:v>
                </c:pt>
                <c:pt idx="1308">
                  <c:v>43046</c:v>
                </c:pt>
                <c:pt idx="1309">
                  <c:v>43045</c:v>
                </c:pt>
                <c:pt idx="1310">
                  <c:v>43042</c:v>
                </c:pt>
                <c:pt idx="1311">
                  <c:v>43041</c:v>
                </c:pt>
                <c:pt idx="1312">
                  <c:v>43040</c:v>
                </c:pt>
                <c:pt idx="1313">
                  <c:v>43039</c:v>
                </c:pt>
                <c:pt idx="1314">
                  <c:v>43038</c:v>
                </c:pt>
                <c:pt idx="1315">
                  <c:v>43035</c:v>
                </c:pt>
                <c:pt idx="1316">
                  <c:v>43034</c:v>
                </c:pt>
                <c:pt idx="1317">
                  <c:v>43033</c:v>
                </c:pt>
                <c:pt idx="1318">
                  <c:v>43032</c:v>
                </c:pt>
                <c:pt idx="1319">
                  <c:v>43031</c:v>
                </c:pt>
                <c:pt idx="1320">
                  <c:v>43028</c:v>
                </c:pt>
                <c:pt idx="1321">
                  <c:v>43027</c:v>
                </c:pt>
                <c:pt idx="1322">
                  <c:v>43026</c:v>
                </c:pt>
                <c:pt idx="1323">
                  <c:v>43025</c:v>
                </c:pt>
                <c:pt idx="1324">
                  <c:v>43024</c:v>
                </c:pt>
                <c:pt idx="1325">
                  <c:v>43021</c:v>
                </c:pt>
                <c:pt idx="1326">
                  <c:v>43020</c:v>
                </c:pt>
                <c:pt idx="1327">
                  <c:v>43019</c:v>
                </c:pt>
                <c:pt idx="1328">
                  <c:v>43018</c:v>
                </c:pt>
                <c:pt idx="1329">
                  <c:v>43017</c:v>
                </c:pt>
                <c:pt idx="1330">
                  <c:v>43014</c:v>
                </c:pt>
                <c:pt idx="1331">
                  <c:v>43013</c:v>
                </c:pt>
                <c:pt idx="1332">
                  <c:v>43012</c:v>
                </c:pt>
                <c:pt idx="1333">
                  <c:v>43011</c:v>
                </c:pt>
                <c:pt idx="1334">
                  <c:v>43010</c:v>
                </c:pt>
                <c:pt idx="1335">
                  <c:v>43007</c:v>
                </c:pt>
                <c:pt idx="1336">
                  <c:v>43006</c:v>
                </c:pt>
                <c:pt idx="1337">
                  <c:v>43005</c:v>
                </c:pt>
                <c:pt idx="1338">
                  <c:v>43004</c:v>
                </c:pt>
                <c:pt idx="1339">
                  <c:v>43003</c:v>
                </c:pt>
                <c:pt idx="1340">
                  <c:v>43000</c:v>
                </c:pt>
                <c:pt idx="1341">
                  <c:v>42999</c:v>
                </c:pt>
                <c:pt idx="1342">
                  <c:v>42998</c:v>
                </c:pt>
                <c:pt idx="1343">
                  <c:v>42997</c:v>
                </c:pt>
                <c:pt idx="1344">
                  <c:v>42996</c:v>
                </c:pt>
                <c:pt idx="1345">
                  <c:v>42993</c:v>
                </c:pt>
                <c:pt idx="1346">
                  <c:v>42992</c:v>
                </c:pt>
                <c:pt idx="1347">
                  <c:v>42991</c:v>
                </c:pt>
                <c:pt idx="1348">
                  <c:v>42990</c:v>
                </c:pt>
                <c:pt idx="1349">
                  <c:v>42989</c:v>
                </c:pt>
                <c:pt idx="1350">
                  <c:v>42986</c:v>
                </c:pt>
                <c:pt idx="1351">
                  <c:v>42985</c:v>
                </c:pt>
                <c:pt idx="1352">
                  <c:v>42984</c:v>
                </c:pt>
                <c:pt idx="1353">
                  <c:v>42983</c:v>
                </c:pt>
                <c:pt idx="1354">
                  <c:v>42982</c:v>
                </c:pt>
                <c:pt idx="1355">
                  <c:v>42979</c:v>
                </c:pt>
                <c:pt idx="1356">
                  <c:v>42978</c:v>
                </c:pt>
                <c:pt idx="1357">
                  <c:v>42977</c:v>
                </c:pt>
                <c:pt idx="1358">
                  <c:v>42976</c:v>
                </c:pt>
                <c:pt idx="1359">
                  <c:v>42975</c:v>
                </c:pt>
                <c:pt idx="1360">
                  <c:v>42972</c:v>
                </c:pt>
                <c:pt idx="1361">
                  <c:v>42971</c:v>
                </c:pt>
                <c:pt idx="1362">
                  <c:v>42970</c:v>
                </c:pt>
                <c:pt idx="1363">
                  <c:v>42969</c:v>
                </c:pt>
                <c:pt idx="1364">
                  <c:v>42968</c:v>
                </c:pt>
                <c:pt idx="1365">
                  <c:v>42965</c:v>
                </c:pt>
                <c:pt idx="1366">
                  <c:v>42964</c:v>
                </c:pt>
                <c:pt idx="1367">
                  <c:v>42963</c:v>
                </c:pt>
                <c:pt idx="1368">
                  <c:v>42962</c:v>
                </c:pt>
                <c:pt idx="1369">
                  <c:v>42961</c:v>
                </c:pt>
                <c:pt idx="1370">
                  <c:v>42958</c:v>
                </c:pt>
                <c:pt idx="1371">
                  <c:v>42957</c:v>
                </c:pt>
                <c:pt idx="1372">
                  <c:v>42956</c:v>
                </c:pt>
                <c:pt idx="1373">
                  <c:v>42955</c:v>
                </c:pt>
                <c:pt idx="1374">
                  <c:v>42954</c:v>
                </c:pt>
                <c:pt idx="1375">
                  <c:v>42951</c:v>
                </c:pt>
                <c:pt idx="1376">
                  <c:v>42950</c:v>
                </c:pt>
                <c:pt idx="1377">
                  <c:v>42949</c:v>
                </c:pt>
                <c:pt idx="1378">
                  <c:v>42948</c:v>
                </c:pt>
                <c:pt idx="1379">
                  <c:v>42947</c:v>
                </c:pt>
                <c:pt idx="1380">
                  <c:v>42944</c:v>
                </c:pt>
                <c:pt idx="1381">
                  <c:v>42943</c:v>
                </c:pt>
                <c:pt idx="1382">
                  <c:v>42942</c:v>
                </c:pt>
                <c:pt idx="1383">
                  <c:v>42941</c:v>
                </c:pt>
                <c:pt idx="1384">
                  <c:v>42940</c:v>
                </c:pt>
                <c:pt idx="1385">
                  <c:v>42937</c:v>
                </c:pt>
                <c:pt idx="1386">
                  <c:v>42936</c:v>
                </c:pt>
                <c:pt idx="1387">
                  <c:v>42935</c:v>
                </c:pt>
                <c:pt idx="1388">
                  <c:v>42934</c:v>
                </c:pt>
                <c:pt idx="1389">
                  <c:v>42933</c:v>
                </c:pt>
                <c:pt idx="1390">
                  <c:v>42930</c:v>
                </c:pt>
                <c:pt idx="1391">
                  <c:v>42929</c:v>
                </c:pt>
                <c:pt idx="1392">
                  <c:v>42928</c:v>
                </c:pt>
                <c:pt idx="1393">
                  <c:v>42927</c:v>
                </c:pt>
                <c:pt idx="1394">
                  <c:v>42926</c:v>
                </c:pt>
                <c:pt idx="1395">
                  <c:v>42923</c:v>
                </c:pt>
                <c:pt idx="1396">
                  <c:v>42922</c:v>
                </c:pt>
                <c:pt idx="1397">
                  <c:v>42921</c:v>
                </c:pt>
                <c:pt idx="1398">
                  <c:v>42920</c:v>
                </c:pt>
                <c:pt idx="1399">
                  <c:v>42919</c:v>
                </c:pt>
                <c:pt idx="1400">
                  <c:v>42916</c:v>
                </c:pt>
                <c:pt idx="1401">
                  <c:v>42915</c:v>
                </c:pt>
                <c:pt idx="1402">
                  <c:v>42914</c:v>
                </c:pt>
                <c:pt idx="1403">
                  <c:v>42913</c:v>
                </c:pt>
                <c:pt idx="1404">
                  <c:v>42912</c:v>
                </c:pt>
                <c:pt idx="1405">
                  <c:v>42909</c:v>
                </c:pt>
                <c:pt idx="1406">
                  <c:v>42908</c:v>
                </c:pt>
                <c:pt idx="1407">
                  <c:v>42907</c:v>
                </c:pt>
                <c:pt idx="1408">
                  <c:v>42906</c:v>
                </c:pt>
                <c:pt idx="1409">
                  <c:v>42905</c:v>
                </c:pt>
                <c:pt idx="1410">
                  <c:v>42902</c:v>
                </c:pt>
                <c:pt idx="1411">
                  <c:v>42901</c:v>
                </c:pt>
                <c:pt idx="1412">
                  <c:v>42900</c:v>
                </c:pt>
                <c:pt idx="1413">
                  <c:v>42899</c:v>
                </c:pt>
                <c:pt idx="1414">
                  <c:v>42898</c:v>
                </c:pt>
                <c:pt idx="1415">
                  <c:v>42895</c:v>
                </c:pt>
                <c:pt idx="1416">
                  <c:v>42894</c:v>
                </c:pt>
                <c:pt idx="1417">
                  <c:v>42893</c:v>
                </c:pt>
                <c:pt idx="1418">
                  <c:v>42892</c:v>
                </c:pt>
                <c:pt idx="1419">
                  <c:v>42891</c:v>
                </c:pt>
                <c:pt idx="1420">
                  <c:v>42888</c:v>
                </c:pt>
                <c:pt idx="1421">
                  <c:v>42887</c:v>
                </c:pt>
                <c:pt idx="1422">
                  <c:v>42886</c:v>
                </c:pt>
                <c:pt idx="1423">
                  <c:v>42885</c:v>
                </c:pt>
                <c:pt idx="1424">
                  <c:v>42884</c:v>
                </c:pt>
                <c:pt idx="1425">
                  <c:v>42881</c:v>
                </c:pt>
                <c:pt idx="1426">
                  <c:v>42880</c:v>
                </c:pt>
                <c:pt idx="1427">
                  <c:v>42879</c:v>
                </c:pt>
                <c:pt idx="1428">
                  <c:v>42878</c:v>
                </c:pt>
                <c:pt idx="1429">
                  <c:v>42877</c:v>
                </c:pt>
                <c:pt idx="1430">
                  <c:v>42874</c:v>
                </c:pt>
                <c:pt idx="1431">
                  <c:v>42873</c:v>
                </c:pt>
                <c:pt idx="1432">
                  <c:v>42872</c:v>
                </c:pt>
                <c:pt idx="1433">
                  <c:v>42871</c:v>
                </c:pt>
                <c:pt idx="1434">
                  <c:v>42870</c:v>
                </c:pt>
                <c:pt idx="1435">
                  <c:v>42867</c:v>
                </c:pt>
                <c:pt idx="1436">
                  <c:v>42866</c:v>
                </c:pt>
                <c:pt idx="1437">
                  <c:v>42865</c:v>
                </c:pt>
                <c:pt idx="1438">
                  <c:v>42864</c:v>
                </c:pt>
                <c:pt idx="1439">
                  <c:v>42863</c:v>
                </c:pt>
                <c:pt idx="1440">
                  <c:v>42860</c:v>
                </c:pt>
                <c:pt idx="1441">
                  <c:v>42859</c:v>
                </c:pt>
                <c:pt idx="1442">
                  <c:v>42858</c:v>
                </c:pt>
                <c:pt idx="1443">
                  <c:v>42857</c:v>
                </c:pt>
                <c:pt idx="1444">
                  <c:v>42853</c:v>
                </c:pt>
                <c:pt idx="1445">
                  <c:v>42852</c:v>
                </c:pt>
                <c:pt idx="1446">
                  <c:v>42851</c:v>
                </c:pt>
                <c:pt idx="1447">
                  <c:v>42850</c:v>
                </c:pt>
                <c:pt idx="1448">
                  <c:v>42849</c:v>
                </c:pt>
                <c:pt idx="1449">
                  <c:v>42846</c:v>
                </c:pt>
                <c:pt idx="1450">
                  <c:v>42845</c:v>
                </c:pt>
                <c:pt idx="1451">
                  <c:v>42844</c:v>
                </c:pt>
                <c:pt idx="1452">
                  <c:v>42843</c:v>
                </c:pt>
                <c:pt idx="1453">
                  <c:v>42842</c:v>
                </c:pt>
                <c:pt idx="1454">
                  <c:v>42839</c:v>
                </c:pt>
                <c:pt idx="1455">
                  <c:v>42838</c:v>
                </c:pt>
                <c:pt idx="1456">
                  <c:v>42837</c:v>
                </c:pt>
                <c:pt idx="1457">
                  <c:v>42836</c:v>
                </c:pt>
                <c:pt idx="1458">
                  <c:v>42835</c:v>
                </c:pt>
                <c:pt idx="1459">
                  <c:v>42832</c:v>
                </c:pt>
                <c:pt idx="1460">
                  <c:v>42831</c:v>
                </c:pt>
                <c:pt idx="1461">
                  <c:v>42830</c:v>
                </c:pt>
                <c:pt idx="1462">
                  <c:v>42829</c:v>
                </c:pt>
                <c:pt idx="1463">
                  <c:v>42828</c:v>
                </c:pt>
                <c:pt idx="1464">
                  <c:v>42825</c:v>
                </c:pt>
                <c:pt idx="1465">
                  <c:v>42824</c:v>
                </c:pt>
                <c:pt idx="1466">
                  <c:v>42823</c:v>
                </c:pt>
                <c:pt idx="1467">
                  <c:v>42822</c:v>
                </c:pt>
                <c:pt idx="1468">
                  <c:v>42821</c:v>
                </c:pt>
                <c:pt idx="1469">
                  <c:v>42818</c:v>
                </c:pt>
                <c:pt idx="1470">
                  <c:v>42817</c:v>
                </c:pt>
                <c:pt idx="1471">
                  <c:v>42816</c:v>
                </c:pt>
                <c:pt idx="1472">
                  <c:v>42815</c:v>
                </c:pt>
                <c:pt idx="1473">
                  <c:v>42814</c:v>
                </c:pt>
                <c:pt idx="1474">
                  <c:v>42811</c:v>
                </c:pt>
                <c:pt idx="1475">
                  <c:v>42810</c:v>
                </c:pt>
                <c:pt idx="1476">
                  <c:v>42809</c:v>
                </c:pt>
                <c:pt idx="1477">
                  <c:v>42808</c:v>
                </c:pt>
                <c:pt idx="1478">
                  <c:v>42807</c:v>
                </c:pt>
                <c:pt idx="1479">
                  <c:v>42804</c:v>
                </c:pt>
                <c:pt idx="1480">
                  <c:v>42803</c:v>
                </c:pt>
                <c:pt idx="1481">
                  <c:v>42802</c:v>
                </c:pt>
                <c:pt idx="1482">
                  <c:v>42801</c:v>
                </c:pt>
                <c:pt idx="1483">
                  <c:v>42800</c:v>
                </c:pt>
                <c:pt idx="1484">
                  <c:v>42797</c:v>
                </c:pt>
                <c:pt idx="1485">
                  <c:v>42796</c:v>
                </c:pt>
                <c:pt idx="1486">
                  <c:v>42795</c:v>
                </c:pt>
                <c:pt idx="1487">
                  <c:v>42794</c:v>
                </c:pt>
                <c:pt idx="1488">
                  <c:v>42793</c:v>
                </c:pt>
                <c:pt idx="1489">
                  <c:v>42790</c:v>
                </c:pt>
                <c:pt idx="1490">
                  <c:v>42789</c:v>
                </c:pt>
                <c:pt idx="1491">
                  <c:v>42788</c:v>
                </c:pt>
                <c:pt idx="1492">
                  <c:v>42787</c:v>
                </c:pt>
                <c:pt idx="1493">
                  <c:v>42786</c:v>
                </c:pt>
                <c:pt idx="1494">
                  <c:v>42783</c:v>
                </c:pt>
                <c:pt idx="1495">
                  <c:v>42782</c:v>
                </c:pt>
                <c:pt idx="1496">
                  <c:v>42781</c:v>
                </c:pt>
                <c:pt idx="1497">
                  <c:v>42780</c:v>
                </c:pt>
                <c:pt idx="1498">
                  <c:v>42779</c:v>
                </c:pt>
                <c:pt idx="1499">
                  <c:v>42776</c:v>
                </c:pt>
                <c:pt idx="1500">
                  <c:v>42775</c:v>
                </c:pt>
                <c:pt idx="1501">
                  <c:v>42774</c:v>
                </c:pt>
                <c:pt idx="1502">
                  <c:v>42773</c:v>
                </c:pt>
                <c:pt idx="1503">
                  <c:v>42772</c:v>
                </c:pt>
                <c:pt idx="1504">
                  <c:v>42769</c:v>
                </c:pt>
                <c:pt idx="1505">
                  <c:v>42768</c:v>
                </c:pt>
                <c:pt idx="1506">
                  <c:v>42767</c:v>
                </c:pt>
                <c:pt idx="1507">
                  <c:v>42766</c:v>
                </c:pt>
                <c:pt idx="1508">
                  <c:v>42765</c:v>
                </c:pt>
                <c:pt idx="1509">
                  <c:v>42762</c:v>
                </c:pt>
                <c:pt idx="1510">
                  <c:v>42761</c:v>
                </c:pt>
                <c:pt idx="1511">
                  <c:v>42760</c:v>
                </c:pt>
                <c:pt idx="1512">
                  <c:v>42759</c:v>
                </c:pt>
                <c:pt idx="1513">
                  <c:v>42758</c:v>
                </c:pt>
                <c:pt idx="1514">
                  <c:v>42755</c:v>
                </c:pt>
                <c:pt idx="1515">
                  <c:v>42754</c:v>
                </c:pt>
                <c:pt idx="1516">
                  <c:v>42753</c:v>
                </c:pt>
                <c:pt idx="1517">
                  <c:v>42752</c:v>
                </c:pt>
                <c:pt idx="1518">
                  <c:v>42751</c:v>
                </c:pt>
                <c:pt idx="1519">
                  <c:v>42748</c:v>
                </c:pt>
                <c:pt idx="1520">
                  <c:v>42747</c:v>
                </c:pt>
                <c:pt idx="1521">
                  <c:v>42746</c:v>
                </c:pt>
                <c:pt idx="1522">
                  <c:v>42745</c:v>
                </c:pt>
                <c:pt idx="1523">
                  <c:v>42744</c:v>
                </c:pt>
                <c:pt idx="1524">
                  <c:v>42741</c:v>
                </c:pt>
                <c:pt idx="1525">
                  <c:v>42740</c:v>
                </c:pt>
                <c:pt idx="1526">
                  <c:v>42739</c:v>
                </c:pt>
                <c:pt idx="1527">
                  <c:v>42738</c:v>
                </c:pt>
              </c:numCache>
            </c:numRef>
          </c:cat>
          <c:val>
            <c:numRef>
              <c:f>'[Charts_2022+eng.xlsx]Գ25.1'!$C$2:$C$1529</c:f>
              <c:numCache>
                <c:formatCode>General</c:formatCode>
                <c:ptCount val="1528"/>
                <c:pt idx="0">
                  <c:v>6.4050000000000002</c:v>
                </c:pt>
                <c:pt idx="1">
                  <c:v>6.4459999999999997</c:v>
                </c:pt>
                <c:pt idx="2">
                  <c:v>6.4630000000000001</c:v>
                </c:pt>
                <c:pt idx="3">
                  <c:v>6.4649999999999999</c:v>
                </c:pt>
                <c:pt idx="4">
                  <c:v>6.41</c:v>
                </c:pt>
                <c:pt idx="5">
                  <c:v>6.4539999999999997</c:v>
                </c:pt>
                <c:pt idx="6">
                  <c:v>6.4720000000000004</c:v>
                </c:pt>
                <c:pt idx="7">
                  <c:v>6.4690000000000003</c:v>
                </c:pt>
                <c:pt idx="8">
                  <c:v>6.4050000000000002</c:v>
                </c:pt>
                <c:pt idx="9">
                  <c:v>6.383</c:v>
                </c:pt>
                <c:pt idx="10">
                  <c:v>6.3920000000000003</c:v>
                </c:pt>
                <c:pt idx="11">
                  <c:v>6.3940000000000001</c:v>
                </c:pt>
                <c:pt idx="12">
                  <c:v>6.444</c:v>
                </c:pt>
                <c:pt idx="13">
                  <c:v>6.4560000000000004</c:v>
                </c:pt>
                <c:pt idx="14">
                  <c:v>6.3890000000000002</c:v>
                </c:pt>
                <c:pt idx="15">
                  <c:v>6.3940000000000001</c:v>
                </c:pt>
                <c:pt idx="16">
                  <c:v>6.5250000000000004</c:v>
                </c:pt>
                <c:pt idx="17">
                  <c:v>6.5679999999999996</c:v>
                </c:pt>
                <c:pt idx="18">
                  <c:v>6.5309999999999997</c:v>
                </c:pt>
                <c:pt idx="19">
                  <c:v>6.476</c:v>
                </c:pt>
                <c:pt idx="20">
                  <c:v>6.6870000000000003</c:v>
                </c:pt>
                <c:pt idx="21">
                  <c:v>6.8390000000000004</c:v>
                </c:pt>
                <c:pt idx="22">
                  <c:v>6.843</c:v>
                </c:pt>
                <c:pt idx="23">
                  <c:v>6.843</c:v>
                </c:pt>
                <c:pt idx="24">
                  <c:v>6.93</c:v>
                </c:pt>
                <c:pt idx="25">
                  <c:v>6.875</c:v>
                </c:pt>
                <c:pt idx="26">
                  <c:v>6.915</c:v>
                </c:pt>
                <c:pt idx="27">
                  <c:v>6.9530000000000003</c:v>
                </c:pt>
                <c:pt idx="28">
                  <c:v>6.9870000000000001</c:v>
                </c:pt>
                <c:pt idx="29">
                  <c:v>7.04</c:v>
                </c:pt>
                <c:pt idx="30">
                  <c:v>7.0149999999999997</c:v>
                </c:pt>
                <c:pt idx="31">
                  <c:v>6.976</c:v>
                </c:pt>
                <c:pt idx="32">
                  <c:v>6.98</c:v>
                </c:pt>
                <c:pt idx="33">
                  <c:v>7.1429999999999998</c:v>
                </c:pt>
                <c:pt idx="34">
                  <c:v>7.4409999999999998</c:v>
                </c:pt>
                <c:pt idx="35">
                  <c:v>7.5460000000000003</c:v>
                </c:pt>
                <c:pt idx="36">
                  <c:v>7.7290000000000001</c:v>
                </c:pt>
                <c:pt idx="37">
                  <c:v>7.8029999999999999</c:v>
                </c:pt>
                <c:pt idx="38">
                  <c:v>7.8780000000000001</c:v>
                </c:pt>
                <c:pt idx="39">
                  <c:v>7.9</c:v>
                </c:pt>
                <c:pt idx="40">
                  <c:v>7.9320000000000004</c:v>
                </c:pt>
                <c:pt idx="41">
                  <c:v>7.8840000000000003</c:v>
                </c:pt>
                <c:pt idx="42">
                  <c:v>7.9320000000000004</c:v>
                </c:pt>
                <c:pt idx="43">
                  <c:v>7.9569999999999999</c:v>
                </c:pt>
                <c:pt idx="44">
                  <c:v>7.944</c:v>
                </c:pt>
                <c:pt idx="45">
                  <c:v>8.0239999999999991</c:v>
                </c:pt>
                <c:pt idx="46">
                  <c:v>7.9989999999999997</c:v>
                </c:pt>
                <c:pt idx="47">
                  <c:v>8.0609999999999999</c:v>
                </c:pt>
                <c:pt idx="48">
                  <c:v>8.0990000000000002</c:v>
                </c:pt>
                <c:pt idx="49">
                  <c:v>8.0259999999999998</c:v>
                </c:pt>
                <c:pt idx="50">
                  <c:v>8.2140000000000004</c:v>
                </c:pt>
                <c:pt idx="51">
                  <c:v>8.1920000000000002</c:v>
                </c:pt>
                <c:pt idx="52">
                  <c:v>8.1720000000000006</c:v>
                </c:pt>
                <c:pt idx="53">
                  <c:v>8.11</c:v>
                </c:pt>
                <c:pt idx="54">
                  <c:v>8.1780000000000008</c:v>
                </c:pt>
                <c:pt idx="55">
                  <c:v>8.2080000000000002</c:v>
                </c:pt>
                <c:pt idx="56">
                  <c:v>8.1750000000000007</c:v>
                </c:pt>
                <c:pt idx="57">
                  <c:v>8.1359999999999992</c:v>
                </c:pt>
                <c:pt idx="58">
                  <c:v>8.1159999999999997</c:v>
                </c:pt>
                <c:pt idx="59">
                  <c:v>8.0039999999999996</c:v>
                </c:pt>
                <c:pt idx="60">
                  <c:v>8.0779999999999994</c:v>
                </c:pt>
                <c:pt idx="61">
                  <c:v>8.0749999999999993</c:v>
                </c:pt>
                <c:pt idx="62">
                  <c:v>8.0359999999999996</c:v>
                </c:pt>
                <c:pt idx="63">
                  <c:v>8.1219999999999999</c:v>
                </c:pt>
                <c:pt idx="64">
                  <c:v>8.1969999999999992</c:v>
                </c:pt>
                <c:pt idx="65">
                  <c:v>8.1760000000000002</c:v>
                </c:pt>
                <c:pt idx="66">
                  <c:v>8.1219999999999999</c:v>
                </c:pt>
                <c:pt idx="67">
                  <c:v>7.8209999999999997</c:v>
                </c:pt>
                <c:pt idx="68">
                  <c:v>7.782</c:v>
                </c:pt>
                <c:pt idx="69">
                  <c:v>7.8040000000000003</c:v>
                </c:pt>
                <c:pt idx="70">
                  <c:v>7.7439999999999998</c:v>
                </c:pt>
                <c:pt idx="71">
                  <c:v>7.742</c:v>
                </c:pt>
                <c:pt idx="72">
                  <c:v>7.7220000000000004</c:v>
                </c:pt>
                <c:pt idx="73">
                  <c:v>7.7990000000000004</c:v>
                </c:pt>
                <c:pt idx="74">
                  <c:v>7.6840000000000002</c:v>
                </c:pt>
                <c:pt idx="75">
                  <c:v>7.3220000000000001</c:v>
                </c:pt>
                <c:pt idx="76">
                  <c:v>7.1420000000000003</c:v>
                </c:pt>
                <c:pt idx="77">
                  <c:v>6.8460000000000001</c:v>
                </c:pt>
                <c:pt idx="78">
                  <c:v>6.82</c:v>
                </c:pt>
                <c:pt idx="79">
                  <c:v>6.7850000000000001</c:v>
                </c:pt>
                <c:pt idx="80">
                  <c:v>6.8390000000000004</c:v>
                </c:pt>
                <c:pt idx="81">
                  <c:v>6.9329999999999998</c:v>
                </c:pt>
                <c:pt idx="82">
                  <c:v>7.02</c:v>
                </c:pt>
                <c:pt idx="83">
                  <c:v>7.0640000000000001</c:v>
                </c:pt>
                <c:pt idx="84">
                  <c:v>7</c:v>
                </c:pt>
                <c:pt idx="85">
                  <c:v>6.9269999999999996</c:v>
                </c:pt>
                <c:pt idx="86">
                  <c:v>6.9160000000000004</c:v>
                </c:pt>
                <c:pt idx="87">
                  <c:v>7.0739999999999998</c:v>
                </c:pt>
                <c:pt idx="88">
                  <c:v>7.0739999999999998</c:v>
                </c:pt>
                <c:pt idx="89">
                  <c:v>7.016</c:v>
                </c:pt>
                <c:pt idx="90">
                  <c:v>6.9569999999999999</c:v>
                </c:pt>
                <c:pt idx="91">
                  <c:v>7.0739999999999998</c:v>
                </c:pt>
                <c:pt idx="92">
                  <c:v>7.1</c:v>
                </c:pt>
                <c:pt idx="93">
                  <c:v>7.0410000000000004</c:v>
                </c:pt>
                <c:pt idx="94">
                  <c:v>6.9989999999999997</c:v>
                </c:pt>
                <c:pt idx="95">
                  <c:v>6.9359999999999999</c:v>
                </c:pt>
                <c:pt idx="96">
                  <c:v>6.9340000000000002</c:v>
                </c:pt>
                <c:pt idx="97">
                  <c:v>7.1109999999999998</c:v>
                </c:pt>
                <c:pt idx="98">
                  <c:v>7.05</c:v>
                </c:pt>
                <c:pt idx="99">
                  <c:v>7.1280000000000001</c:v>
                </c:pt>
                <c:pt idx="100">
                  <c:v>7.1529999999999996</c:v>
                </c:pt>
                <c:pt idx="101">
                  <c:v>7.077</c:v>
                </c:pt>
                <c:pt idx="102">
                  <c:v>7.2160000000000002</c:v>
                </c:pt>
                <c:pt idx="103">
                  <c:v>7.0789999999999997</c:v>
                </c:pt>
                <c:pt idx="104">
                  <c:v>7.1319999999999997</c:v>
                </c:pt>
                <c:pt idx="105">
                  <c:v>7.093</c:v>
                </c:pt>
                <c:pt idx="106">
                  <c:v>7.0259999999999998</c:v>
                </c:pt>
                <c:pt idx="107">
                  <c:v>7.2160000000000002</c:v>
                </c:pt>
                <c:pt idx="108">
                  <c:v>7.173</c:v>
                </c:pt>
                <c:pt idx="109">
                  <c:v>7.2919999999999998</c:v>
                </c:pt>
                <c:pt idx="110">
                  <c:v>7.2910000000000004</c:v>
                </c:pt>
                <c:pt idx="111">
                  <c:v>7.3170000000000002</c:v>
                </c:pt>
                <c:pt idx="112">
                  <c:v>7.4740000000000002</c:v>
                </c:pt>
                <c:pt idx="113">
                  <c:v>7.6020000000000003</c:v>
                </c:pt>
                <c:pt idx="114">
                  <c:v>7.6779999999999999</c:v>
                </c:pt>
                <c:pt idx="115">
                  <c:v>7.7569999999999997</c:v>
                </c:pt>
                <c:pt idx="116">
                  <c:v>7.7130000000000001</c:v>
                </c:pt>
                <c:pt idx="117">
                  <c:v>7.8259999999999996</c:v>
                </c:pt>
                <c:pt idx="118">
                  <c:v>7.7720000000000002</c:v>
                </c:pt>
                <c:pt idx="119">
                  <c:v>7.5670000000000002</c:v>
                </c:pt>
                <c:pt idx="120">
                  <c:v>7.585</c:v>
                </c:pt>
                <c:pt idx="121">
                  <c:v>7.5529999999999999</c:v>
                </c:pt>
                <c:pt idx="122">
                  <c:v>7.6189999999999998</c:v>
                </c:pt>
                <c:pt idx="123">
                  <c:v>7.5739999999999998</c:v>
                </c:pt>
                <c:pt idx="124">
                  <c:v>7.54</c:v>
                </c:pt>
                <c:pt idx="125">
                  <c:v>7.4989999999999997</c:v>
                </c:pt>
                <c:pt idx="126">
                  <c:v>7.5250000000000004</c:v>
                </c:pt>
                <c:pt idx="127">
                  <c:v>7.5910000000000002</c:v>
                </c:pt>
                <c:pt idx="128">
                  <c:v>7.556</c:v>
                </c:pt>
                <c:pt idx="129">
                  <c:v>7.5250000000000004</c:v>
                </c:pt>
                <c:pt idx="130">
                  <c:v>7.423</c:v>
                </c:pt>
                <c:pt idx="131">
                  <c:v>7.4119999999999999</c:v>
                </c:pt>
                <c:pt idx="132">
                  <c:v>7.476</c:v>
                </c:pt>
                <c:pt idx="133">
                  <c:v>7.4459999999999997</c:v>
                </c:pt>
                <c:pt idx="134">
                  <c:v>7.3869999999999996</c:v>
                </c:pt>
                <c:pt idx="135">
                  <c:v>7.4340000000000002</c:v>
                </c:pt>
                <c:pt idx="136">
                  <c:v>7.484</c:v>
                </c:pt>
                <c:pt idx="137">
                  <c:v>7.5389999999999997</c:v>
                </c:pt>
                <c:pt idx="138">
                  <c:v>7.4829999999999997</c:v>
                </c:pt>
                <c:pt idx="139">
                  <c:v>7.532</c:v>
                </c:pt>
                <c:pt idx="140">
                  <c:v>7.5010000000000003</c:v>
                </c:pt>
                <c:pt idx="141">
                  <c:v>7.3879999999999999</c:v>
                </c:pt>
                <c:pt idx="142">
                  <c:v>7.2279999999999998</c:v>
                </c:pt>
                <c:pt idx="143">
                  <c:v>7.234</c:v>
                </c:pt>
                <c:pt idx="144">
                  <c:v>7.2850000000000001</c:v>
                </c:pt>
                <c:pt idx="145">
                  <c:v>7.3769999999999998</c:v>
                </c:pt>
                <c:pt idx="146">
                  <c:v>7.3680000000000003</c:v>
                </c:pt>
                <c:pt idx="147">
                  <c:v>7.3609999999999998</c:v>
                </c:pt>
                <c:pt idx="148">
                  <c:v>7.3410000000000002</c:v>
                </c:pt>
                <c:pt idx="149">
                  <c:v>7.38</c:v>
                </c:pt>
                <c:pt idx="150">
                  <c:v>7.3520000000000003</c:v>
                </c:pt>
                <c:pt idx="151">
                  <c:v>7.39</c:v>
                </c:pt>
                <c:pt idx="152">
                  <c:v>7.4790000000000001</c:v>
                </c:pt>
                <c:pt idx="153">
                  <c:v>7.5590000000000002</c:v>
                </c:pt>
                <c:pt idx="154">
                  <c:v>7.5780000000000003</c:v>
                </c:pt>
                <c:pt idx="155">
                  <c:v>7.7229999999999999</c:v>
                </c:pt>
                <c:pt idx="156">
                  <c:v>7.6429999999999998</c:v>
                </c:pt>
                <c:pt idx="157">
                  <c:v>7.6970000000000001</c:v>
                </c:pt>
                <c:pt idx="158">
                  <c:v>7.6689999999999996</c:v>
                </c:pt>
                <c:pt idx="159">
                  <c:v>7.7560000000000002</c:v>
                </c:pt>
                <c:pt idx="160">
                  <c:v>7.7619999999999996</c:v>
                </c:pt>
                <c:pt idx="161">
                  <c:v>7.758</c:v>
                </c:pt>
                <c:pt idx="162">
                  <c:v>7.8280000000000003</c:v>
                </c:pt>
                <c:pt idx="163">
                  <c:v>7.8360000000000003</c:v>
                </c:pt>
                <c:pt idx="164">
                  <c:v>7.8449999999999998</c:v>
                </c:pt>
                <c:pt idx="165">
                  <c:v>7.8289999999999997</c:v>
                </c:pt>
                <c:pt idx="166">
                  <c:v>7.7460000000000004</c:v>
                </c:pt>
                <c:pt idx="167">
                  <c:v>7.7030000000000003</c:v>
                </c:pt>
                <c:pt idx="168">
                  <c:v>7.6239999999999997</c:v>
                </c:pt>
                <c:pt idx="169">
                  <c:v>7.6520000000000001</c:v>
                </c:pt>
                <c:pt idx="170">
                  <c:v>7.5880000000000001</c:v>
                </c:pt>
                <c:pt idx="171">
                  <c:v>7.4710000000000001</c:v>
                </c:pt>
                <c:pt idx="172">
                  <c:v>7.4379999999999997</c:v>
                </c:pt>
                <c:pt idx="173">
                  <c:v>7.38</c:v>
                </c:pt>
                <c:pt idx="174">
                  <c:v>7.4210000000000003</c:v>
                </c:pt>
                <c:pt idx="175">
                  <c:v>7.3470000000000004</c:v>
                </c:pt>
                <c:pt idx="176">
                  <c:v>7.2450000000000001</c:v>
                </c:pt>
                <c:pt idx="177">
                  <c:v>7.2530000000000001</c:v>
                </c:pt>
                <c:pt idx="178">
                  <c:v>7.399</c:v>
                </c:pt>
                <c:pt idx="179">
                  <c:v>7.3090000000000002</c:v>
                </c:pt>
                <c:pt idx="180">
                  <c:v>7.3120000000000003</c:v>
                </c:pt>
                <c:pt idx="181">
                  <c:v>7.2939999999999996</c:v>
                </c:pt>
                <c:pt idx="182">
                  <c:v>7.3019999999999996</c:v>
                </c:pt>
                <c:pt idx="183">
                  <c:v>7.2549999999999999</c:v>
                </c:pt>
                <c:pt idx="184">
                  <c:v>7.2539999999999996</c:v>
                </c:pt>
                <c:pt idx="185">
                  <c:v>7.28</c:v>
                </c:pt>
                <c:pt idx="186">
                  <c:v>7.2969999999999997</c:v>
                </c:pt>
                <c:pt idx="187">
                  <c:v>7.2960000000000003</c:v>
                </c:pt>
                <c:pt idx="188">
                  <c:v>7.258</c:v>
                </c:pt>
                <c:pt idx="189">
                  <c:v>7.2220000000000004</c:v>
                </c:pt>
                <c:pt idx="190">
                  <c:v>7.2830000000000004</c:v>
                </c:pt>
                <c:pt idx="191">
                  <c:v>7.3140000000000001</c:v>
                </c:pt>
                <c:pt idx="192">
                  <c:v>7.33</c:v>
                </c:pt>
                <c:pt idx="193">
                  <c:v>7.4340000000000002</c:v>
                </c:pt>
                <c:pt idx="194">
                  <c:v>7.3810000000000002</c:v>
                </c:pt>
                <c:pt idx="195">
                  <c:v>7.4340000000000002</c:v>
                </c:pt>
                <c:pt idx="196">
                  <c:v>7.39</c:v>
                </c:pt>
                <c:pt idx="197">
                  <c:v>7.468</c:v>
                </c:pt>
                <c:pt idx="198">
                  <c:v>7.4829999999999997</c:v>
                </c:pt>
                <c:pt idx="199">
                  <c:v>7.5129999999999999</c:v>
                </c:pt>
                <c:pt idx="200">
                  <c:v>7.8049999999999997</c:v>
                </c:pt>
                <c:pt idx="201">
                  <c:v>8.1479999999999997</c:v>
                </c:pt>
                <c:pt idx="202">
                  <c:v>9.3089999999999993</c:v>
                </c:pt>
                <c:pt idx="203">
                  <c:v>9.3049999999999997</c:v>
                </c:pt>
                <c:pt idx="204">
                  <c:v>9.3040000000000003</c:v>
                </c:pt>
                <c:pt idx="205">
                  <c:v>8.7620000000000005</c:v>
                </c:pt>
                <c:pt idx="206">
                  <c:v>7.5039999999999996</c:v>
                </c:pt>
                <c:pt idx="207">
                  <c:v>6.8620000000000001</c:v>
                </c:pt>
                <c:pt idx="208">
                  <c:v>5.8460000000000001</c:v>
                </c:pt>
                <c:pt idx="209">
                  <c:v>5.5149999999999997</c:v>
                </c:pt>
                <c:pt idx="210">
                  <c:v>5.3979999999999997</c:v>
                </c:pt>
                <c:pt idx="211">
                  <c:v>4.9169999999999998</c:v>
                </c:pt>
                <c:pt idx="212">
                  <c:v>4.6879999999999997</c:v>
                </c:pt>
                <c:pt idx="213">
                  <c:v>4.6520000000000001</c:v>
                </c:pt>
                <c:pt idx="214">
                  <c:v>4.4889999999999999</c:v>
                </c:pt>
                <c:pt idx="215">
                  <c:v>4.4530000000000003</c:v>
                </c:pt>
                <c:pt idx="216">
                  <c:v>4.3220000000000001</c:v>
                </c:pt>
                <c:pt idx="217">
                  <c:v>4.3209999999999997</c:v>
                </c:pt>
                <c:pt idx="218">
                  <c:v>4.2969999999999997</c:v>
                </c:pt>
                <c:pt idx="219">
                  <c:v>4.2949999999999999</c:v>
                </c:pt>
                <c:pt idx="220">
                  <c:v>4.3310000000000004</c:v>
                </c:pt>
                <c:pt idx="221">
                  <c:v>4.2969999999999997</c:v>
                </c:pt>
                <c:pt idx="222">
                  <c:v>4.202</c:v>
                </c:pt>
                <c:pt idx="223">
                  <c:v>4.1840000000000002</c:v>
                </c:pt>
                <c:pt idx="224">
                  <c:v>3.9649999999999999</c:v>
                </c:pt>
                <c:pt idx="225">
                  <c:v>4.04</c:v>
                </c:pt>
                <c:pt idx="226">
                  <c:v>3.9820000000000002</c:v>
                </c:pt>
                <c:pt idx="227">
                  <c:v>3.8359999999999999</c:v>
                </c:pt>
                <c:pt idx="228">
                  <c:v>3.8439999999999999</c:v>
                </c:pt>
                <c:pt idx="229">
                  <c:v>3.867</c:v>
                </c:pt>
                <c:pt idx="230">
                  <c:v>3.8620000000000001</c:v>
                </c:pt>
                <c:pt idx="231">
                  <c:v>3.8769999999999998</c:v>
                </c:pt>
                <c:pt idx="232">
                  <c:v>3.78</c:v>
                </c:pt>
                <c:pt idx="233">
                  <c:v>3.823</c:v>
                </c:pt>
                <c:pt idx="234">
                  <c:v>3.8210000000000002</c:v>
                </c:pt>
                <c:pt idx="235">
                  <c:v>3.7589999999999999</c:v>
                </c:pt>
                <c:pt idx="236">
                  <c:v>3.7149999999999999</c:v>
                </c:pt>
                <c:pt idx="237">
                  <c:v>3.532</c:v>
                </c:pt>
                <c:pt idx="238">
                  <c:v>3.6030000000000002</c:v>
                </c:pt>
                <c:pt idx="239">
                  <c:v>3.6110000000000002</c:v>
                </c:pt>
                <c:pt idx="240">
                  <c:v>3.6139999999999999</c:v>
                </c:pt>
                <c:pt idx="241">
                  <c:v>3.5449999999999999</c:v>
                </c:pt>
                <c:pt idx="242">
                  <c:v>3.47</c:v>
                </c:pt>
                <c:pt idx="243">
                  <c:v>3.4940000000000002</c:v>
                </c:pt>
                <c:pt idx="244">
                  <c:v>3.504</c:v>
                </c:pt>
                <c:pt idx="245">
                  <c:v>3.5310000000000001</c:v>
                </c:pt>
                <c:pt idx="246">
                  <c:v>3.4649999999999999</c:v>
                </c:pt>
                <c:pt idx="247">
                  <c:v>3.363</c:v>
                </c:pt>
                <c:pt idx="248">
                  <c:v>3.4180000000000001</c:v>
                </c:pt>
                <c:pt idx="249">
                  <c:v>3.3860000000000001</c:v>
                </c:pt>
                <c:pt idx="250">
                  <c:v>3.3279999999999998</c:v>
                </c:pt>
                <c:pt idx="251">
                  <c:v>3.214</c:v>
                </c:pt>
                <c:pt idx="252">
                  <c:v>3.2069999999999999</c:v>
                </c:pt>
                <c:pt idx="253">
                  <c:v>3.2069999999999999</c:v>
                </c:pt>
                <c:pt idx="254">
                  <c:v>3.1960000000000002</c:v>
                </c:pt>
                <c:pt idx="255">
                  <c:v>3.2</c:v>
                </c:pt>
                <c:pt idx="256">
                  <c:v>3.2210000000000001</c:v>
                </c:pt>
                <c:pt idx="257">
                  <c:v>3.2050000000000001</c:v>
                </c:pt>
                <c:pt idx="258">
                  <c:v>3.1869999999999998</c:v>
                </c:pt>
                <c:pt idx="259">
                  <c:v>3.161</c:v>
                </c:pt>
                <c:pt idx="260">
                  <c:v>3.1549999999999998</c:v>
                </c:pt>
                <c:pt idx="261">
                  <c:v>3.133</c:v>
                </c:pt>
                <c:pt idx="262">
                  <c:v>3.1560000000000001</c:v>
                </c:pt>
                <c:pt idx="263">
                  <c:v>3.077</c:v>
                </c:pt>
                <c:pt idx="264">
                  <c:v>3.069</c:v>
                </c:pt>
                <c:pt idx="265">
                  <c:v>3.077</c:v>
                </c:pt>
                <c:pt idx="266">
                  <c:v>3.1019999999999999</c:v>
                </c:pt>
                <c:pt idx="267">
                  <c:v>3.0880000000000001</c:v>
                </c:pt>
                <c:pt idx="268">
                  <c:v>3.09</c:v>
                </c:pt>
                <c:pt idx="269">
                  <c:v>3.1379999999999999</c:v>
                </c:pt>
                <c:pt idx="270">
                  <c:v>3.105</c:v>
                </c:pt>
                <c:pt idx="271">
                  <c:v>3.1349999999999998</c:v>
                </c:pt>
                <c:pt idx="272">
                  <c:v>3.097</c:v>
                </c:pt>
                <c:pt idx="273">
                  <c:v>3.133</c:v>
                </c:pt>
                <c:pt idx="274">
                  <c:v>3.036</c:v>
                </c:pt>
                <c:pt idx="275">
                  <c:v>3.0030000000000001</c:v>
                </c:pt>
                <c:pt idx="276">
                  <c:v>2.992</c:v>
                </c:pt>
                <c:pt idx="277">
                  <c:v>2.988</c:v>
                </c:pt>
                <c:pt idx="278">
                  <c:v>2.9129999999999998</c:v>
                </c:pt>
                <c:pt idx="279">
                  <c:v>2.8610000000000002</c:v>
                </c:pt>
                <c:pt idx="280">
                  <c:v>2.8490000000000002</c:v>
                </c:pt>
                <c:pt idx="281">
                  <c:v>2.8540000000000001</c:v>
                </c:pt>
                <c:pt idx="282">
                  <c:v>2.806</c:v>
                </c:pt>
                <c:pt idx="283">
                  <c:v>2.7909999999999999</c:v>
                </c:pt>
                <c:pt idx="284">
                  <c:v>2.746</c:v>
                </c:pt>
                <c:pt idx="285">
                  <c:v>2.7549999999999999</c:v>
                </c:pt>
                <c:pt idx="286">
                  <c:v>2.6819999999999999</c:v>
                </c:pt>
                <c:pt idx="287">
                  <c:v>2.7029999999999998</c:v>
                </c:pt>
                <c:pt idx="288">
                  <c:v>2.706</c:v>
                </c:pt>
                <c:pt idx="289">
                  <c:v>2.746</c:v>
                </c:pt>
                <c:pt idx="290">
                  <c:v>2.7839999999999998</c:v>
                </c:pt>
                <c:pt idx="291">
                  <c:v>2.762</c:v>
                </c:pt>
                <c:pt idx="292">
                  <c:v>2.7669999999999999</c:v>
                </c:pt>
                <c:pt idx="293">
                  <c:v>2.7629999999999999</c:v>
                </c:pt>
                <c:pt idx="294">
                  <c:v>2.7679999999999998</c:v>
                </c:pt>
                <c:pt idx="295">
                  <c:v>2.7589999999999999</c:v>
                </c:pt>
                <c:pt idx="296">
                  <c:v>2.786</c:v>
                </c:pt>
                <c:pt idx="297">
                  <c:v>2.7789999999999999</c:v>
                </c:pt>
                <c:pt idx="298">
                  <c:v>2.7919999999999998</c:v>
                </c:pt>
                <c:pt idx="299">
                  <c:v>2.8079999999999998</c:v>
                </c:pt>
                <c:pt idx="300">
                  <c:v>2.7589999999999999</c:v>
                </c:pt>
                <c:pt idx="301">
                  <c:v>2.7610000000000001</c:v>
                </c:pt>
                <c:pt idx="302">
                  <c:v>2.7650000000000001</c:v>
                </c:pt>
                <c:pt idx="303">
                  <c:v>2.7349999999999999</c:v>
                </c:pt>
                <c:pt idx="304">
                  <c:v>2.7010000000000001</c:v>
                </c:pt>
                <c:pt idx="305">
                  <c:v>2.8919999999999999</c:v>
                </c:pt>
                <c:pt idx="306">
                  <c:v>2.97</c:v>
                </c:pt>
                <c:pt idx="307">
                  <c:v>3.0059999999999998</c:v>
                </c:pt>
                <c:pt idx="308">
                  <c:v>3.0150000000000001</c:v>
                </c:pt>
                <c:pt idx="309">
                  <c:v>3.0459999999999998</c:v>
                </c:pt>
                <c:pt idx="310">
                  <c:v>3</c:v>
                </c:pt>
                <c:pt idx="311">
                  <c:v>2.9620000000000002</c:v>
                </c:pt>
                <c:pt idx="312">
                  <c:v>2.851</c:v>
                </c:pt>
                <c:pt idx="313">
                  <c:v>2.819</c:v>
                </c:pt>
                <c:pt idx="314">
                  <c:v>2.8170000000000002</c:v>
                </c:pt>
                <c:pt idx="315">
                  <c:v>2.8090000000000002</c:v>
                </c:pt>
                <c:pt idx="316">
                  <c:v>2.738</c:v>
                </c:pt>
                <c:pt idx="317">
                  <c:v>2.6669999999999998</c:v>
                </c:pt>
                <c:pt idx="318">
                  <c:v>2.637</c:v>
                </c:pt>
                <c:pt idx="319">
                  <c:v>2.6040000000000001</c:v>
                </c:pt>
                <c:pt idx="320">
                  <c:v>2.5529999999999999</c:v>
                </c:pt>
                <c:pt idx="321">
                  <c:v>2.5329999999999999</c:v>
                </c:pt>
                <c:pt idx="322">
                  <c:v>2.5249999999999999</c:v>
                </c:pt>
                <c:pt idx="323">
                  <c:v>2.5409999999999999</c:v>
                </c:pt>
                <c:pt idx="324">
                  <c:v>2.5470000000000002</c:v>
                </c:pt>
                <c:pt idx="325">
                  <c:v>2.5739999999999998</c:v>
                </c:pt>
                <c:pt idx="326">
                  <c:v>2.585</c:v>
                </c:pt>
                <c:pt idx="327">
                  <c:v>2.5950000000000002</c:v>
                </c:pt>
                <c:pt idx="328">
                  <c:v>2.6480000000000001</c:v>
                </c:pt>
                <c:pt idx="329">
                  <c:v>2.67</c:v>
                </c:pt>
                <c:pt idx="330">
                  <c:v>2.6890000000000001</c:v>
                </c:pt>
                <c:pt idx="331">
                  <c:v>2.6739999999999999</c:v>
                </c:pt>
                <c:pt idx="332">
                  <c:v>2.6629999999999998</c:v>
                </c:pt>
                <c:pt idx="333">
                  <c:v>2.7389999999999999</c:v>
                </c:pt>
                <c:pt idx="334">
                  <c:v>2.7909999999999999</c:v>
                </c:pt>
                <c:pt idx="335">
                  <c:v>2.835</c:v>
                </c:pt>
                <c:pt idx="336">
                  <c:v>2.8450000000000002</c:v>
                </c:pt>
                <c:pt idx="337">
                  <c:v>2.867</c:v>
                </c:pt>
                <c:pt idx="338">
                  <c:v>2.8889999999999998</c:v>
                </c:pt>
                <c:pt idx="339">
                  <c:v>2.9140000000000001</c:v>
                </c:pt>
                <c:pt idx="340">
                  <c:v>2.919</c:v>
                </c:pt>
                <c:pt idx="341">
                  <c:v>2.97</c:v>
                </c:pt>
                <c:pt idx="342">
                  <c:v>2.9830000000000001</c:v>
                </c:pt>
                <c:pt idx="343">
                  <c:v>2.9670000000000001</c:v>
                </c:pt>
                <c:pt idx="344">
                  <c:v>2.99</c:v>
                </c:pt>
                <c:pt idx="345">
                  <c:v>2.9870000000000001</c:v>
                </c:pt>
                <c:pt idx="346">
                  <c:v>2.976</c:v>
                </c:pt>
                <c:pt idx="347">
                  <c:v>3.0009999999999999</c:v>
                </c:pt>
                <c:pt idx="348">
                  <c:v>3</c:v>
                </c:pt>
                <c:pt idx="349">
                  <c:v>2.9769999999999999</c:v>
                </c:pt>
                <c:pt idx="350">
                  <c:v>2.9620000000000002</c:v>
                </c:pt>
                <c:pt idx="351">
                  <c:v>2.9660000000000002</c:v>
                </c:pt>
                <c:pt idx="352">
                  <c:v>2.9409999999999998</c:v>
                </c:pt>
                <c:pt idx="353">
                  <c:v>2.944</c:v>
                </c:pt>
                <c:pt idx="354">
                  <c:v>2.9830000000000001</c:v>
                </c:pt>
                <c:pt idx="355">
                  <c:v>3.0369999999999999</c:v>
                </c:pt>
                <c:pt idx="356">
                  <c:v>3.0390000000000001</c:v>
                </c:pt>
                <c:pt idx="357">
                  <c:v>3.0579999999999998</c:v>
                </c:pt>
                <c:pt idx="358">
                  <c:v>3.0590000000000002</c:v>
                </c:pt>
                <c:pt idx="359">
                  <c:v>3.0550000000000002</c:v>
                </c:pt>
                <c:pt idx="360">
                  <c:v>3.052</c:v>
                </c:pt>
                <c:pt idx="361">
                  <c:v>3.044</c:v>
                </c:pt>
                <c:pt idx="362">
                  <c:v>3.073</c:v>
                </c:pt>
                <c:pt idx="363">
                  <c:v>3.0880000000000001</c:v>
                </c:pt>
                <c:pt idx="364">
                  <c:v>3.073</c:v>
                </c:pt>
                <c:pt idx="365">
                  <c:v>3.0550000000000002</c:v>
                </c:pt>
                <c:pt idx="366">
                  <c:v>3.0630000000000002</c:v>
                </c:pt>
                <c:pt idx="367">
                  <c:v>3.07</c:v>
                </c:pt>
                <c:pt idx="368">
                  <c:v>3.0510000000000002</c:v>
                </c:pt>
                <c:pt idx="369">
                  <c:v>3.0659999999999998</c:v>
                </c:pt>
                <c:pt idx="370">
                  <c:v>3.05</c:v>
                </c:pt>
                <c:pt idx="371">
                  <c:v>3.0619999999999998</c:v>
                </c:pt>
                <c:pt idx="372">
                  <c:v>3.0249999999999999</c:v>
                </c:pt>
                <c:pt idx="373">
                  <c:v>3.008</c:v>
                </c:pt>
                <c:pt idx="374">
                  <c:v>3.0880000000000001</c:v>
                </c:pt>
                <c:pt idx="375">
                  <c:v>3.1469999999999998</c:v>
                </c:pt>
                <c:pt idx="376">
                  <c:v>3.18</c:v>
                </c:pt>
                <c:pt idx="377">
                  <c:v>3.198</c:v>
                </c:pt>
                <c:pt idx="378">
                  <c:v>3.2250000000000001</c:v>
                </c:pt>
                <c:pt idx="379">
                  <c:v>3.3039999999999998</c:v>
                </c:pt>
                <c:pt idx="380">
                  <c:v>3.3260000000000001</c:v>
                </c:pt>
                <c:pt idx="381">
                  <c:v>3.3210000000000002</c:v>
                </c:pt>
                <c:pt idx="382">
                  <c:v>3.3730000000000002</c:v>
                </c:pt>
                <c:pt idx="383">
                  <c:v>3.371</c:v>
                </c:pt>
                <c:pt idx="384">
                  <c:v>3.4089999999999998</c:v>
                </c:pt>
                <c:pt idx="385">
                  <c:v>3.42</c:v>
                </c:pt>
                <c:pt idx="386">
                  <c:v>3.4350000000000001</c:v>
                </c:pt>
                <c:pt idx="387">
                  <c:v>3.4550000000000001</c:v>
                </c:pt>
                <c:pt idx="388">
                  <c:v>3.4079999999999999</c:v>
                </c:pt>
                <c:pt idx="389">
                  <c:v>3.39</c:v>
                </c:pt>
                <c:pt idx="390">
                  <c:v>3.4</c:v>
                </c:pt>
                <c:pt idx="391">
                  <c:v>3.427</c:v>
                </c:pt>
                <c:pt idx="392">
                  <c:v>3.4620000000000002</c:v>
                </c:pt>
                <c:pt idx="393">
                  <c:v>3.496</c:v>
                </c:pt>
                <c:pt idx="394">
                  <c:v>3.5259999999999998</c:v>
                </c:pt>
                <c:pt idx="395">
                  <c:v>3.5089999999999999</c:v>
                </c:pt>
                <c:pt idx="396">
                  <c:v>3.544</c:v>
                </c:pt>
                <c:pt idx="397">
                  <c:v>3.5249999999999999</c:v>
                </c:pt>
                <c:pt idx="398">
                  <c:v>3.53</c:v>
                </c:pt>
                <c:pt idx="399">
                  <c:v>3.532</c:v>
                </c:pt>
                <c:pt idx="400">
                  <c:v>3.5259999999999998</c:v>
                </c:pt>
                <c:pt idx="401">
                  <c:v>3.5289999999999999</c:v>
                </c:pt>
                <c:pt idx="402">
                  <c:v>3.5179999999999998</c:v>
                </c:pt>
                <c:pt idx="403">
                  <c:v>3.536</c:v>
                </c:pt>
                <c:pt idx="404">
                  <c:v>3.5419999999999998</c:v>
                </c:pt>
                <c:pt idx="405">
                  <c:v>3.5470000000000002</c:v>
                </c:pt>
                <c:pt idx="406">
                  <c:v>3.585</c:v>
                </c:pt>
                <c:pt idx="407">
                  <c:v>3.5419999999999998</c:v>
                </c:pt>
                <c:pt idx="408">
                  <c:v>3.5489999999999999</c:v>
                </c:pt>
                <c:pt idx="409">
                  <c:v>3.5070000000000001</c:v>
                </c:pt>
                <c:pt idx="410">
                  <c:v>3.512</c:v>
                </c:pt>
                <c:pt idx="411">
                  <c:v>3.49</c:v>
                </c:pt>
                <c:pt idx="412">
                  <c:v>3.4460000000000002</c:v>
                </c:pt>
                <c:pt idx="413">
                  <c:v>3.43</c:v>
                </c:pt>
                <c:pt idx="414">
                  <c:v>3.379</c:v>
                </c:pt>
                <c:pt idx="415">
                  <c:v>3.694</c:v>
                </c:pt>
                <c:pt idx="416">
                  <c:v>3.7959999999999998</c:v>
                </c:pt>
                <c:pt idx="417">
                  <c:v>3.9169999999999998</c:v>
                </c:pt>
                <c:pt idx="418">
                  <c:v>3.9449999999999998</c:v>
                </c:pt>
                <c:pt idx="419">
                  <c:v>3.9449999999999998</c:v>
                </c:pt>
                <c:pt idx="420">
                  <c:v>3.93</c:v>
                </c:pt>
                <c:pt idx="421">
                  <c:v>3.895</c:v>
                </c:pt>
                <c:pt idx="422">
                  <c:v>3.8889999999999998</c:v>
                </c:pt>
                <c:pt idx="423">
                  <c:v>3.8889999999999998</c:v>
                </c:pt>
                <c:pt idx="424">
                  <c:v>3.891</c:v>
                </c:pt>
                <c:pt idx="425">
                  <c:v>3.8719999999999999</c:v>
                </c:pt>
                <c:pt idx="426">
                  <c:v>3.9060000000000001</c:v>
                </c:pt>
                <c:pt idx="427">
                  <c:v>3.9</c:v>
                </c:pt>
                <c:pt idx="428">
                  <c:v>3.9249999999999998</c:v>
                </c:pt>
                <c:pt idx="429">
                  <c:v>3.9769999999999999</c:v>
                </c:pt>
                <c:pt idx="430">
                  <c:v>4.0279999999999996</c:v>
                </c:pt>
                <c:pt idx="431">
                  <c:v>4.0430000000000001</c:v>
                </c:pt>
                <c:pt idx="432">
                  <c:v>4.0460000000000003</c:v>
                </c:pt>
                <c:pt idx="433">
                  <c:v>4.08</c:v>
                </c:pt>
                <c:pt idx="434">
                  <c:v>4.0839999999999996</c:v>
                </c:pt>
                <c:pt idx="435">
                  <c:v>4.07</c:v>
                </c:pt>
                <c:pt idx="436">
                  <c:v>4.1020000000000003</c:v>
                </c:pt>
                <c:pt idx="437">
                  <c:v>4.0739999999999998</c:v>
                </c:pt>
                <c:pt idx="438">
                  <c:v>4.0949999999999998</c:v>
                </c:pt>
                <c:pt idx="439">
                  <c:v>4.1539999999999999</c:v>
                </c:pt>
                <c:pt idx="440">
                  <c:v>4.09</c:v>
                </c:pt>
                <c:pt idx="441">
                  <c:v>4.1230000000000002</c:v>
                </c:pt>
                <c:pt idx="442">
                  <c:v>4.1239999999999997</c:v>
                </c:pt>
                <c:pt idx="443">
                  <c:v>4.1159999999999997</c:v>
                </c:pt>
                <c:pt idx="444">
                  <c:v>4.1779999999999999</c:v>
                </c:pt>
                <c:pt idx="445">
                  <c:v>4.133</c:v>
                </c:pt>
                <c:pt idx="446">
                  <c:v>4.1360000000000001</c:v>
                </c:pt>
                <c:pt idx="447">
                  <c:v>4.1280000000000001</c:v>
                </c:pt>
                <c:pt idx="448">
                  <c:v>4.13</c:v>
                </c:pt>
                <c:pt idx="449">
                  <c:v>4.1239999999999997</c:v>
                </c:pt>
                <c:pt idx="450">
                  <c:v>4.1230000000000002</c:v>
                </c:pt>
                <c:pt idx="451">
                  <c:v>4.0739999999999998</c:v>
                </c:pt>
                <c:pt idx="452">
                  <c:v>3.9710000000000001</c:v>
                </c:pt>
                <c:pt idx="453">
                  <c:v>3.9369999999999998</c:v>
                </c:pt>
                <c:pt idx="454">
                  <c:v>3.9580000000000002</c:v>
                </c:pt>
                <c:pt idx="455">
                  <c:v>3.9329999999999998</c:v>
                </c:pt>
                <c:pt idx="456">
                  <c:v>4</c:v>
                </c:pt>
                <c:pt idx="457">
                  <c:v>3.9940000000000002</c:v>
                </c:pt>
                <c:pt idx="458">
                  <c:v>4.0460000000000003</c:v>
                </c:pt>
                <c:pt idx="459">
                  <c:v>3.95</c:v>
                </c:pt>
                <c:pt idx="460">
                  <c:v>3.88</c:v>
                </c:pt>
                <c:pt idx="461">
                  <c:v>3.8279999999999998</c:v>
                </c:pt>
                <c:pt idx="462">
                  <c:v>3.8460000000000001</c:v>
                </c:pt>
                <c:pt idx="463">
                  <c:v>3.8290000000000002</c:v>
                </c:pt>
                <c:pt idx="464">
                  <c:v>3.8730000000000002</c:v>
                </c:pt>
                <c:pt idx="465">
                  <c:v>3.9430000000000001</c:v>
                </c:pt>
                <c:pt idx="466">
                  <c:v>3.4620000000000002</c:v>
                </c:pt>
                <c:pt idx="467">
                  <c:v>3.4460000000000002</c:v>
                </c:pt>
                <c:pt idx="468">
                  <c:v>3.4620000000000002</c:v>
                </c:pt>
                <c:pt idx="469">
                  <c:v>3.4089999999999998</c:v>
                </c:pt>
                <c:pt idx="470">
                  <c:v>3.4279999999999999</c:v>
                </c:pt>
                <c:pt idx="471">
                  <c:v>3.4079999999999999</c:v>
                </c:pt>
                <c:pt idx="472">
                  <c:v>3.3639999999999999</c:v>
                </c:pt>
                <c:pt idx="473">
                  <c:v>3.2429999999999999</c:v>
                </c:pt>
                <c:pt idx="474">
                  <c:v>3.214</c:v>
                </c:pt>
                <c:pt idx="475">
                  <c:v>3.1629999999999998</c:v>
                </c:pt>
                <c:pt idx="476">
                  <c:v>3.1389999999999998</c:v>
                </c:pt>
                <c:pt idx="477">
                  <c:v>3.1019999999999999</c:v>
                </c:pt>
                <c:pt idx="478">
                  <c:v>3.0750000000000002</c:v>
                </c:pt>
                <c:pt idx="479">
                  <c:v>3.0720000000000001</c:v>
                </c:pt>
                <c:pt idx="480">
                  <c:v>3.0569999999999999</c:v>
                </c:pt>
                <c:pt idx="481">
                  <c:v>3.0619999999999998</c:v>
                </c:pt>
                <c:pt idx="482">
                  <c:v>3.0649999999999999</c:v>
                </c:pt>
                <c:pt idx="483">
                  <c:v>3.0619999999999998</c:v>
                </c:pt>
                <c:pt idx="484">
                  <c:v>3.0840000000000001</c:v>
                </c:pt>
                <c:pt idx="485">
                  <c:v>3.085</c:v>
                </c:pt>
                <c:pt idx="486">
                  <c:v>2.94</c:v>
                </c:pt>
                <c:pt idx="487">
                  <c:v>2.9950000000000001</c:v>
                </c:pt>
                <c:pt idx="488">
                  <c:v>2.88</c:v>
                </c:pt>
                <c:pt idx="489">
                  <c:v>2.8570000000000002</c:v>
                </c:pt>
                <c:pt idx="490">
                  <c:v>2.851</c:v>
                </c:pt>
                <c:pt idx="491">
                  <c:v>2.8079999999999998</c:v>
                </c:pt>
                <c:pt idx="492">
                  <c:v>2.7909999999999999</c:v>
                </c:pt>
                <c:pt idx="493">
                  <c:v>2.911</c:v>
                </c:pt>
                <c:pt idx="494">
                  <c:v>3.032</c:v>
                </c:pt>
                <c:pt idx="495">
                  <c:v>3.1080000000000001</c:v>
                </c:pt>
                <c:pt idx="496">
                  <c:v>3.097</c:v>
                </c:pt>
                <c:pt idx="497">
                  <c:v>3.109</c:v>
                </c:pt>
                <c:pt idx="498">
                  <c:v>3.1139999999999999</c:v>
                </c:pt>
                <c:pt idx="499">
                  <c:v>3.1150000000000002</c:v>
                </c:pt>
                <c:pt idx="500">
                  <c:v>3.1080000000000001</c:v>
                </c:pt>
                <c:pt idx="501">
                  <c:v>3.1560000000000001</c:v>
                </c:pt>
                <c:pt idx="502">
                  <c:v>3.1880000000000002</c:v>
                </c:pt>
                <c:pt idx="503">
                  <c:v>3.2010000000000001</c:v>
                </c:pt>
                <c:pt idx="504">
                  <c:v>3.2730000000000001</c:v>
                </c:pt>
                <c:pt idx="505">
                  <c:v>3.3730000000000002</c:v>
                </c:pt>
                <c:pt idx="506">
                  <c:v>3.387</c:v>
                </c:pt>
                <c:pt idx="507">
                  <c:v>3.3540000000000001</c:v>
                </c:pt>
                <c:pt idx="508">
                  <c:v>3.3239999999999998</c:v>
                </c:pt>
                <c:pt idx="509">
                  <c:v>3.355</c:v>
                </c:pt>
                <c:pt idx="510">
                  <c:v>3.3380000000000001</c:v>
                </c:pt>
                <c:pt idx="511">
                  <c:v>3.33</c:v>
                </c:pt>
                <c:pt idx="512">
                  <c:v>3.3980000000000001</c:v>
                </c:pt>
                <c:pt idx="513">
                  <c:v>3.4820000000000002</c:v>
                </c:pt>
                <c:pt idx="514">
                  <c:v>3.569</c:v>
                </c:pt>
                <c:pt idx="515">
                  <c:v>3.5789999999999997</c:v>
                </c:pt>
                <c:pt idx="516">
                  <c:v>3.5840000000000001</c:v>
                </c:pt>
                <c:pt idx="517">
                  <c:v>3.49</c:v>
                </c:pt>
                <c:pt idx="518">
                  <c:v>3.5649999999999999</c:v>
                </c:pt>
                <c:pt idx="519">
                  <c:v>3.4660000000000002</c:v>
                </c:pt>
                <c:pt idx="520">
                  <c:v>3.4729999999999999</c:v>
                </c:pt>
                <c:pt idx="521">
                  <c:v>3.8129999999999997</c:v>
                </c:pt>
                <c:pt idx="522">
                  <c:v>4.0140000000000002</c:v>
                </c:pt>
                <c:pt idx="523">
                  <c:v>4.0430000000000001</c:v>
                </c:pt>
                <c:pt idx="524">
                  <c:v>4.0030000000000001</c:v>
                </c:pt>
                <c:pt idx="525">
                  <c:v>3.9939999999999998</c:v>
                </c:pt>
                <c:pt idx="526">
                  <c:v>3.9550000000000001</c:v>
                </c:pt>
                <c:pt idx="527">
                  <c:v>3.96</c:v>
                </c:pt>
                <c:pt idx="528">
                  <c:v>3.9969999999999999</c:v>
                </c:pt>
                <c:pt idx="529">
                  <c:v>3.9660000000000002</c:v>
                </c:pt>
                <c:pt idx="530">
                  <c:v>3.9279999999999999</c:v>
                </c:pt>
                <c:pt idx="531">
                  <c:v>3.9079999999999999</c:v>
                </c:pt>
                <c:pt idx="532">
                  <c:v>3.9089999999999998</c:v>
                </c:pt>
                <c:pt idx="533">
                  <c:v>3.831</c:v>
                </c:pt>
                <c:pt idx="534">
                  <c:v>3.8559999999999999</c:v>
                </c:pt>
                <c:pt idx="535">
                  <c:v>3.8079999999999998</c:v>
                </c:pt>
                <c:pt idx="536">
                  <c:v>3.9180000000000001</c:v>
                </c:pt>
                <c:pt idx="537">
                  <c:v>4.42</c:v>
                </c:pt>
                <c:pt idx="538">
                  <c:v>4.7350000000000003</c:v>
                </c:pt>
                <c:pt idx="539">
                  <c:v>4.6740000000000004</c:v>
                </c:pt>
                <c:pt idx="540">
                  <c:v>4.7670000000000003</c:v>
                </c:pt>
                <c:pt idx="541">
                  <c:v>4.9390000000000001</c:v>
                </c:pt>
                <c:pt idx="542">
                  <c:v>5.1879999999999997</c:v>
                </c:pt>
                <c:pt idx="543">
                  <c:v>5.0960000000000001</c:v>
                </c:pt>
                <c:pt idx="544">
                  <c:v>5.0270000000000001</c:v>
                </c:pt>
                <c:pt idx="545">
                  <c:v>4.91</c:v>
                </c:pt>
                <c:pt idx="546">
                  <c:v>4.7850000000000001</c:v>
                </c:pt>
                <c:pt idx="547">
                  <c:v>4.7530000000000001</c:v>
                </c:pt>
                <c:pt idx="548">
                  <c:v>4.6180000000000003</c:v>
                </c:pt>
                <c:pt idx="549">
                  <c:v>4.6230000000000002</c:v>
                </c:pt>
                <c:pt idx="550">
                  <c:v>4.5809999999999995</c:v>
                </c:pt>
                <c:pt idx="551">
                  <c:v>4.5339999999999998</c:v>
                </c:pt>
                <c:pt idx="552">
                  <c:v>4.51</c:v>
                </c:pt>
                <c:pt idx="553">
                  <c:v>4.5529999999999999</c:v>
                </c:pt>
                <c:pt idx="554">
                  <c:v>4.5430000000000001</c:v>
                </c:pt>
                <c:pt idx="555">
                  <c:v>4.508</c:v>
                </c:pt>
                <c:pt idx="556">
                  <c:v>4.3769999999999998</c:v>
                </c:pt>
                <c:pt idx="557">
                  <c:v>4.3689999999999998</c:v>
                </c:pt>
                <c:pt idx="558">
                  <c:v>4.4009999999999998</c:v>
                </c:pt>
                <c:pt idx="559">
                  <c:v>4.415</c:v>
                </c:pt>
                <c:pt idx="560">
                  <c:v>4.3970000000000002</c:v>
                </c:pt>
                <c:pt idx="561">
                  <c:v>4.3890000000000002</c:v>
                </c:pt>
                <c:pt idx="562">
                  <c:v>4.42</c:v>
                </c:pt>
                <c:pt idx="563">
                  <c:v>4.4879999999999995</c:v>
                </c:pt>
                <c:pt idx="564">
                  <c:v>4.734</c:v>
                </c:pt>
                <c:pt idx="565">
                  <c:v>4.734</c:v>
                </c:pt>
                <c:pt idx="566">
                  <c:v>4.5389999999999997</c:v>
                </c:pt>
                <c:pt idx="567">
                  <c:v>3.62</c:v>
                </c:pt>
                <c:pt idx="568">
                  <c:v>3.6109999999999998</c:v>
                </c:pt>
                <c:pt idx="569">
                  <c:v>3.46</c:v>
                </c:pt>
                <c:pt idx="570">
                  <c:v>3.4649999999999999</c:v>
                </c:pt>
                <c:pt idx="571">
                  <c:v>3.4260000000000002</c:v>
                </c:pt>
                <c:pt idx="572">
                  <c:v>3.3980000000000001</c:v>
                </c:pt>
                <c:pt idx="573">
                  <c:v>3.4260000000000002</c:v>
                </c:pt>
                <c:pt idx="574">
                  <c:v>3.415</c:v>
                </c:pt>
                <c:pt idx="575">
                  <c:v>3.4329999999999998</c:v>
                </c:pt>
                <c:pt idx="576">
                  <c:v>3.4420000000000002</c:v>
                </c:pt>
                <c:pt idx="577">
                  <c:v>3.4329999999999998</c:v>
                </c:pt>
                <c:pt idx="578">
                  <c:v>3.452</c:v>
                </c:pt>
                <c:pt idx="579">
                  <c:v>3.4630000000000001</c:v>
                </c:pt>
                <c:pt idx="580">
                  <c:v>3.4369999999999998</c:v>
                </c:pt>
                <c:pt idx="581">
                  <c:v>3.4350000000000001</c:v>
                </c:pt>
                <c:pt idx="582">
                  <c:v>3.4180000000000001</c:v>
                </c:pt>
                <c:pt idx="583">
                  <c:v>3.42</c:v>
                </c:pt>
                <c:pt idx="584">
                  <c:v>3.44</c:v>
                </c:pt>
                <c:pt idx="585">
                  <c:v>3.484</c:v>
                </c:pt>
                <c:pt idx="586">
                  <c:v>3.468</c:v>
                </c:pt>
                <c:pt idx="587">
                  <c:v>3.4660000000000002</c:v>
                </c:pt>
                <c:pt idx="588">
                  <c:v>3.5</c:v>
                </c:pt>
                <c:pt idx="589">
                  <c:v>3.4849999999999999</c:v>
                </c:pt>
                <c:pt idx="590">
                  <c:v>3.5110000000000001</c:v>
                </c:pt>
                <c:pt idx="591">
                  <c:v>3.5089999999999999</c:v>
                </c:pt>
                <c:pt idx="592">
                  <c:v>3.5350000000000001</c:v>
                </c:pt>
                <c:pt idx="593">
                  <c:v>3.4950000000000001</c:v>
                </c:pt>
                <c:pt idx="594">
                  <c:v>3.4889999999999999</c:v>
                </c:pt>
                <c:pt idx="595">
                  <c:v>3.4950000000000001</c:v>
                </c:pt>
                <c:pt idx="596">
                  <c:v>3.4969999999999999</c:v>
                </c:pt>
                <c:pt idx="597">
                  <c:v>3.556</c:v>
                </c:pt>
                <c:pt idx="598">
                  <c:v>3.589</c:v>
                </c:pt>
                <c:pt idx="599">
                  <c:v>3.6120000000000001</c:v>
                </c:pt>
                <c:pt idx="600">
                  <c:v>3.6619999999999999</c:v>
                </c:pt>
                <c:pt idx="601">
                  <c:v>3.6360000000000001</c:v>
                </c:pt>
                <c:pt idx="602">
                  <c:v>3.6509999999999998</c:v>
                </c:pt>
                <c:pt idx="603">
                  <c:v>3.702</c:v>
                </c:pt>
                <c:pt idx="604">
                  <c:v>3.6970000000000001</c:v>
                </c:pt>
                <c:pt idx="605">
                  <c:v>3.7549999999999999</c:v>
                </c:pt>
                <c:pt idx="606">
                  <c:v>3.76</c:v>
                </c:pt>
                <c:pt idx="607">
                  <c:v>3.7850000000000001</c:v>
                </c:pt>
                <c:pt idx="608">
                  <c:v>3.7810000000000001</c:v>
                </c:pt>
                <c:pt idx="609">
                  <c:v>3.778</c:v>
                </c:pt>
                <c:pt idx="610">
                  <c:v>3.782</c:v>
                </c:pt>
                <c:pt idx="611">
                  <c:v>3.7989999999999999</c:v>
                </c:pt>
                <c:pt idx="612">
                  <c:v>3.802</c:v>
                </c:pt>
                <c:pt idx="613">
                  <c:v>3.86</c:v>
                </c:pt>
                <c:pt idx="614">
                  <c:v>3.8780000000000001</c:v>
                </c:pt>
                <c:pt idx="615">
                  <c:v>3.891</c:v>
                </c:pt>
                <c:pt idx="616">
                  <c:v>3.879</c:v>
                </c:pt>
                <c:pt idx="617">
                  <c:v>3.8359999999999999</c:v>
                </c:pt>
                <c:pt idx="618">
                  <c:v>3.8679999999999999</c:v>
                </c:pt>
                <c:pt idx="619">
                  <c:v>3.879</c:v>
                </c:pt>
                <c:pt idx="620">
                  <c:v>3.8069999999999999</c:v>
                </c:pt>
                <c:pt idx="621">
                  <c:v>3.8209999999999997</c:v>
                </c:pt>
                <c:pt idx="622">
                  <c:v>3.7989999999999999</c:v>
                </c:pt>
                <c:pt idx="623">
                  <c:v>3.8289999999999997</c:v>
                </c:pt>
                <c:pt idx="624">
                  <c:v>3.8170000000000002</c:v>
                </c:pt>
                <c:pt idx="625">
                  <c:v>3.823</c:v>
                </c:pt>
                <c:pt idx="626">
                  <c:v>3.8479999999999999</c:v>
                </c:pt>
                <c:pt idx="627">
                  <c:v>4.133</c:v>
                </c:pt>
                <c:pt idx="628">
                  <c:v>4.1829999999999998</c:v>
                </c:pt>
                <c:pt idx="629">
                  <c:v>4.1909999999999998</c:v>
                </c:pt>
                <c:pt idx="630">
                  <c:v>4.1959999999999997</c:v>
                </c:pt>
                <c:pt idx="631">
                  <c:v>4.2370000000000001</c:v>
                </c:pt>
                <c:pt idx="632">
                  <c:v>4.1370000000000005</c:v>
                </c:pt>
                <c:pt idx="633">
                  <c:v>4.1529999999999996</c:v>
                </c:pt>
                <c:pt idx="634">
                  <c:v>4.1429999999999998</c:v>
                </c:pt>
                <c:pt idx="635">
                  <c:v>4.1349999999999998</c:v>
                </c:pt>
                <c:pt idx="636">
                  <c:v>4.17</c:v>
                </c:pt>
                <c:pt idx="637">
                  <c:v>4.1509999999999998</c:v>
                </c:pt>
                <c:pt idx="638">
                  <c:v>4.1390000000000002</c:v>
                </c:pt>
                <c:pt idx="639">
                  <c:v>4.2069999999999999</c:v>
                </c:pt>
                <c:pt idx="640">
                  <c:v>3.9350000000000001</c:v>
                </c:pt>
                <c:pt idx="641">
                  <c:v>3.831</c:v>
                </c:pt>
                <c:pt idx="642">
                  <c:v>3.6920000000000002</c:v>
                </c:pt>
                <c:pt idx="643">
                  <c:v>3.6989999999999998</c:v>
                </c:pt>
                <c:pt idx="644">
                  <c:v>3.7</c:v>
                </c:pt>
                <c:pt idx="645">
                  <c:v>3.7080000000000002</c:v>
                </c:pt>
                <c:pt idx="646">
                  <c:v>3.714</c:v>
                </c:pt>
                <c:pt idx="647">
                  <c:v>3.6739999999999999</c:v>
                </c:pt>
                <c:pt idx="648">
                  <c:v>3.6920000000000002</c:v>
                </c:pt>
                <c:pt idx="649">
                  <c:v>3.7050000000000001</c:v>
                </c:pt>
                <c:pt idx="650">
                  <c:v>3.702</c:v>
                </c:pt>
                <c:pt idx="651">
                  <c:v>3.7</c:v>
                </c:pt>
                <c:pt idx="652">
                  <c:v>3.694</c:v>
                </c:pt>
                <c:pt idx="653">
                  <c:v>3.6509999999999998</c:v>
                </c:pt>
                <c:pt idx="654">
                  <c:v>3.6640000000000001</c:v>
                </c:pt>
                <c:pt idx="655">
                  <c:v>3.6589999999999998</c:v>
                </c:pt>
                <c:pt idx="656">
                  <c:v>3.6680000000000001</c:v>
                </c:pt>
                <c:pt idx="657">
                  <c:v>3.73</c:v>
                </c:pt>
                <c:pt idx="658">
                  <c:v>3.778</c:v>
                </c:pt>
                <c:pt idx="659">
                  <c:v>3.8559999999999999</c:v>
                </c:pt>
                <c:pt idx="660">
                  <c:v>4.0220000000000002</c:v>
                </c:pt>
                <c:pt idx="661">
                  <c:v>4.2080000000000002</c:v>
                </c:pt>
                <c:pt idx="662">
                  <c:v>4.5490000000000004</c:v>
                </c:pt>
                <c:pt idx="663">
                  <c:v>5.1449999999999996</c:v>
                </c:pt>
                <c:pt idx="664">
                  <c:v>5.0919999999999996</c:v>
                </c:pt>
                <c:pt idx="665">
                  <c:v>5.0640000000000001</c:v>
                </c:pt>
                <c:pt idx="666">
                  <c:v>5.1230000000000002</c:v>
                </c:pt>
                <c:pt idx="667">
                  <c:v>5.1870000000000003</c:v>
                </c:pt>
                <c:pt idx="668">
                  <c:v>5.452</c:v>
                </c:pt>
                <c:pt idx="669">
                  <c:v>5.4770000000000003</c:v>
                </c:pt>
                <c:pt idx="670">
                  <c:v>5.492</c:v>
                </c:pt>
                <c:pt idx="671">
                  <c:v>5.6269999999999998</c:v>
                </c:pt>
                <c:pt idx="672">
                  <c:v>5.6479999999999997</c:v>
                </c:pt>
                <c:pt idx="673">
                  <c:v>5.6289999999999996</c:v>
                </c:pt>
                <c:pt idx="674">
                  <c:v>5.6280000000000001</c:v>
                </c:pt>
                <c:pt idx="675">
                  <c:v>5.617</c:v>
                </c:pt>
                <c:pt idx="676">
                  <c:v>5.657</c:v>
                </c:pt>
                <c:pt idx="677">
                  <c:v>5.6840000000000002</c:v>
                </c:pt>
                <c:pt idx="678">
                  <c:v>5.6070000000000002</c:v>
                </c:pt>
                <c:pt idx="679">
                  <c:v>5.6059999999999999</c:v>
                </c:pt>
                <c:pt idx="680">
                  <c:v>5.7439999999999998</c:v>
                </c:pt>
                <c:pt idx="681">
                  <c:v>5.7210000000000001</c:v>
                </c:pt>
                <c:pt idx="682">
                  <c:v>5.8209999999999997</c:v>
                </c:pt>
                <c:pt idx="683">
                  <c:v>5.9559999999999995</c:v>
                </c:pt>
                <c:pt idx="684">
                  <c:v>5.8970000000000002</c:v>
                </c:pt>
                <c:pt idx="685">
                  <c:v>6.23</c:v>
                </c:pt>
                <c:pt idx="686">
                  <c:v>6.0369999999999999</c:v>
                </c:pt>
                <c:pt idx="687">
                  <c:v>6.0670000000000002</c:v>
                </c:pt>
                <c:pt idx="688">
                  <c:v>6.1920000000000002</c:v>
                </c:pt>
                <c:pt idx="689">
                  <c:v>6.4630000000000001</c:v>
                </c:pt>
                <c:pt idx="690">
                  <c:v>6.49</c:v>
                </c:pt>
                <c:pt idx="691">
                  <c:v>6.5019999999999998</c:v>
                </c:pt>
                <c:pt idx="692">
                  <c:v>6.5010000000000003</c:v>
                </c:pt>
                <c:pt idx="693">
                  <c:v>6.399</c:v>
                </c:pt>
                <c:pt idx="694">
                  <c:v>6.5250000000000004</c:v>
                </c:pt>
                <c:pt idx="695">
                  <c:v>6.8079999999999998</c:v>
                </c:pt>
                <c:pt idx="696">
                  <c:v>7.0190000000000001</c:v>
                </c:pt>
                <c:pt idx="697">
                  <c:v>7.1529999999999996</c:v>
                </c:pt>
                <c:pt idx="698">
                  <c:v>6.7059999999999995</c:v>
                </c:pt>
                <c:pt idx="699">
                  <c:v>6.4630000000000001</c:v>
                </c:pt>
                <c:pt idx="700">
                  <c:v>6.1840000000000002</c:v>
                </c:pt>
                <c:pt idx="701">
                  <c:v>5.1680000000000001</c:v>
                </c:pt>
                <c:pt idx="702">
                  <c:v>4.8309999999999995</c:v>
                </c:pt>
                <c:pt idx="703">
                  <c:v>4.74</c:v>
                </c:pt>
                <c:pt idx="704">
                  <c:v>4.6769999999999996</c:v>
                </c:pt>
                <c:pt idx="705">
                  <c:v>4.0670000000000002</c:v>
                </c:pt>
                <c:pt idx="706">
                  <c:v>3.9580000000000002</c:v>
                </c:pt>
                <c:pt idx="707">
                  <c:v>3.8650000000000002</c:v>
                </c:pt>
                <c:pt idx="708">
                  <c:v>3.15</c:v>
                </c:pt>
                <c:pt idx="709">
                  <c:v>3.101</c:v>
                </c:pt>
                <c:pt idx="710">
                  <c:v>3.1390000000000002</c:v>
                </c:pt>
                <c:pt idx="711">
                  <c:v>3.1179999999999999</c:v>
                </c:pt>
                <c:pt idx="712">
                  <c:v>3.2749999999999999</c:v>
                </c:pt>
                <c:pt idx="713">
                  <c:v>3.238</c:v>
                </c:pt>
                <c:pt idx="714">
                  <c:v>3.1059999999999999</c:v>
                </c:pt>
                <c:pt idx="715">
                  <c:v>3.097</c:v>
                </c:pt>
                <c:pt idx="716">
                  <c:v>3.0939999999999999</c:v>
                </c:pt>
                <c:pt idx="717">
                  <c:v>3.0750000000000002</c:v>
                </c:pt>
                <c:pt idx="718">
                  <c:v>3.0790000000000002</c:v>
                </c:pt>
                <c:pt idx="719">
                  <c:v>3.0859999999999999</c:v>
                </c:pt>
                <c:pt idx="720">
                  <c:v>3.1219999999999999</c:v>
                </c:pt>
                <c:pt idx="721">
                  <c:v>3.1349999999999998</c:v>
                </c:pt>
                <c:pt idx="722">
                  <c:v>3.1549999999999998</c:v>
                </c:pt>
                <c:pt idx="723">
                  <c:v>3.1779999999999999</c:v>
                </c:pt>
                <c:pt idx="724">
                  <c:v>3.1869999999999998</c:v>
                </c:pt>
                <c:pt idx="725">
                  <c:v>3.1819999999999999</c:v>
                </c:pt>
                <c:pt idx="726">
                  <c:v>3.181</c:v>
                </c:pt>
                <c:pt idx="727">
                  <c:v>3.1760000000000002</c:v>
                </c:pt>
                <c:pt idx="728">
                  <c:v>3.19</c:v>
                </c:pt>
                <c:pt idx="729">
                  <c:v>3.2149999999999999</c:v>
                </c:pt>
                <c:pt idx="730">
                  <c:v>3.2010000000000001</c:v>
                </c:pt>
                <c:pt idx="731">
                  <c:v>3.1760000000000002</c:v>
                </c:pt>
                <c:pt idx="732">
                  <c:v>3.173</c:v>
                </c:pt>
                <c:pt idx="733">
                  <c:v>3.2469999999999999</c:v>
                </c:pt>
                <c:pt idx="734">
                  <c:v>3.1949999999999998</c:v>
                </c:pt>
                <c:pt idx="735">
                  <c:v>3.242</c:v>
                </c:pt>
                <c:pt idx="736">
                  <c:v>3.222</c:v>
                </c:pt>
                <c:pt idx="737">
                  <c:v>3.202</c:v>
                </c:pt>
                <c:pt idx="738">
                  <c:v>3.2160000000000002</c:v>
                </c:pt>
                <c:pt idx="739">
                  <c:v>3.2309999999999999</c:v>
                </c:pt>
                <c:pt idx="740">
                  <c:v>3.234</c:v>
                </c:pt>
                <c:pt idx="741">
                  <c:v>3.24</c:v>
                </c:pt>
                <c:pt idx="742">
                  <c:v>3.2410000000000001</c:v>
                </c:pt>
                <c:pt idx="743">
                  <c:v>3.2359999999999998</c:v>
                </c:pt>
                <c:pt idx="744">
                  <c:v>3.2469999999999999</c:v>
                </c:pt>
                <c:pt idx="745">
                  <c:v>3.2829999999999999</c:v>
                </c:pt>
                <c:pt idx="746">
                  <c:v>3.2970000000000002</c:v>
                </c:pt>
                <c:pt idx="747">
                  <c:v>3.359</c:v>
                </c:pt>
                <c:pt idx="748">
                  <c:v>3.4119999999999999</c:v>
                </c:pt>
                <c:pt idx="749">
                  <c:v>3.4449999999999998</c:v>
                </c:pt>
                <c:pt idx="750">
                  <c:v>3.4489999999999998</c:v>
                </c:pt>
                <c:pt idx="751">
                  <c:v>3.4260000000000002</c:v>
                </c:pt>
                <c:pt idx="752">
                  <c:v>3.4460000000000002</c:v>
                </c:pt>
                <c:pt idx="753" formatCode="0">
                  <c:v>4.0916055776892444</c:v>
                </c:pt>
                <c:pt idx="754">
                  <c:v>3.4380000000000002</c:v>
                </c:pt>
                <c:pt idx="755">
                  <c:v>3.44</c:v>
                </c:pt>
                <c:pt idx="756">
                  <c:v>3.4540000000000002</c:v>
                </c:pt>
                <c:pt idx="757">
                  <c:v>3.4609999999999999</c:v>
                </c:pt>
                <c:pt idx="758">
                  <c:v>3.4779999999999998</c:v>
                </c:pt>
                <c:pt idx="759">
                  <c:v>3.4939999999999998</c:v>
                </c:pt>
                <c:pt idx="760">
                  <c:v>3.4889999999999999</c:v>
                </c:pt>
                <c:pt idx="761">
                  <c:v>3.54</c:v>
                </c:pt>
                <c:pt idx="762">
                  <c:v>3.508</c:v>
                </c:pt>
                <c:pt idx="763">
                  <c:v>3.569</c:v>
                </c:pt>
                <c:pt idx="764">
                  <c:v>3.5819999999999999</c:v>
                </c:pt>
                <c:pt idx="765">
                  <c:v>3.5840000000000001</c:v>
                </c:pt>
                <c:pt idx="766">
                  <c:v>3.605</c:v>
                </c:pt>
                <c:pt idx="767">
                  <c:v>3.5979999999999999</c:v>
                </c:pt>
                <c:pt idx="768">
                  <c:v>3.5920000000000001</c:v>
                </c:pt>
                <c:pt idx="769">
                  <c:v>3.609</c:v>
                </c:pt>
                <c:pt idx="770">
                  <c:v>3.6189999999999998</c:v>
                </c:pt>
                <c:pt idx="771">
                  <c:v>3.6240000000000001</c:v>
                </c:pt>
                <c:pt idx="772">
                  <c:v>3.633</c:v>
                </c:pt>
                <c:pt idx="773">
                  <c:v>3.65</c:v>
                </c:pt>
                <c:pt idx="774">
                  <c:v>3.6280000000000001</c:v>
                </c:pt>
                <c:pt idx="775">
                  <c:v>3.673</c:v>
                </c:pt>
                <c:pt idx="776">
                  <c:v>3.6259999999999999</c:v>
                </c:pt>
                <c:pt idx="777">
                  <c:v>3.6320000000000001</c:v>
                </c:pt>
                <c:pt idx="778">
                  <c:v>3.6419999999999999</c:v>
                </c:pt>
                <c:pt idx="779">
                  <c:v>3.6560000000000001</c:v>
                </c:pt>
                <c:pt idx="780">
                  <c:v>3.6480000000000001</c:v>
                </c:pt>
                <c:pt idx="781">
                  <c:v>3.653</c:v>
                </c:pt>
                <c:pt idx="782">
                  <c:v>3.6539999999999999</c:v>
                </c:pt>
                <c:pt idx="783">
                  <c:v>3.6480000000000001</c:v>
                </c:pt>
                <c:pt idx="784">
                  <c:v>3.657</c:v>
                </c:pt>
                <c:pt idx="785">
                  <c:v>3.6710000000000003</c:v>
                </c:pt>
                <c:pt idx="786">
                  <c:v>3.742</c:v>
                </c:pt>
                <c:pt idx="787">
                  <c:v>3.766</c:v>
                </c:pt>
                <c:pt idx="788">
                  <c:v>3.76</c:v>
                </c:pt>
                <c:pt idx="789">
                  <c:v>3.706</c:v>
                </c:pt>
                <c:pt idx="790">
                  <c:v>3.7149999999999999</c:v>
                </c:pt>
                <c:pt idx="791">
                  <c:v>3.7240000000000002</c:v>
                </c:pt>
                <c:pt idx="792">
                  <c:v>3.7010000000000001</c:v>
                </c:pt>
                <c:pt idx="793">
                  <c:v>3.6959999999999997</c:v>
                </c:pt>
                <c:pt idx="794">
                  <c:v>3.702</c:v>
                </c:pt>
                <c:pt idx="795">
                  <c:v>3.7010000000000001</c:v>
                </c:pt>
                <c:pt idx="796">
                  <c:v>3.71</c:v>
                </c:pt>
                <c:pt idx="797">
                  <c:v>3.7170000000000001</c:v>
                </c:pt>
                <c:pt idx="798">
                  <c:v>3.7450000000000001</c:v>
                </c:pt>
                <c:pt idx="799">
                  <c:v>3.7189999999999999</c:v>
                </c:pt>
                <c:pt idx="800">
                  <c:v>3.7309999999999999</c:v>
                </c:pt>
                <c:pt idx="801">
                  <c:v>3.7320000000000002</c:v>
                </c:pt>
                <c:pt idx="802">
                  <c:v>3.76</c:v>
                </c:pt>
                <c:pt idx="803">
                  <c:v>3.7549999999999999</c:v>
                </c:pt>
                <c:pt idx="804">
                  <c:v>3.7349999999999999</c:v>
                </c:pt>
                <c:pt idx="805">
                  <c:v>3.7450000000000001</c:v>
                </c:pt>
                <c:pt idx="806">
                  <c:v>3.7490000000000001</c:v>
                </c:pt>
                <c:pt idx="807">
                  <c:v>3.75</c:v>
                </c:pt>
                <c:pt idx="808">
                  <c:v>3.8</c:v>
                </c:pt>
                <c:pt idx="809">
                  <c:v>3.7919999999999998</c:v>
                </c:pt>
                <c:pt idx="810">
                  <c:v>3.7960000000000003</c:v>
                </c:pt>
                <c:pt idx="811">
                  <c:v>3.794</c:v>
                </c:pt>
                <c:pt idx="812">
                  <c:v>3.7770000000000001</c:v>
                </c:pt>
                <c:pt idx="813">
                  <c:v>3.7789999999999999</c:v>
                </c:pt>
                <c:pt idx="814">
                  <c:v>3.7679999999999998</c:v>
                </c:pt>
                <c:pt idx="815">
                  <c:v>3.8010000000000002</c:v>
                </c:pt>
                <c:pt idx="816">
                  <c:v>3.79</c:v>
                </c:pt>
                <c:pt idx="817">
                  <c:v>3.786</c:v>
                </c:pt>
                <c:pt idx="818">
                  <c:v>3.7570000000000001</c:v>
                </c:pt>
                <c:pt idx="819">
                  <c:v>3.7480000000000002</c:v>
                </c:pt>
                <c:pt idx="820">
                  <c:v>3.7250000000000001</c:v>
                </c:pt>
                <c:pt idx="821">
                  <c:v>3.7610000000000001</c:v>
                </c:pt>
                <c:pt idx="822">
                  <c:v>3.6890000000000001</c:v>
                </c:pt>
                <c:pt idx="823">
                  <c:v>3.7679999999999998</c:v>
                </c:pt>
                <c:pt idx="824">
                  <c:v>3.8159999999999998</c:v>
                </c:pt>
                <c:pt idx="825">
                  <c:v>3.9020000000000001</c:v>
                </c:pt>
                <c:pt idx="826">
                  <c:v>3.9630000000000001</c:v>
                </c:pt>
                <c:pt idx="827">
                  <c:v>3.9539999999999997</c:v>
                </c:pt>
                <c:pt idx="828">
                  <c:v>3.9630000000000001</c:v>
                </c:pt>
                <c:pt idx="829">
                  <c:v>4.0140000000000002</c:v>
                </c:pt>
                <c:pt idx="830">
                  <c:v>3.9729999999999999</c:v>
                </c:pt>
                <c:pt idx="831">
                  <c:v>3.9849999999999999</c:v>
                </c:pt>
                <c:pt idx="832">
                  <c:v>3.9809999999999999</c:v>
                </c:pt>
                <c:pt idx="833">
                  <c:v>3.9830000000000001</c:v>
                </c:pt>
                <c:pt idx="834">
                  <c:v>3.9660000000000002</c:v>
                </c:pt>
                <c:pt idx="835">
                  <c:v>3.9849999999999999</c:v>
                </c:pt>
                <c:pt idx="836">
                  <c:v>3.9889999999999999</c:v>
                </c:pt>
                <c:pt idx="837">
                  <c:v>4.0209999999999999</c:v>
                </c:pt>
                <c:pt idx="838">
                  <c:v>4.0259999999999998</c:v>
                </c:pt>
                <c:pt idx="839">
                  <c:v>4.0350000000000001</c:v>
                </c:pt>
                <c:pt idx="840">
                  <c:v>4.0579999999999998</c:v>
                </c:pt>
                <c:pt idx="841">
                  <c:v>4.032</c:v>
                </c:pt>
                <c:pt idx="842">
                  <c:v>4.0469999999999997</c:v>
                </c:pt>
                <c:pt idx="843">
                  <c:v>4.0659999999999998</c:v>
                </c:pt>
                <c:pt idx="844">
                  <c:v>4.0549999999999997</c:v>
                </c:pt>
                <c:pt idx="845">
                  <c:v>4.0670000000000002</c:v>
                </c:pt>
                <c:pt idx="846">
                  <c:v>4.0659999999999998</c:v>
                </c:pt>
                <c:pt idx="847">
                  <c:v>4.0789999999999997</c:v>
                </c:pt>
                <c:pt idx="848">
                  <c:v>4.0910000000000002</c:v>
                </c:pt>
                <c:pt idx="849">
                  <c:v>4.048</c:v>
                </c:pt>
                <c:pt idx="850">
                  <c:v>4.0490000000000004</c:v>
                </c:pt>
                <c:pt idx="851">
                  <c:v>4.048</c:v>
                </c:pt>
                <c:pt idx="852">
                  <c:v>4.0419999999999998</c:v>
                </c:pt>
                <c:pt idx="853">
                  <c:v>4.024</c:v>
                </c:pt>
                <c:pt idx="854">
                  <c:v>3.992</c:v>
                </c:pt>
                <c:pt idx="855">
                  <c:v>4.0190000000000001</c:v>
                </c:pt>
                <c:pt idx="856">
                  <c:v>4.0220000000000002</c:v>
                </c:pt>
                <c:pt idx="857">
                  <c:v>4.085</c:v>
                </c:pt>
                <c:pt idx="858">
                  <c:v>4.0789999999999997</c:v>
                </c:pt>
                <c:pt idx="859">
                  <c:v>4.0389999999999997</c:v>
                </c:pt>
                <c:pt idx="860">
                  <c:v>3.9969999999999999</c:v>
                </c:pt>
                <c:pt idx="861">
                  <c:v>3.99</c:v>
                </c:pt>
                <c:pt idx="862">
                  <c:v>3.9740000000000002</c:v>
                </c:pt>
                <c:pt idx="863">
                  <c:v>3.9539999999999997</c:v>
                </c:pt>
                <c:pt idx="864">
                  <c:v>3.9580000000000002</c:v>
                </c:pt>
                <c:pt idx="865">
                  <c:v>3.956</c:v>
                </c:pt>
                <c:pt idx="866">
                  <c:v>3.9630000000000001</c:v>
                </c:pt>
                <c:pt idx="867">
                  <c:v>3.9790000000000001</c:v>
                </c:pt>
                <c:pt idx="868">
                  <c:v>3.9809999999999999</c:v>
                </c:pt>
                <c:pt idx="869">
                  <c:v>4.0119999999999996</c:v>
                </c:pt>
                <c:pt idx="870">
                  <c:v>4.0529999999999999</c:v>
                </c:pt>
                <c:pt idx="871">
                  <c:v>4.0540000000000003</c:v>
                </c:pt>
                <c:pt idx="872">
                  <c:v>4.048</c:v>
                </c:pt>
                <c:pt idx="873">
                  <c:v>4.0510000000000002</c:v>
                </c:pt>
                <c:pt idx="874">
                  <c:v>4.0510000000000002</c:v>
                </c:pt>
                <c:pt idx="875">
                  <c:v>4.0369999999999999</c:v>
                </c:pt>
                <c:pt idx="876">
                  <c:v>4.0380000000000003</c:v>
                </c:pt>
                <c:pt idx="877">
                  <c:v>4.0570000000000004</c:v>
                </c:pt>
                <c:pt idx="878">
                  <c:v>4.0659999999999998</c:v>
                </c:pt>
                <c:pt idx="879">
                  <c:v>4.0519999999999996</c:v>
                </c:pt>
                <c:pt idx="880">
                  <c:v>4.0279999999999996</c:v>
                </c:pt>
                <c:pt idx="881">
                  <c:v>4.0229999999999997</c:v>
                </c:pt>
                <c:pt idx="882">
                  <c:v>4.0339999999999998</c:v>
                </c:pt>
                <c:pt idx="883">
                  <c:v>4.0359999999999996</c:v>
                </c:pt>
                <c:pt idx="884">
                  <c:v>4.1059999999999999</c:v>
                </c:pt>
                <c:pt idx="885">
                  <c:v>4.13</c:v>
                </c:pt>
                <c:pt idx="886">
                  <c:v>4.1260000000000003</c:v>
                </c:pt>
                <c:pt idx="887">
                  <c:v>4.157</c:v>
                </c:pt>
                <c:pt idx="888">
                  <c:v>4.1840000000000002</c:v>
                </c:pt>
                <c:pt idx="889">
                  <c:v>4.24</c:v>
                </c:pt>
                <c:pt idx="890">
                  <c:v>4.1399999999999997</c:v>
                </c:pt>
                <c:pt idx="891">
                  <c:v>4.2720000000000002</c:v>
                </c:pt>
                <c:pt idx="892">
                  <c:v>4.3140000000000001</c:v>
                </c:pt>
                <c:pt idx="893">
                  <c:v>4.3739999999999997</c:v>
                </c:pt>
                <c:pt idx="894">
                  <c:v>4.4390000000000001</c:v>
                </c:pt>
                <c:pt idx="895">
                  <c:v>4.4610000000000003</c:v>
                </c:pt>
                <c:pt idx="896">
                  <c:v>4.4619999999999997</c:v>
                </c:pt>
                <c:pt idx="897">
                  <c:v>4.4489999999999998</c:v>
                </c:pt>
                <c:pt idx="898">
                  <c:v>4.45</c:v>
                </c:pt>
                <c:pt idx="899">
                  <c:v>4.45</c:v>
                </c:pt>
                <c:pt idx="900">
                  <c:v>4.4879999999999995</c:v>
                </c:pt>
                <c:pt idx="901">
                  <c:v>4.484</c:v>
                </c:pt>
                <c:pt idx="902">
                  <c:v>4.5229999999999997</c:v>
                </c:pt>
                <c:pt idx="903">
                  <c:v>4.5590000000000002</c:v>
                </c:pt>
                <c:pt idx="904">
                  <c:v>4.516</c:v>
                </c:pt>
                <c:pt idx="905">
                  <c:v>4.5090000000000003</c:v>
                </c:pt>
                <c:pt idx="906">
                  <c:v>4.5389999999999997</c:v>
                </c:pt>
                <c:pt idx="907">
                  <c:v>4.5440000000000005</c:v>
                </c:pt>
                <c:pt idx="908">
                  <c:v>4.5990000000000002</c:v>
                </c:pt>
                <c:pt idx="909">
                  <c:v>4.5629999999999997</c:v>
                </c:pt>
                <c:pt idx="910">
                  <c:v>4.5819999999999999</c:v>
                </c:pt>
                <c:pt idx="911">
                  <c:v>4.5739999999999998</c:v>
                </c:pt>
                <c:pt idx="912">
                  <c:v>4.5869999999999997</c:v>
                </c:pt>
                <c:pt idx="913">
                  <c:v>4.5919999999999996</c:v>
                </c:pt>
                <c:pt idx="914">
                  <c:v>4.5949999999999998</c:v>
                </c:pt>
                <c:pt idx="915">
                  <c:v>4.6360000000000001</c:v>
                </c:pt>
                <c:pt idx="916">
                  <c:v>4.6840000000000002</c:v>
                </c:pt>
                <c:pt idx="917">
                  <c:v>4.6980000000000004</c:v>
                </c:pt>
                <c:pt idx="918">
                  <c:v>4.7460000000000004</c:v>
                </c:pt>
                <c:pt idx="919">
                  <c:v>4.718</c:v>
                </c:pt>
                <c:pt idx="920">
                  <c:v>4.766</c:v>
                </c:pt>
                <c:pt idx="921">
                  <c:v>4.7519999999999998</c:v>
                </c:pt>
                <c:pt idx="922">
                  <c:v>4.78</c:v>
                </c:pt>
                <c:pt idx="923">
                  <c:v>4.7809999999999997</c:v>
                </c:pt>
                <c:pt idx="924">
                  <c:v>4.7960000000000003</c:v>
                </c:pt>
                <c:pt idx="925">
                  <c:v>4.8140000000000001</c:v>
                </c:pt>
                <c:pt idx="926">
                  <c:v>4.8319999999999999</c:v>
                </c:pt>
                <c:pt idx="927">
                  <c:v>4.8390000000000004</c:v>
                </c:pt>
                <c:pt idx="928">
                  <c:v>4.8550000000000004</c:v>
                </c:pt>
                <c:pt idx="929">
                  <c:v>4.88</c:v>
                </c:pt>
                <c:pt idx="930">
                  <c:v>4.8730000000000002</c:v>
                </c:pt>
                <c:pt idx="931">
                  <c:v>4.8710000000000004</c:v>
                </c:pt>
                <c:pt idx="932">
                  <c:v>4.8780000000000001</c:v>
                </c:pt>
                <c:pt idx="933">
                  <c:v>4.8959999999999999</c:v>
                </c:pt>
                <c:pt idx="934">
                  <c:v>4.8959999999999999</c:v>
                </c:pt>
                <c:pt idx="935">
                  <c:v>4.9050000000000002</c:v>
                </c:pt>
                <c:pt idx="936">
                  <c:v>4.8879999999999999</c:v>
                </c:pt>
                <c:pt idx="937">
                  <c:v>4.9030000000000005</c:v>
                </c:pt>
                <c:pt idx="938">
                  <c:v>4.9009999999999998</c:v>
                </c:pt>
                <c:pt idx="939">
                  <c:v>4.9269999999999996</c:v>
                </c:pt>
                <c:pt idx="940">
                  <c:v>4.9219999999999997</c:v>
                </c:pt>
                <c:pt idx="941">
                  <c:v>4.9030000000000005</c:v>
                </c:pt>
                <c:pt idx="942">
                  <c:v>4.8899999999999997</c:v>
                </c:pt>
                <c:pt idx="943">
                  <c:v>4.9039999999999999</c:v>
                </c:pt>
                <c:pt idx="944">
                  <c:v>4.9130000000000003</c:v>
                </c:pt>
                <c:pt idx="945">
                  <c:v>4.9180000000000001</c:v>
                </c:pt>
                <c:pt idx="946">
                  <c:v>4.9219999999999997</c:v>
                </c:pt>
                <c:pt idx="947">
                  <c:v>4.9119999999999999</c:v>
                </c:pt>
                <c:pt idx="948">
                  <c:v>4.907</c:v>
                </c:pt>
                <c:pt idx="949">
                  <c:v>4.952</c:v>
                </c:pt>
                <c:pt idx="950">
                  <c:v>4.9820000000000002</c:v>
                </c:pt>
                <c:pt idx="951">
                  <c:v>4.9539999999999997</c:v>
                </c:pt>
                <c:pt idx="952">
                  <c:v>4.9399999999999995</c:v>
                </c:pt>
                <c:pt idx="953">
                  <c:v>4.923</c:v>
                </c:pt>
                <c:pt idx="954">
                  <c:v>4.95</c:v>
                </c:pt>
                <c:pt idx="955">
                  <c:v>4.976</c:v>
                </c:pt>
                <c:pt idx="956">
                  <c:v>5.0369999999999999</c:v>
                </c:pt>
                <c:pt idx="957">
                  <c:v>5.0739999999999998</c:v>
                </c:pt>
                <c:pt idx="958">
                  <c:v>5.0410000000000004</c:v>
                </c:pt>
                <c:pt idx="959">
                  <c:v>5.0510000000000002</c:v>
                </c:pt>
                <c:pt idx="960">
                  <c:v>5.07</c:v>
                </c:pt>
                <c:pt idx="961">
                  <c:v>5.0640000000000001</c:v>
                </c:pt>
                <c:pt idx="962">
                  <c:v>5.0529999999999999</c:v>
                </c:pt>
                <c:pt idx="963">
                  <c:v>5.0789999999999997</c:v>
                </c:pt>
                <c:pt idx="964">
                  <c:v>5.08</c:v>
                </c:pt>
                <c:pt idx="965">
                  <c:v>5.0990000000000002</c:v>
                </c:pt>
                <c:pt idx="966">
                  <c:v>5.125</c:v>
                </c:pt>
                <c:pt idx="967">
                  <c:v>5.1440000000000001</c:v>
                </c:pt>
                <c:pt idx="968">
                  <c:v>5.1180000000000003</c:v>
                </c:pt>
                <c:pt idx="969">
                  <c:v>5.1370000000000005</c:v>
                </c:pt>
                <c:pt idx="970">
                  <c:v>5.109</c:v>
                </c:pt>
                <c:pt idx="971">
                  <c:v>5.141</c:v>
                </c:pt>
                <c:pt idx="972">
                  <c:v>5.2030000000000003</c:v>
                </c:pt>
                <c:pt idx="973">
                  <c:v>5.2069999999999999</c:v>
                </c:pt>
                <c:pt idx="974">
                  <c:v>5.23</c:v>
                </c:pt>
                <c:pt idx="975">
                  <c:v>5.2480000000000002</c:v>
                </c:pt>
                <c:pt idx="976">
                  <c:v>5.22</c:v>
                </c:pt>
                <c:pt idx="977">
                  <c:v>5.2439999999999998</c:v>
                </c:pt>
                <c:pt idx="978">
                  <c:v>5.2809999999999997</c:v>
                </c:pt>
                <c:pt idx="979">
                  <c:v>5.2839999999999998</c:v>
                </c:pt>
                <c:pt idx="980">
                  <c:v>5.2789999999999999</c:v>
                </c:pt>
                <c:pt idx="981">
                  <c:v>5.2729999999999997</c:v>
                </c:pt>
                <c:pt idx="982">
                  <c:v>5.319</c:v>
                </c:pt>
                <c:pt idx="983">
                  <c:v>5.3469999999999995</c:v>
                </c:pt>
                <c:pt idx="984">
                  <c:v>5.3380000000000001</c:v>
                </c:pt>
                <c:pt idx="985">
                  <c:v>5.3239999999999998</c:v>
                </c:pt>
                <c:pt idx="986">
                  <c:v>5.3659999999999997</c:v>
                </c:pt>
                <c:pt idx="987">
                  <c:v>5.3540000000000001</c:v>
                </c:pt>
                <c:pt idx="988">
                  <c:v>5.4580000000000002</c:v>
                </c:pt>
                <c:pt idx="989">
                  <c:v>5.4619999999999997</c:v>
                </c:pt>
                <c:pt idx="990">
                  <c:v>5.4630000000000001</c:v>
                </c:pt>
                <c:pt idx="991">
                  <c:v>5.5570000000000004</c:v>
                </c:pt>
                <c:pt idx="992">
                  <c:v>5.569</c:v>
                </c:pt>
                <c:pt idx="993">
                  <c:v>5.5350000000000001</c:v>
                </c:pt>
                <c:pt idx="994">
                  <c:v>5.5030000000000001</c:v>
                </c:pt>
                <c:pt idx="995">
                  <c:v>5.4489999999999998</c:v>
                </c:pt>
                <c:pt idx="996">
                  <c:v>5.52</c:v>
                </c:pt>
                <c:pt idx="997">
                  <c:v>5.5330000000000004</c:v>
                </c:pt>
                <c:pt idx="998">
                  <c:v>5.6059999999999999</c:v>
                </c:pt>
                <c:pt idx="999">
                  <c:v>5.5759999999999996</c:v>
                </c:pt>
                <c:pt idx="1000">
                  <c:v>5.7969999999999997</c:v>
                </c:pt>
                <c:pt idx="1001">
                  <c:v>5.827</c:v>
                </c:pt>
                <c:pt idx="1002">
                  <c:v>5.8760000000000003</c:v>
                </c:pt>
                <c:pt idx="1003">
                  <c:v>5.907</c:v>
                </c:pt>
                <c:pt idx="1004">
                  <c:v>5.9219999999999997</c:v>
                </c:pt>
                <c:pt idx="1005">
                  <c:v>5.9390000000000001</c:v>
                </c:pt>
                <c:pt idx="1006">
                  <c:v>5.9279999999999999</c:v>
                </c:pt>
                <c:pt idx="1007">
                  <c:v>5.9379999999999997</c:v>
                </c:pt>
                <c:pt idx="1008">
                  <c:v>5.9640000000000004</c:v>
                </c:pt>
                <c:pt idx="1009">
                  <c:v>6.069</c:v>
                </c:pt>
                <c:pt idx="1010">
                  <c:v>6.056</c:v>
                </c:pt>
                <c:pt idx="1011">
                  <c:v>6.0860000000000003</c:v>
                </c:pt>
                <c:pt idx="1012">
                  <c:v>6.1020000000000003</c:v>
                </c:pt>
                <c:pt idx="1013">
                  <c:v>6.09</c:v>
                </c:pt>
                <c:pt idx="1014">
                  <c:v>6.0919999999999996</c:v>
                </c:pt>
                <c:pt idx="1015">
                  <c:v>6.101</c:v>
                </c:pt>
                <c:pt idx="1016">
                  <c:v>6.1109999999999998</c:v>
                </c:pt>
                <c:pt idx="1017">
                  <c:v>6.1040000000000001</c:v>
                </c:pt>
                <c:pt idx="1018">
                  <c:v>6.0919999999999996</c:v>
                </c:pt>
                <c:pt idx="1019">
                  <c:v>6.0880000000000001</c:v>
                </c:pt>
                <c:pt idx="1020">
                  <c:v>6.1</c:v>
                </c:pt>
                <c:pt idx="1021">
                  <c:v>6.0869999999999997</c:v>
                </c:pt>
                <c:pt idx="1022">
                  <c:v>6.1029999999999998</c:v>
                </c:pt>
                <c:pt idx="1023">
                  <c:v>6.0860000000000003</c:v>
                </c:pt>
                <c:pt idx="1024">
                  <c:v>6.0949999999999998</c:v>
                </c:pt>
                <c:pt idx="1025">
                  <c:v>6.1440000000000001</c:v>
                </c:pt>
                <c:pt idx="1026">
                  <c:v>6.149</c:v>
                </c:pt>
                <c:pt idx="1027">
                  <c:v>6.1580000000000004</c:v>
                </c:pt>
                <c:pt idx="1028">
                  <c:v>6.1509999999999998</c:v>
                </c:pt>
                <c:pt idx="1029">
                  <c:v>6.1429999999999998</c:v>
                </c:pt>
                <c:pt idx="1030">
                  <c:v>6.1879999999999997</c:v>
                </c:pt>
                <c:pt idx="1031">
                  <c:v>6.157</c:v>
                </c:pt>
                <c:pt idx="1032">
                  <c:v>6.1370000000000005</c:v>
                </c:pt>
                <c:pt idx="1033">
                  <c:v>6.1360000000000001</c:v>
                </c:pt>
                <c:pt idx="1034">
                  <c:v>6.2190000000000003</c:v>
                </c:pt>
                <c:pt idx="1035">
                  <c:v>6.2430000000000003</c:v>
                </c:pt>
                <c:pt idx="1036">
                  <c:v>6.298</c:v>
                </c:pt>
                <c:pt idx="1037">
                  <c:v>6.2839999999999998</c:v>
                </c:pt>
                <c:pt idx="1038">
                  <c:v>6.218</c:v>
                </c:pt>
                <c:pt idx="1039">
                  <c:v>6.1870000000000003</c:v>
                </c:pt>
                <c:pt idx="1040">
                  <c:v>6.1769999999999996</c:v>
                </c:pt>
                <c:pt idx="1041">
                  <c:v>6.1859999999999999</c:v>
                </c:pt>
                <c:pt idx="1042">
                  <c:v>6.1909999999999998</c:v>
                </c:pt>
                <c:pt idx="1043">
                  <c:v>6.1159999999999997</c:v>
                </c:pt>
                <c:pt idx="1044">
                  <c:v>6.0759999999999996</c:v>
                </c:pt>
                <c:pt idx="1045">
                  <c:v>6.1040000000000001</c:v>
                </c:pt>
                <c:pt idx="1046">
                  <c:v>6.0990000000000002</c:v>
                </c:pt>
                <c:pt idx="1047">
                  <c:v>6.1440000000000001</c:v>
                </c:pt>
                <c:pt idx="1048">
                  <c:v>6.173</c:v>
                </c:pt>
                <c:pt idx="1049">
                  <c:v>6.18</c:v>
                </c:pt>
                <c:pt idx="1050">
                  <c:v>6.1749999999999998</c:v>
                </c:pt>
                <c:pt idx="1051">
                  <c:v>6.1609999999999996</c:v>
                </c:pt>
                <c:pt idx="1052">
                  <c:v>6.1890000000000001</c:v>
                </c:pt>
                <c:pt idx="1053">
                  <c:v>6.1849999999999996</c:v>
                </c:pt>
                <c:pt idx="1054">
                  <c:v>6.165</c:v>
                </c:pt>
                <c:pt idx="1055">
                  <c:v>6.1829999999999998</c:v>
                </c:pt>
                <c:pt idx="1056">
                  <c:v>6.1920000000000002</c:v>
                </c:pt>
                <c:pt idx="1057">
                  <c:v>6.1879999999999997</c:v>
                </c:pt>
                <c:pt idx="1058">
                  <c:v>6.1879999999999997</c:v>
                </c:pt>
                <c:pt idx="1059">
                  <c:v>6.18</c:v>
                </c:pt>
                <c:pt idx="1060">
                  <c:v>6.2050000000000001</c:v>
                </c:pt>
                <c:pt idx="1061">
                  <c:v>6.2220000000000004</c:v>
                </c:pt>
                <c:pt idx="1062">
                  <c:v>6.2309999999999999</c:v>
                </c:pt>
                <c:pt idx="1063">
                  <c:v>6.2279999999999998</c:v>
                </c:pt>
                <c:pt idx="1064">
                  <c:v>6.2270000000000003</c:v>
                </c:pt>
                <c:pt idx="1065">
                  <c:v>6.2249999999999996</c:v>
                </c:pt>
                <c:pt idx="1066">
                  <c:v>6.1920000000000002</c:v>
                </c:pt>
                <c:pt idx="1067">
                  <c:v>6.165</c:v>
                </c:pt>
                <c:pt idx="1068">
                  <c:v>6.2110000000000003</c:v>
                </c:pt>
                <c:pt idx="1069">
                  <c:v>6.2370000000000001</c:v>
                </c:pt>
                <c:pt idx="1070">
                  <c:v>6.26</c:v>
                </c:pt>
                <c:pt idx="1071">
                  <c:v>6.23</c:v>
                </c:pt>
                <c:pt idx="1072">
                  <c:v>6.2160000000000002</c:v>
                </c:pt>
                <c:pt idx="1073">
                  <c:v>6.1950000000000003</c:v>
                </c:pt>
                <c:pt idx="1074">
                  <c:v>6.1589999999999998</c:v>
                </c:pt>
                <c:pt idx="1075">
                  <c:v>6.1479999999999997</c:v>
                </c:pt>
                <c:pt idx="1076">
                  <c:v>6.056</c:v>
                </c:pt>
                <c:pt idx="1077">
                  <c:v>5.9960000000000004</c:v>
                </c:pt>
                <c:pt idx="1078">
                  <c:v>5.9980000000000002</c:v>
                </c:pt>
                <c:pt idx="1079">
                  <c:v>6.0330000000000004</c:v>
                </c:pt>
                <c:pt idx="1080">
                  <c:v>6.02</c:v>
                </c:pt>
                <c:pt idx="1081">
                  <c:v>6.0460000000000003</c:v>
                </c:pt>
                <c:pt idx="1082">
                  <c:v>6.0750000000000002</c:v>
                </c:pt>
                <c:pt idx="1083">
                  <c:v>6.0919999999999996</c:v>
                </c:pt>
                <c:pt idx="1084">
                  <c:v>6.1280000000000001</c:v>
                </c:pt>
                <c:pt idx="1085">
                  <c:v>6.1470000000000002</c:v>
                </c:pt>
                <c:pt idx="1086">
                  <c:v>6.1539999999999999</c:v>
                </c:pt>
                <c:pt idx="1087">
                  <c:v>6.1310000000000002</c:v>
                </c:pt>
                <c:pt idx="1088">
                  <c:v>6.1020000000000003</c:v>
                </c:pt>
                <c:pt idx="1089">
                  <c:v>6.11</c:v>
                </c:pt>
                <c:pt idx="1090">
                  <c:v>6.125</c:v>
                </c:pt>
                <c:pt idx="1091">
                  <c:v>6.1580000000000004</c:v>
                </c:pt>
                <c:pt idx="1092">
                  <c:v>6.1639999999999997</c:v>
                </c:pt>
                <c:pt idx="1093">
                  <c:v>6.16</c:v>
                </c:pt>
                <c:pt idx="1094">
                  <c:v>6.1449999999999996</c:v>
                </c:pt>
                <c:pt idx="1095">
                  <c:v>6.1120000000000001</c:v>
                </c:pt>
                <c:pt idx="1096">
                  <c:v>6.1189999999999998</c:v>
                </c:pt>
                <c:pt idx="1097">
                  <c:v>6.125</c:v>
                </c:pt>
                <c:pt idx="1098">
                  <c:v>6.0890000000000004</c:v>
                </c:pt>
                <c:pt idx="1099">
                  <c:v>6.05</c:v>
                </c:pt>
                <c:pt idx="1100">
                  <c:v>6.02</c:v>
                </c:pt>
                <c:pt idx="1101">
                  <c:v>6.0339999999999998</c:v>
                </c:pt>
                <c:pt idx="1102">
                  <c:v>6.0730000000000004</c:v>
                </c:pt>
                <c:pt idx="1103">
                  <c:v>6.1849999999999996</c:v>
                </c:pt>
                <c:pt idx="1104">
                  <c:v>6.1349999999999998</c:v>
                </c:pt>
                <c:pt idx="1105">
                  <c:v>6.1740000000000004</c:v>
                </c:pt>
                <c:pt idx="1106">
                  <c:v>6.1779999999999999</c:v>
                </c:pt>
                <c:pt idx="1107">
                  <c:v>6.2210000000000001</c:v>
                </c:pt>
                <c:pt idx="1108">
                  <c:v>6.2460000000000004</c:v>
                </c:pt>
                <c:pt idx="1109">
                  <c:v>6.2309999999999999</c:v>
                </c:pt>
                <c:pt idx="1110">
                  <c:v>6.22</c:v>
                </c:pt>
                <c:pt idx="1111">
                  <c:v>6.2039999999999997</c:v>
                </c:pt>
                <c:pt idx="1112">
                  <c:v>6.19</c:v>
                </c:pt>
                <c:pt idx="1113">
                  <c:v>6.2190000000000003</c:v>
                </c:pt>
                <c:pt idx="1114">
                  <c:v>5.9729999999999999</c:v>
                </c:pt>
                <c:pt idx="1115">
                  <c:v>5.8529999999999998</c:v>
                </c:pt>
                <c:pt idx="1116">
                  <c:v>5.702</c:v>
                </c:pt>
                <c:pt idx="1117">
                  <c:v>5.6710000000000003</c:v>
                </c:pt>
                <c:pt idx="1118">
                  <c:v>5.6509999999999998</c:v>
                </c:pt>
                <c:pt idx="1119">
                  <c:v>5.6</c:v>
                </c:pt>
                <c:pt idx="1120">
                  <c:v>5.62</c:v>
                </c:pt>
                <c:pt idx="1121">
                  <c:v>5.5919999999999996</c:v>
                </c:pt>
                <c:pt idx="1122">
                  <c:v>5.569</c:v>
                </c:pt>
                <c:pt idx="1123">
                  <c:v>5.569</c:v>
                </c:pt>
                <c:pt idx="1124">
                  <c:v>5.6070000000000002</c:v>
                </c:pt>
                <c:pt idx="1125">
                  <c:v>5.5830000000000002</c:v>
                </c:pt>
                <c:pt idx="1126">
                  <c:v>5.6390000000000002</c:v>
                </c:pt>
                <c:pt idx="1127">
                  <c:v>5.649</c:v>
                </c:pt>
                <c:pt idx="1128">
                  <c:v>5.6719999999999997</c:v>
                </c:pt>
                <c:pt idx="1129">
                  <c:v>5.6829999999999998</c:v>
                </c:pt>
                <c:pt idx="1130">
                  <c:v>5.6710000000000003</c:v>
                </c:pt>
                <c:pt idx="1131">
                  <c:v>5.6859999999999999</c:v>
                </c:pt>
                <c:pt idx="1132">
                  <c:v>5.71</c:v>
                </c:pt>
                <c:pt idx="1133">
                  <c:v>5.7119999999999997</c:v>
                </c:pt>
                <c:pt idx="1134">
                  <c:v>5.6989999999999998</c:v>
                </c:pt>
                <c:pt idx="1135">
                  <c:v>5.7510000000000003</c:v>
                </c:pt>
                <c:pt idx="1136">
                  <c:v>5.9399999999999995</c:v>
                </c:pt>
                <c:pt idx="1137">
                  <c:v>5.9399999999999995</c:v>
                </c:pt>
                <c:pt idx="1138">
                  <c:v>5.9569999999999999</c:v>
                </c:pt>
                <c:pt idx="1139">
                  <c:v>5.99</c:v>
                </c:pt>
                <c:pt idx="1140">
                  <c:v>6.0469999999999997</c:v>
                </c:pt>
                <c:pt idx="1141">
                  <c:v>6.1219999999999999</c:v>
                </c:pt>
                <c:pt idx="1142">
                  <c:v>6.1230000000000002</c:v>
                </c:pt>
                <c:pt idx="1143">
                  <c:v>6.1950000000000003</c:v>
                </c:pt>
                <c:pt idx="1144">
                  <c:v>6.2039999999999997</c:v>
                </c:pt>
                <c:pt idx="1145">
                  <c:v>6.2830000000000004</c:v>
                </c:pt>
                <c:pt idx="1146">
                  <c:v>6.3109999999999999</c:v>
                </c:pt>
                <c:pt idx="1147">
                  <c:v>6.319</c:v>
                </c:pt>
                <c:pt idx="1148">
                  <c:v>6.3360000000000003</c:v>
                </c:pt>
                <c:pt idx="1149">
                  <c:v>6.3289999999999997</c:v>
                </c:pt>
                <c:pt idx="1150">
                  <c:v>6.3970000000000002</c:v>
                </c:pt>
                <c:pt idx="1151">
                  <c:v>6.3780000000000001</c:v>
                </c:pt>
                <c:pt idx="1152">
                  <c:v>6.4139999999999997</c:v>
                </c:pt>
                <c:pt idx="1153">
                  <c:v>6.2510000000000003</c:v>
                </c:pt>
                <c:pt idx="1154">
                  <c:v>6.2050000000000001</c:v>
                </c:pt>
                <c:pt idx="1155">
                  <c:v>5.984</c:v>
                </c:pt>
                <c:pt idx="1156">
                  <c:v>5.9429999999999996</c:v>
                </c:pt>
                <c:pt idx="1157">
                  <c:v>5.9080000000000004</c:v>
                </c:pt>
                <c:pt idx="1158">
                  <c:v>5.8639999999999999</c:v>
                </c:pt>
                <c:pt idx="1159">
                  <c:v>5.8639999999999999</c:v>
                </c:pt>
                <c:pt idx="1160">
                  <c:v>5.8369999999999997</c:v>
                </c:pt>
                <c:pt idx="1161">
                  <c:v>5.8629999999999995</c:v>
                </c:pt>
                <c:pt idx="1162">
                  <c:v>5.835</c:v>
                </c:pt>
                <c:pt idx="1163">
                  <c:v>5.843</c:v>
                </c:pt>
                <c:pt idx="1164">
                  <c:v>5.8639999999999999</c:v>
                </c:pt>
                <c:pt idx="1165">
                  <c:v>5.867</c:v>
                </c:pt>
                <c:pt idx="1166">
                  <c:v>5.8120000000000003</c:v>
                </c:pt>
                <c:pt idx="1167">
                  <c:v>5.8070000000000004</c:v>
                </c:pt>
                <c:pt idx="1168">
                  <c:v>5.8040000000000003</c:v>
                </c:pt>
                <c:pt idx="1169">
                  <c:v>5.8650000000000002</c:v>
                </c:pt>
                <c:pt idx="1170">
                  <c:v>5.8780000000000001</c:v>
                </c:pt>
                <c:pt idx="1171">
                  <c:v>5.9009999999999998</c:v>
                </c:pt>
                <c:pt idx="1172">
                  <c:v>5.9559999999999995</c:v>
                </c:pt>
                <c:pt idx="1173">
                  <c:v>5.9119999999999999</c:v>
                </c:pt>
                <c:pt idx="1174">
                  <c:v>5.9269999999999996</c:v>
                </c:pt>
                <c:pt idx="1175">
                  <c:v>5.9169999999999998</c:v>
                </c:pt>
                <c:pt idx="1176">
                  <c:v>5.9030000000000005</c:v>
                </c:pt>
                <c:pt idx="1177">
                  <c:v>5.8449999999999998</c:v>
                </c:pt>
                <c:pt idx="1178">
                  <c:v>5.8419999999999996</c:v>
                </c:pt>
                <c:pt idx="1179">
                  <c:v>5.867</c:v>
                </c:pt>
                <c:pt idx="1180">
                  <c:v>5.9729999999999999</c:v>
                </c:pt>
                <c:pt idx="1181">
                  <c:v>5.9429999999999996</c:v>
                </c:pt>
                <c:pt idx="1182">
                  <c:v>6.048</c:v>
                </c:pt>
                <c:pt idx="1183">
                  <c:v>6.0289999999999999</c:v>
                </c:pt>
                <c:pt idx="1184">
                  <c:v>6.0609999999999999</c:v>
                </c:pt>
                <c:pt idx="1185">
                  <c:v>6.0049999999999999</c:v>
                </c:pt>
                <c:pt idx="1186">
                  <c:v>5.8029999999999999</c:v>
                </c:pt>
                <c:pt idx="1187">
                  <c:v>5.7629999999999999</c:v>
                </c:pt>
                <c:pt idx="1188">
                  <c:v>5.6909999999999998</c:v>
                </c:pt>
                <c:pt idx="1189">
                  <c:v>5.6420000000000003</c:v>
                </c:pt>
                <c:pt idx="1190">
                  <c:v>5.6310000000000002</c:v>
                </c:pt>
                <c:pt idx="1191">
                  <c:v>5.6180000000000003</c:v>
                </c:pt>
                <c:pt idx="1192">
                  <c:v>6.0380000000000003</c:v>
                </c:pt>
                <c:pt idx="1193">
                  <c:v>5.5220000000000002</c:v>
                </c:pt>
                <c:pt idx="1194">
                  <c:v>5.4879999999999995</c:v>
                </c:pt>
                <c:pt idx="1195">
                  <c:v>5.4459999999999997</c:v>
                </c:pt>
                <c:pt idx="1196">
                  <c:v>5.3540000000000001</c:v>
                </c:pt>
                <c:pt idx="1197">
                  <c:v>5.3410000000000002</c:v>
                </c:pt>
                <c:pt idx="1198">
                  <c:v>5.3339999999999996</c:v>
                </c:pt>
                <c:pt idx="1199">
                  <c:v>5.3310000000000004</c:v>
                </c:pt>
                <c:pt idx="1200">
                  <c:v>5.2510000000000003</c:v>
                </c:pt>
                <c:pt idx="1201">
                  <c:v>5.274</c:v>
                </c:pt>
                <c:pt idx="1202">
                  <c:v>5.2290000000000001</c:v>
                </c:pt>
                <c:pt idx="1203">
                  <c:v>5.1680000000000001</c:v>
                </c:pt>
                <c:pt idx="1204">
                  <c:v>5.2030000000000003</c:v>
                </c:pt>
                <c:pt idx="1205">
                  <c:v>5.2379999999999995</c:v>
                </c:pt>
                <c:pt idx="1206">
                  <c:v>5.2460000000000004</c:v>
                </c:pt>
                <c:pt idx="1207">
                  <c:v>5.2480000000000002</c:v>
                </c:pt>
                <c:pt idx="1208">
                  <c:v>5.2539999999999996</c:v>
                </c:pt>
                <c:pt idx="1209">
                  <c:v>5.2620000000000005</c:v>
                </c:pt>
                <c:pt idx="1210">
                  <c:v>5.258</c:v>
                </c:pt>
                <c:pt idx="1211">
                  <c:v>5.3019999999999996</c:v>
                </c:pt>
                <c:pt idx="1212">
                  <c:v>5.2649999999999997</c:v>
                </c:pt>
                <c:pt idx="1213">
                  <c:v>5.2220000000000004</c:v>
                </c:pt>
                <c:pt idx="1214">
                  <c:v>5.2409999999999997</c:v>
                </c:pt>
                <c:pt idx="1215">
                  <c:v>5.2460000000000004</c:v>
                </c:pt>
                <c:pt idx="1216">
                  <c:v>5.21</c:v>
                </c:pt>
                <c:pt idx="1217">
                  <c:v>5.2080000000000002</c:v>
                </c:pt>
                <c:pt idx="1218">
                  <c:v>5.2080000000000002</c:v>
                </c:pt>
                <c:pt idx="1219">
                  <c:v>5.1920000000000002</c:v>
                </c:pt>
                <c:pt idx="1220">
                  <c:v>5.19</c:v>
                </c:pt>
                <c:pt idx="1221">
                  <c:v>5.1849999999999996</c:v>
                </c:pt>
                <c:pt idx="1222">
                  <c:v>5.2140000000000004</c:v>
                </c:pt>
                <c:pt idx="1223">
                  <c:v>5.2030000000000003</c:v>
                </c:pt>
                <c:pt idx="1224">
                  <c:v>5.194</c:v>
                </c:pt>
                <c:pt idx="1225">
                  <c:v>5.2130000000000001</c:v>
                </c:pt>
                <c:pt idx="1226">
                  <c:v>5.2430000000000003</c:v>
                </c:pt>
                <c:pt idx="1227">
                  <c:v>5.3559999999999999</c:v>
                </c:pt>
                <c:pt idx="1228">
                  <c:v>5.3179999999999996</c:v>
                </c:pt>
                <c:pt idx="1229">
                  <c:v>5.2839999999999998</c:v>
                </c:pt>
                <c:pt idx="1230">
                  <c:v>5.2439999999999998</c:v>
                </c:pt>
                <c:pt idx="1231">
                  <c:v>5.2089999999999996</c:v>
                </c:pt>
                <c:pt idx="1232">
                  <c:v>5.2140000000000004</c:v>
                </c:pt>
                <c:pt idx="1233">
                  <c:v>5.2110000000000003</c:v>
                </c:pt>
                <c:pt idx="1234">
                  <c:v>5.1909999999999998</c:v>
                </c:pt>
                <c:pt idx="1235">
                  <c:v>5.18</c:v>
                </c:pt>
                <c:pt idx="1236">
                  <c:v>5.1470000000000002</c:v>
                </c:pt>
                <c:pt idx="1237">
                  <c:v>5.141</c:v>
                </c:pt>
                <c:pt idx="1238">
                  <c:v>5.1779999999999999</c:v>
                </c:pt>
                <c:pt idx="1239">
                  <c:v>5.17</c:v>
                </c:pt>
                <c:pt idx="1240">
                  <c:v>5.1040000000000001</c:v>
                </c:pt>
                <c:pt idx="1241">
                  <c:v>5.032</c:v>
                </c:pt>
                <c:pt idx="1242">
                  <c:v>5.0049999999999999</c:v>
                </c:pt>
                <c:pt idx="1243">
                  <c:v>4.8780000000000001</c:v>
                </c:pt>
                <c:pt idx="1244">
                  <c:v>4.8259999999999996</c:v>
                </c:pt>
                <c:pt idx="1245">
                  <c:v>4.8309999999999995</c:v>
                </c:pt>
                <c:pt idx="1246">
                  <c:v>4.78</c:v>
                </c:pt>
                <c:pt idx="1247">
                  <c:v>4.7690000000000001</c:v>
                </c:pt>
                <c:pt idx="1248">
                  <c:v>4.6850000000000005</c:v>
                </c:pt>
                <c:pt idx="1249">
                  <c:v>4.657</c:v>
                </c:pt>
                <c:pt idx="1250">
                  <c:v>4.6260000000000003</c:v>
                </c:pt>
                <c:pt idx="1251">
                  <c:v>4.6470000000000002</c:v>
                </c:pt>
                <c:pt idx="1252">
                  <c:v>4.6150000000000002</c:v>
                </c:pt>
                <c:pt idx="1253">
                  <c:v>4.6109999999999998</c:v>
                </c:pt>
                <c:pt idx="1254">
                  <c:v>4.6440000000000001</c:v>
                </c:pt>
                <c:pt idx="1255">
                  <c:v>4.6269999999999998</c:v>
                </c:pt>
                <c:pt idx="1256">
                  <c:v>4.6349999999999998</c:v>
                </c:pt>
                <c:pt idx="1257">
                  <c:v>4.62</c:v>
                </c:pt>
                <c:pt idx="1258">
                  <c:v>4.5979999999999999</c:v>
                </c:pt>
                <c:pt idx="1259">
                  <c:v>4.5739999999999998</c:v>
                </c:pt>
                <c:pt idx="1260">
                  <c:v>4.5570000000000004</c:v>
                </c:pt>
                <c:pt idx="1261">
                  <c:v>4.59</c:v>
                </c:pt>
                <c:pt idx="1262">
                  <c:v>4.5720000000000001</c:v>
                </c:pt>
                <c:pt idx="1263">
                  <c:v>4.5570000000000004</c:v>
                </c:pt>
                <c:pt idx="1264">
                  <c:v>4.5960000000000001</c:v>
                </c:pt>
                <c:pt idx="1265">
                  <c:v>4.6029999999999998</c:v>
                </c:pt>
                <c:pt idx="1266">
                  <c:v>4.6070000000000002</c:v>
                </c:pt>
                <c:pt idx="1267">
                  <c:v>4.673</c:v>
                </c:pt>
                <c:pt idx="1268">
                  <c:v>4.694</c:v>
                </c:pt>
                <c:pt idx="1269">
                  <c:v>4.7130000000000001</c:v>
                </c:pt>
                <c:pt idx="1270">
                  <c:v>4.726</c:v>
                </c:pt>
                <c:pt idx="1271">
                  <c:v>4.7370000000000001</c:v>
                </c:pt>
                <c:pt idx="1272">
                  <c:v>4.7439999999999998</c:v>
                </c:pt>
                <c:pt idx="1273">
                  <c:v>4.7510000000000003</c:v>
                </c:pt>
                <c:pt idx="1274">
                  <c:v>4.7750000000000004</c:v>
                </c:pt>
                <c:pt idx="1275">
                  <c:v>4.7530000000000001</c:v>
                </c:pt>
                <c:pt idx="1276">
                  <c:v>4.7569999999999997</c:v>
                </c:pt>
                <c:pt idx="1277">
                  <c:v>4.766</c:v>
                </c:pt>
                <c:pt idx="1278">
                  <c:v>4.7940000000000005</c:v>
                </c:pt>
                <c:pt idx="1279">
                  <c:v>4.798</c:v>
                </c:pt>
                <c:pt idx="1280">
                  <c:v>4.8970000000000002</c:v>
                </c:pt>
                <c:pt idx="1281">
                  <c:v>4.9450000000000003</c:v>
                </c:pt>
                <c:pt idx="1282">
                  <c:v>4.8979999999999997</c:v>
                </c:pt>
                <c:pt idx="1283">
                  <c:v>4.9530000000000003</c:v>
                </c:pt>
                <c:pt idx="1284">
                  <c:v>4.9539999999999997</c:v>
                </c:pt>
                <c:pt idx="1285">
                  <c:v>4.9420000000000002</c:v>
                </c:pt>
                <c:pt idx="1286">
                  <c:v>4.9480000000000004</c:v>
                </c:pt>
                <c:pt idx="1287">
                  <c:v>4.95</c:v>
                </c:pt>
                <c:pt idx="1288">
                  <c:v>4.9569999999999999</c:v>
                </c:pt>
                <c:pt idx="1289">
                  <c:v>4.9800000000000004</c:v>
                </c:pt>
                <c:pt idx="1290">
                  <c:v>4.992</c:v>
                </c:pt>
                <c:pt idx="1291">
                  <c:v>4.9969999999999999</c:v>
                </c:pt>
                <c:pt idx="1292">
                  <c:v>5.0030000000000001</c:v>
                </c:pt>
                <c:pt idx="1293">
                  <c:v>4.9740000000000002</c:v>
                </c:pt>
                <c:pt idx="1294">
                  <c:v>5.04</c:v>
                </c:pt>
                <c:pt idx="1295">
                  <c:v>5.0629999999999997</c:v>
                </c:pt>
                <c:pt idx="1296">
                  <c:v>5.0609999999999999</c:v>
                </c:pt>
                <c:pt idx="1297">
                  <c:v>5.0540000000000003</c:v>
                </c:pt>
                <c:pt idx="1298">
                  <c:v>5.0819999999999999</c:v>
                </c:pt>
                <c:pt idx="1299">
                  <c:v>5.0919999999999996</c:v>
                </c:pt>
                <c:pt idx="1300">
                  <c:v>5.117</c:v>
                </c:pt>
                <c:pt idx="1301">
                  <c:v>5.13</c:v>
                </c:pt>
                <c:pt idx="1302">
                  <c:v>5.1440000000000001</c:v>
                </c:pt>
                <c:pt idx="1303">
                  <c:v>5.1580000000000004</c:v>
                </c:pt>
                <c:pt idx="1304">
                  <c:v>5.1740000000000004</c:v>
                </c:pt>
                <c:pt idx="1305">
                  <c:v>5.19</c:v>
                </c:pt>
                <c:pt idx="1306">
                  <c:v>5.1669999999999998</c:v>
                </c:pt>
                <c:pt idx="1307">
                  <c:v>5.1689999999999996</c:v>
                </c:pt>
                <c:pt idx="1308">
                  <c:v>5.1630000000000003</c:v>
                </c:pt>
                <c:pt idx="1309">
                  <c:v>5.1539999999999999</c:v>
                </c:pt>
                <c:pt idx="1310">
                  <c:v>5.17</c:v>
                </c:pt>
                <c:pt idx="1311">
                  <c:v>5.13</c:v>
                </c:pt>
                <c:pt idx="1312">
                  <c:v>5.157</c:v>
                </c:pt>
                <c:pt idx="1313">
                  <c:v>5.14</c:v>
                </c:pt>
                <c:pt idx="1314">
                  <c:v>5.1520000000000001</c:v>
                </c:pt>
                <c:pt idx="1315">
                  <c:v>5.1529999999999996</c:v>
                </c:pt>
                <c:pt idx="1316">
                  <c:v>5.1660000000000004</c:v>
                </c:pt>
                <c:pt idx="1317">
                  <c:v>5.1639999999999997</c:v>
                </c:pt>
                <c:pt idx="1318">
                  <c:v>5.1520000000000001</c:v>
                </c:pt>
                <c:pt idx="1319">
                  <c:v>5.1289999999999996</c:v>
                </c:pt>
                <c:pt idx="1320">
                  <c:v>5.1349999999999998</c:v>
                </c:pt>
                <c:pt idx="1321">
                  <c:v>5.1210000000000004</c:v>
                </c:pt>
                <c:pt idx="1322">
                  <c:v>5.1340000000000003</c:v>
                </c:pt>
                <c:pt idx="1323">
                  <c:v>5.13</c:v>
                </c:pt>
                <c:pt idx="1324">
                  <c:v>5.1260000000000003</c:v>
                </c:pt>
                <c:pt idx="1325">
                  <c:v>5.1319999999999997</c:v>
                </c:pt>
                <c:pt idx="1326">
                  <c:v>5.1370000000000005</c:v>
                </c:pt>
                <c:pt idx="1327">
                  <c:v>5.1370000000000005</c:v>
                </c:pt>
                <c:pt idx="1328">
                  <c:v>5.133</c:v>
                </c:pt>
                <c:pt idx="1329">
                  <c:v>5.14</c:v>
                </c:pt>
                <c:pt idx="1330">
                  <c:v>5.1269999999999998</c:v>
                </c:pt>
                <c:pt idx="1331">
                  <c:v>5.1159999999999997</c:v>
                </c:pt>
                <c:pt idx="1332">
                  <c:v>5.1210000000000004</c:v>
                </c:pt>
                <c:pt idx="1333">
                  <c:v>5.1189999999999998</c:v>
                </c:pt>
                <c:pt idx="1334">
                  <c:v>5.1379999999999999</c:v>
                </c:pt>
                <c:pt idx="1335">
                  <c:v>5.1390000000000002</c:v>
                </c:pt>
                <c:pt idx="1336">
                  <c:v>5.1509999999999998</c:v>
                </c:pt>
                <c:pt idx="1337">
                  <c:v>5.1420000000000003</c:v>
                </c:pt>
                <c:pt idx="1338">
                  <c:v>5.0970000000000004</c:v>
                </c:pt>
                <c:pt idx="1339">
                  <c:v>5.1150000000000002</c:v>
                </c:pt>
                <c:pt idx="1340">
                  <c:v>5.1260000000000003</c:v>
                </c:pt>
                <c:pt idx="1341">
                  <c:v>5.1180000000000003</c:v>
                </c:pt>
                <c:pt idx="1342">
                  <c:v>5.1360000000000001</c:v>
                </c:pt>
                <c:pt idx="1343">
                  <c:v>5.125</c:v>
                </c:pt>
                <c:pt idx="1344">
                  <c:v>5.0949999999999998</c:v>
                </c:pt>
                <c:pt idx="1345">
                  <c:v>5.0919999999999996</c:v>
                </c:pt>
                <c:pt idx="1346">
                  <c:v>5.0960000000000001</c:v>
                </c:pt>
                <c:pt idx="1347">
                  <c:v>5.1050000000000004</c:v>
                </c:pt>
                <c:pt idx="1348">
                  <c:v>5.1079999999999997</c:v>
                </c:pt>
                <c:pt idx="1349">
                  <c:v>5.0839999999999996</c:v>
                </c:pt>
                <c:pt idx="1350">
                  <c:v>5.0880000000000001</c:v>
                </c:pt>
                <c:pt idx="1351">
                  <c:v>5.0979999999999999</c:v>
                </c:pt>
                <c:pt idx="1352">
                  <c:v>5.1360000000000001</c:v>
                </c:pt>
                <c:pt idx="1353">
                  <c:v>5.1130000000000004</c:v>
                </c:pt>
                <c:pt idx="1354">
                  <c:v>5.1589999999999998</c:v>
                </c:pt>
                <c:pt idx="1355">
                  <c:v>5.14</c:v>
                </c:pt>
                <c:pt idx="1356">
                  <c:v>5.1539999999999999</c:v>
                </c:pt>
                <c:pt idx="1357">
                  <c:v>5.19</c:v>
                </c:pt>
                <c:pt idx="1358">
                  <c:v>5.2329999999999997</c:v>
                </c:pt>
                <c:pt idx="1359">
                  <c:v>5.2460000000000004</c:v>
                </c:pt>
                <c:pt idx="1360">
                  <c:v>5.2469999999999999</c:v>
                </c:pt>
                <c:pt idx="1361">
                  <c:v>5.27</c:v>
                </c:pt>
                <c:pt idx="1362">
                  <c:v>5.2469999999999999</c:v>
                </c:pt>
                <c:pt idx="1363">
                  <c:v>5.2789999999999999</c:v>
                </c:pt>
                <c:pt idx="1364">
                  <c:v>5.3129999999999997</c:v>
                </c:pt>
                <c:pt idx="1365">
                  <c:v>5.335</c:v>
                </c:pt>
                <c:pt idx="1366">
                  <c:v>5.3250000000000002</c:v>
                </c:pt>
                <c:pt idx="1367">
                  <c:v>5.3440000000000003</c:v>
                </c:pt>
                <c:pt idx="1368">
                  <c:v>5.3689999999999998</c:v>
                </c:pt>
                <c:pt idx="1369">
                  <c:v>5.3460000000000001</c:v>
                </c:pt>
                <c:pt idx="1370">
                  <c:v>5.3440000000000003</c:v>
                </c:pt>
                <c:pt idx="1371">
                  <c:v>5.306</c:v>
                </c:pt>
                <c:pt idx="1372">
                  <c:v>5.298</c:v>
                </c:pt>
                <c:pt idx="1373">
                  <c:v>5.3280000000000003</c:v>
                </c:pt>
                <c:pt idx="1374">
                  <c:v>5.3280000000000003</c:v>
                </c:pt>
                <c:pt idx="1375">
                  <c:v>5.3360000000000003</c:v>
                </c:pt>
                <c:pt idx="1376">
                  <c:v>5.3220000000000001</c:v>
                </c:pt>
                <c:pt idx="1377">
                  <c:v>5.3339999999999996</c:v>
                </c:pt>
                <c:pt idx="1378">
                  <c:v>5.3780000000000001</c:v>
                </c:pt>
                <c:pt idx="1379">
                  <c:v>5.4059999999999997</c:v>
                </c:pt>
                <c:pt idx="1380">
                  <c:v>5.3890000000000002</c:v>
                </c:pt>
                <c:pt idx="1381">
                  <c:v>5.375</c:v>
                </c:pt>
                <c:pt idx="1382">
                  <c:v>5.407</c:v>
                </c:pt>
                <c:pt idx="1383">
                  <c:v>5.484</c:v>
                </c:pt>
                <c:pt idx="1384">
                  <c:v>5.4969999999999999</c:v>
                </c:pt>
                <c:pt idx="1385">
                  <c:v>5.5019999999999998</c:v>
                </c:pt>
                <c:pt idx="1386">
                  <c:v>5.62</c:v>
                </c:pt>
                <c:pt idx="1387">
                  <c:v>5.665</c:v>
                </c:pt>
                <c:pt idx="1388">
                  <c:v>5.6680000000000001</c:v>
                </c:pt>
                <c:pt idx="1389">
                  <c:v>5.681</c:v>
                </c:pt>
                <c:pt idx="1390">
                  <c:v>5.6850000000000005</c:v>
                </c:pt>
                <c:pt idx="1391">
                  <c:v>5.6829999999999998</c:v>
                </c:pt>
                <c:pt idx="1392">
                  <c:v>5.6859999999999999</c:v>
                </c:pt>
                <c:pt idx="1393">
                  <c:v>5.7119999999999997</c:v>
                </c:pt>
                <c:pt idx="1394">
                  <c:v>5.7080000000000002</c:v>
                </c:pt>
                <c:pt idx="1395">
                  <c:v>5.734</c:v>
                </c:pt>
                <c:pt idx="1396">
                  <c:v>5.6899999999999995</c:v>
                </c:pt>
                <c:pt idx="1397">
                  <c:v>5.6230000000000002</c:v>
                </c:pt>
                <c:pt idx="1398">
                  <c:v>5.6230000000000002</c:v>
                </c:pt>
                <c:pt idx="1399">
                  <c:v>5.6159999999999997</c:v>
                </c:pt>
                <c:pt idx="1400">
                  <c:v>5.6029999999999998</c:v>
                </c:pt>
                <c:pt idx="1401">
                  <c:v>5.5969999999999995</c:v>
                </c:pt>
                <c:pt idx="1402">
                  <c:v>5.5750000000000002</c:v>
                </c:pt>
                <c:pt idx="1403">
                  <c:v>5.5490000000000004</c:v>
                </c:pt>
                <c:pt idx="1404">
                  <c:v>5.5440000000000005</c:v>
                </c:pt>
                <c:pt idx="1405">
                  <c:v>5.5570000000000004</c:v>
                </c:pt>
                <c:pt idx="1406">
                  <c:v>5.5620000000000003</c:v>
                </c:pt>
                <c:pt idx="1407">
                  <c:v>5.4740000000000002</c:v>
                </c:pt>
                <c:pt idx="1408">
                  <c:v>5.4710000000000001</c:v>
                </c:pt>
                <c:pt idx="1409">
                  <c:v>5.45</c:v>
                </c:pt>
                <c:pt idx="1410">
                  <c:v>5.444</c:v>
                </c:pt>
                <c:pt idx="1411">
                  <c:v>5.4610000000000003</c:v>
                </c:pt>
                <c:pt idx="1412">
                  <c:v>5.4480000000000004</c:v>
                </c:pt>
                <c:pt idx="1413">
                  <c:v>5.452</c:v>
                </c:pt>
                <c:pt idx="1414">
                  <c:v>5.4539999999999997</c:v>
                </c:pt>
                <c:pt idx="1415">
                  <c:v>5.444</c:v>
                </c:pt>
                <c:pt idx="1416">
                  <c:v>5.4619999999999997</c:v>
                </c:pt>
                <c:pt idx="1417">
                  <c:v>5.4480000000000004</c:v>
                </c:pt>
                <c:pt idx="1418">
                  <c:v>5.4580000000000002</c:v>
                </c:pt>
                <c:pt idx="1419">
                  <c:v>5.5039999999999996</c:v>
                </c:pt>
                <c:pt idx="1420">
                  <c:v>5.5110000000000001</c:v>
                </c:pt>
                <c:pt idx="1421">
                  <c:v>5.5549999999999997</c:v>
                </c:pt>
                <c:pt idx="1422">
                  <c:v>5.5620000000000003</c:v>
                </c:pt>
                <c:pt idx="1423">
                  <c:v>5.5600000000000005</c:v>
                </c:pt>
                <c:pt idx="1424">
                  <c:v>5.5960000000000001</c:v>
                </c:pt>
                <c:pt idx="1425">
                  <c:v>5.5880000000000001</c:v>
                </c:pt>
                <c:pt idx="1426">
                  <c:v>5.609</c:v>
                </c:pt>
                <c:pt idx="1427">
                  <c:v>5.6</c:v>
                </c:pt>
                <c:pt idx="1428">
                  <c:v>5.6280000000000001</c:v>
                </c:pt>
                <c:pt idx="1429">
                  <c:v>5.6210000000000004</c:v>
                </c:pt>
                <c:pt idx="1430">
                  <c:v>5.6230000000000002</c:v>
                </c:pt>
                <c:pt idx="1431">
                  <c:v>5.6589999999999998</c:v>
                </c:pt>
                <c:pt idx="1432">
                  <c:v>5.5789999999999997</c:v>
                </c:pt>
                <c:pt idx="1433">
                  <c:v>5.5609999999999999</c:v>
                </c:pt>
                <c:pt idx="1434">
                  <c:v>5.5629999999999997</c:v>
                </c:pt>
                <c:pt idx="1435">
                  <c:v>5.5739999999999998</c:v>
                </c:pt>
                <c:pt idx="1436">
                  <c:v>5.5890000000000004</c:v>
                </c:pt>
                <c:pt idx="1437">
                  <c:v>5.6289999999999996</c:v>
                </c:pt>
                <c:pt idx="1438">
                  <c:v>5.6470000000000002</c:v>
                </c:pt>
                <c:pt idx="1439">
                  <c:v>5.6520000000000001</c:v>
                </c:pt>
                <c:pt idx="1440">
                  <c:v>5.6459999999999999</c:v>
                </c:pt>
                <c:pt idx="1441">
                  <c:v>5.6289999999999996</c:v>
                </c:pt>
                <c:pt idx="1442">
                  <c:v>5.6059999999999999</c:v>
                </c:pt>
                <c:pt idx="1443">
                  <c:v>5.6070000000000002</c:v>
                </c:pt>
                <c:pt idx="1444">
                  <c:v>5.633</c:v>
                </c:pt>
                <c:pt idx="1445">
                  <c:v>5.6550000000000002</c:v>
                </c:pt>
                <c:pt idx="1446">
                  <c:v>5.6539999999999999</c:v>
                </c:pt>
                <c:pt idx="1447">
                  <c:v>5.6669999999999998</c:v>
                </c:pt>
                <c:pt idx="1448">
                  <c:v>5.66</c:v>
                </c:pt>
                <c:pt idx="1449">
                  <c:v>5.6850000000000005</c:v>
                </c:pt>
                <c:pt idx="1450">
                  <c:v>5.6850000000000005</c:v>
                </c:pt>
                <c:pt idx="1451">
                  <c:v>5.7009999999999996</c:v>
                </c:pt>
                <c:pt idx="1452">
                  <c:v>5.7160000000000002</c:v>
                </c:pt>
                <c:pt idx="1453">
                  <c:v>5.726</c:v>
                </c:pt>
                <c:pt idx="1454">
                  <c:v>5.7119999999999997</c:v>
                </c:pt>
                <c:pt idx="1455">
                  <c:v>5.7320000000000002</c:v>
                </c:pt>
                <c:pt idx="1456">
                  <c:v>5.726</c:v>
                </c:pt>
                <c:pt idx="1457">
                  <c:v>5.7379999999999995</c:v>
                </c:pt>
                <c:pt idx="1458">
                  <c:v>5.8029999999999999</c:v>
                </c:pt>
                <c:pt idx="1459">
                  <c:v>5.8090000000000002</c:v>
                </c:pt>
                <c:pt idx="1460">
                  <c:v>5.806</c:v>
                </c:pt>
                <c:pt idx="1461">
                  <c:v>5.843</c:v>
                </c:pt>
                <c:pt idx="1462">
                  <c:v>5.8739999999999997</c:v>
                </c:pt>
                <c:pt idx="1463">
                  <c:v>5.9329999999999998</c:v>
                </c:pt>
                <c:pt idx="1464">
                  <c:v>5.9850000000000003</c:v>
                </c:pt>
                <c:pt idx="1465">
                  <c:v>5.9790000000000001</c:v>
                </c:pt>
                <c:pt idx="1466">
                  <c:v>6.0640000000000001</c:v>
                </c:pt>
                <c:pt idx="1467">
                  <c:v>6.0860000000000003</c:v>
                </c:pt>
                <c:pt idx="1468">
                  <c:v>6.0789999999999997</c:v>
                </c:pt>
                <c:pt idx="1469">
                  <c:v>6.11</c:v>
                </c:pt>
                <c:pt idx="1470">
                  <c:v>6.1130000000000004</c:v>
                </c:pt>
                <c:pt idx="1471">
                  <c:v>6.1790000000000003</c:v>
                </c:pt>
                <c:pt idx="1472">
                  <c:v>6.2569999999999997</c:v>
                </c:pt>
                <c:pt idx="1473">
                  <c:v>6.3380000000000001</c:v>
                </c:pt>
                <c:pt idx="1474">
                  <c:v>6.3579999999999997</c:v>
                </c:pt>
                <c:pt idx="1475">
                  <c:v>6.3789999999999996</c:v>
                </c:pt>
                <c:pt idx="1476">
                  <c:v>6.4119999999999999</c:v>
                </c:pt>
                <c:pt idx="1477">
                  <c:v>6.4489999999999998</c:v>
                </c:pt>
                <c:pt idx="1478">
                  <c:v>6.4340000000000002</c:v>
                </c:pt>
                <c:pt idx="1479">
                  <c:v>6.4269999999999996</c:v>
                </c:pt>
                <c:pt idx="1480">
                  <c:v>6.4459999999999997</c:v>
                </c:pt>
                <c:pt idx="1481">
                  <c:v>6.367</c:v>
                </c:pt>
                <c:pt idx="1482">
                  <c:v>6.3449999999999998</c:v>
                </c:pt>
                <c:pt idx="1483">
                  <c:v>6.3689999999999998</c:v>
                </c:pt>
                <c:pt idx="1484">
                  <c:v>6.3710000000000004</c:v>
                </c:pt>
                <c:pt idx="1485">
                  <c:v>6.3849999999999998</c:v>
                </c:pt>
                <c:pt idx="1486">
                  <c:v>6.3879999999999999</c:v>
                </c:pt>
                <c:pt idx="1487">
                  <c:v>6.3760000000000003</c:v>
                </c:pt>
                <c:pt idx="1488">
                  <c:v>6.375</c:v>
                </c:pt>
                <c:pt idx="1489">
                  <c:v>6.3970000000000002</c:v>
                </c:pt>
                <c:pt idx="1490">
                  <c:v>6.3870000000000005</c:v>
                </c:pt>
                <c:pt idx="1491">
                  <c:v>6.391</c:v>
                </c:pt>
                <c:pt idx="1492">
                  <c:v>6.4009999999999998</c:v>
                </c:pt>
                <c:pt idx="1493">
                  <c:v>6.4039999999999999</c:v>
                </c:pt>
                <c:pt idx="1494">
                  <c:v>6.3959999999999999</c:v>
                </c:pt>
                <c:pt idx="1495">
                  <c:v>6.3849999999999998</c:v>
                </c:pt>
                <c:pt idx="1496">
                  <c:v>6.3949999999999996</c:v>
                </c:pt>
                <c:pt idx="1497">
                  <c:v>6.3849999999999998</c:v>
                </c:pt>
                <c:pt idx="1498">
                  <c:v>6.3879999999999999</c:v>
                </c:pt>
                <c:pt idx="1499">
                  <c:v>6.3920000000000003</c:v>
                </c:pt>
                <c:pt idx="1500">
                  <c:v>6.407</c:v>
                </c:pt>
                <c:pt idx="1501">
                  <c:v>6.3890000000000002</c:v>
                </c:pt>
                <c:pt idx="1502">
                  <c:v>6.383</c:v>
                </c:pt>
                <c:pt idx="1503">
                  <c:v>6.343</c:v>
                </c:pt>
                <c:pt idx="1504">
                  <c:v>6.3209999999999997</c:v>
                </c:pt>
                <c:pt idx="1505">
                  <c:v>6.3719999999999999</c:v>
                </c:pt>
                <c:pt idx="1506">
                  <c:v>6.3029999999999999</c:v>
                </c:pt>
                <c:pt idx="1507">
                  <c:v>6.3040000000000003</c:v>
                </c:pt>
                <c:pt idx="1508">
                  <c:v>6.2910000000000004</c:v>
                </c:pt>
                <c:pt idx="1509">
                  <c:v>6.26</c:v>
                </c:pt>
                <c:pt idx="1510">
                  <c:v>6.2569999999999997</c:v>
                </c:pt>
                <c:pt idx="1511">
                  <c:v>6.2359999999999998</c:v>
                </c:pt>
                <c:pt idx="1512">
                  <c:v>6.2240000000000002</c:v>
                </c:pt>
                <c:pt idx="1513">
                  <c:v>6.2169999999999996</c:v>
                </c:pt>
                <c:pt idx="1514">
                  <c:v>6.27</c:v>
                </c:pt>
                <c:pt idx="1515">
                  <c:v>6.2919999999999998</c:v>
                </c:pt>
                <c:pt idx="1516">
                  <c:v>6.24</c:v>
                </c:pt>
                <c:pt idx="1517">
                  <c:v>6.1829999999999998</c:v>
                </c:pt>
                <c:pt idx="1518">
                  <c:v>6.1970000000000001</c:v>
                </c:pt>
                <c:pt idx="1519">
                  <c:v>6.1689999999999996</c:v>
                </c:pt>
                <c:pt idx="1520">
                  <c:v>6.1710000000000003</c:v>
                </c:pt>
                <c:pt idx="1521">
                  <c:v>6.2060000000000004</c:v>
                </c:pt>
                <c:pt idx="1522">
                  <c:v>6.1630000000000003</c:v>
                </c:pt>
                <c:pt idx="1523">
                  <c:v>6.0910000000000002</c:v>
                </c:pt>
                <c:pt idx="1524">
                  <c:v>6.109</c:v>
                </c:pt>
                <c:pt idx="1525">
                  <c:v>6.0670000000000002</c:v>
                </c:pt>
                <c:pt idx="1526">
                  <c:v>6.1829999999999998</c:v>
                </c:pt>
                <c:pt idx="1527">
                  <c:v>6.2460000000000004</c:v>
                </c:pt>
              </c:numCache>
            </c:numRef>
          </c:val>
          <c:smooth val="0"/>
          <c:extLst>
            <c:ext xmlns:c16="http://schemas.microsoft.com/office/drawing/2014/chart" uri="{C3380CC4-5D6E-409C-BE32-E72D297353CC}">
              <c16:uniqueId val="{00000001-3D2C-497E-87C7-FC7689474067}"/>
            </c:ext>
          </c:extLst>
        </c:ser>
        <c:ser>
          <c:idx val="2"/>
          <c:order val="2"/>
          <c:tx>
            <c:strRef>
              <c:f>'[Charts_2022+eng.xlsx]Գ25.1'!$D$1</c:f>
              <c:strCache>
                <c:ptCount val="1"/>
                <c:pt idx="0">
                  <c:v>Issued in 2019 and maturing in 2029</c:v>
                </c:pt>
              </c:strCache>
            </c:strRef>
          </c:tx>
          <c:spPr>
            <a:ln w="28575" cap="rnd">
              <a:solidFill>
                <a:schemeClr val="accent3"/>
              </a:solidFill>
              <a:round/>
            </a:ln>
            <a:effectLst/>
          </c:spPr>
          <c:marker>
            <c:symbol val="none"/>
          </c:marker>
          <c:cat>
            <c:numRef>
              <c:f>'[Charts_2022+eng.xlsx]Գ25.1'!$A$2:$A$1529</c:f>
              <c:numCache>
                <c:formatCode>dd/mm/yy</c:formatCode>
                <c:ptCount val="1528"/>
                <c:pt idx="0">
                  <c:v>44925</c:v>
                </c:pt>
                <c:pt idx="1">
                  <c:v>44924</c:v>
                </c:pt>
                <c:pt idx="2">
                  <c:v>44923</c:v>
                </c:pt>
                <c:pt idx="3">
                  <c:v>44922</c:v>
                </c:pt>
                <c:pt idx="4">
                  <c:v>44918</c:v>
                </c:pt>
                <c:pt idx="5">
                  <c:v>44917</c:v>
                </c:pt>
                <c:pt idx="6">
                  <c:v>44916</c:v>
                </c:pt>
                <c:pt idx="7">
                  <c:v>44915</c:v>
                </c:pt>
                <c:pt idx="8">
                  <c:v>44914</c:v>
                </c:pt>
                <c:pt idx="9">
                  <c:v>44911</c:v>
                </c:pt>
                <c:pt idx="10">
                  <c:v>44910</c:v>
                </c:pt>
                <c:pt idx="11">
                  <c:v>44909</c:v>
                </c:pt>
                <c:pt idx="12">
                  <c:v>44908</c:v>
                </c:pt>
                <c:pt idx="13">
                  <c:v>44907</c:v>
                </c:pt>
                <c:pt idx="14">
                  <c:v>44904</c:v>
                </c:pt>
                <c:pt idx="15">
                  <c:v>44903</c:v>
                </c:pt>
                <c:pt idx="16">
                  <c:v>44902</c:v>
                </c:pt>
                <c:pt idx="17">
                  <c:v>44901</c:v>
                </c:pt>
                <c:pt idx="18">
                  <c:v>44900</c:v>
                </c:pt>
                <c:pt idx="19">
                  <c:v>44897</c:v>
                </c:pt>
                <c:pt idx="20">
                  <c:v>44896</c:v>
                </c:pt>
                <c:pt idx="21">
                  <c:v>44895</c:v>
                </c:pt>
                <c:pt idx="22">
                  <c:v>44894</c:v>
                </c:pt>
                <c:pt idx="23">
                  <c:v>44893</c:v>
                </c:pt>
                <c:pt idx="24">
                  <c:v>44890</c:v>
                </c:pt>
                <c:pt idx="25">
                  <c:v>44889</c:v>
                </c:pt>
                <c:pt idx="26">
                  <c:v>44888</c:v>
                </c:pt>
                <c:pt idx="27">
                  <c:v>44887</c:v>
                </c:pt>
                <c:pt idx="28">
                  <c:v>44886</c:v>
                </c:pt>
                <c:pt idx="29">
                  <c:v>44883</c:v>
                </c:pt>
                <c:pt idx="30">
                  <c:v>44882</c:v>
                </c:pt>
                <c:pt idx="31">
                  <c:v>44881</c:v>
                </c:pt>
                <c:pt idx="32">
                  <c:v>44880</c:v>
                </c:pt>
                <c:pt idx="33">
                  <c:v>44879</c:v>
                </c:pt>
                <c:pt idx="34">
                  <c:v>44876</c:v>
                </c:pt>
                <c:pt idx="35">
                  <c:v>44875</c:v>
                </c:pt>
                <c:pt idx="36">
                  <c:v>44874</c:v>
                </c:pt>
                <c:pt idx="37">
                  <c:v>44873</c:v>
                </c:pt>
                <c:pt idx="38">
                  <c:v>44872</c:v>
                </c:pt>
                <c:pt idx="39">
                  <c:v>44869</c:v>
                </c:pt>
                <c:pt idx="40">
                  <c:v>44868</c:v>
                </c:pt>
                <c:pt idx="41">
                  <c:v>44867</c:v>
                </c:pt>
                <c:pt idx="42">
                  <c:v>44866</c:v>
                </c:pt>
                <c:pt idx="43">
                  <c:v>44865</c:v>
                </c:pt>
                <c:pt idx="44">
                  <c:v>44862</c:v>
                </c:pt>
                <c:pt idx="45">
                  <c:v>44861</c:v>
                </c:pt>
                <c:pt idx="46">
                  <c:v>44860</c:v>
                </c:pt>
                <c:pt idx="47">
                  <c:v>44859</c:v>
                </c:pt>
                <c:pt idx="48">
                  <c:v>44858</c:v>
                </c:pt>
                <c:pt idx="49">
                  <c:v>44855</c:v>
                </c:pt>
                <c:pt idx="50">
                  <c:v>44854</c:v>
                </c:pt>
                <c:pt idx="51">
                  <c:v>44853</c:v>
                </c:pt>
                <c:pt idx="52">
                  <c:v>44852</c:v>
                </c:pt>
                <c:pt idx="53">
                  <c:v>44851</c:v>
                </c:pt>
                <c:pt idx="54">
                  <c:v>44848</c:v>
                </c:pt>
                <c:pt idx="55">
                  <c:v>44847</c:v>
                </c:pt>
                <c:pt idx="56">
                  <c:v>44846</c:v>
                </c:pt>
                <c:pt idx="57">
                  <c:v>44845</c:v>
                </c:pt>
                <c:pt idx="58">
                  <c:v>44844</c:v>
                </c:pt>
                <c:pt idx="59">
                  <c:v>44841</c:v>
                </c:pt>
                <c:pt idx="60">
                  <c:v>44840</c:v>
                </c:pt>
                <c:pt idx="61">
                  <c:v>44839</c:v>
                </c:pt>
                <c:pt idx="62">
                  <c:v>44838</c:v>
                </c:pt>
                <c:pt idx="63">
                  <c:v>44837</c:v>
                </c:pt>
                <c:pt idx="64">
                  <c:v>44834</c:v>
                </c:pt>
                <c:pt idx="65">
                  <c:v>44833</c:v>
                </c:pt>
                <c:pt idx="66">
                  <c:v>44832</c:v>
                </c:pt>
                <c:pt idx="67">
                  <c:v>44831</c:v>
                </c:pt>
                <c:pt idx="68">
                  <c:v>44830</c:v>
                </c:pt>
                <c:pt idx="69">
                  <c:v>44827</c:v>
                </c:pt>
                <c:pt idx="70">
                  <c:v>44826</c:v>
                </c:pt>
                <c:pt idx="71">
                  <c:v>44825</c:v>
                </c:pt>
                <c:pt idx="72">
                  <c:v>44824</c:v>
                </c:pt>
                <c:pt idx="73">
                  <c:v>44820</c:v>
                </c:pt>
                <c:pt idx="74">
                  <c:v>44819</c:v>
                </c:pt>
                <c:pt idx="75">
                  <c:v>44818</c:v>
                </c:pt>
                <c:pt idx="76">
                  <c:v>44817</c:v>
                </c:pt>
                <c:pt idx="77">
                  <c:v>44816</c:v>
                </c:pt>
                <c:pt idx="78">
                  <c:v>44813</c:v>
                </c:pt>
                <c:pt idx="79">
                  <c:v>44812</c:v>
                </c:pt>
                <c:pt idx="80">
                  <c:v>44811</c:v>
                </c:pt>
                <c:pt idx="81">
                  <c:v>44810</c:v>
                </c:pt>
                <c:pt idx="82">
                  <c:v>44809</c:v>
                </c:pt>
                <c:pt idx="83">
                  <c:v>44806</c:v>
                </c:pt>
                <c:pt idx="84">
                  <c:v>44805</c:v>
                </c:pt>
                <c:pt idx="85">
                  <c:v>44804</c:v>
                </c:pt>
                <c:pt idx="86">
                  <c:v>44803</c:v>
                </c:pt>
                <c:pt idx="87">
                  <c:v>44799</c:v>
                </c:pt>
                <c:pt idx="88">
                  <c:v>44798</c:v>
                </c:pt>
                <c:pt idx="89">
                  <c:v>44797</c:v>
                </c:pt>
                <c:pt idx="90">
                  <c:v>44796</c:v>
                </c:pt>
                <c:pt idx="91">
                  <c:v>44795</c:v>
                </c:pt>
                <c:pt idx="92">
                  <c:v>44792</c:v>
                </c:pt>
                <c:pt idx="93">
                  <c:v>44791</c:v>
                </c:pt>
                <c:pt idx="94">
                  <c:v>44790</c:v>
                </c:pt>
                <c:pt idx="95">
                  <c:v>44789</c:v>
                </c:pt>
                <c:pt idx="96">
                  <c:v>44788</c:v>
                </c:pt>
                <c:pt idx="97">
                  <c:v>44785</c:v>
                </c:pt>
                <c:pt idx="98">
                  <c:v>44784</c:v>
                </c:pt>
                <c:pt idx="99">
                  <c:v>44783</c:v>
                </c:pt>
                <c:pt idx="100">
                  <c:v>44782</c:v>
                </c:pt>
                <c:pt idx="101">
                  <c:v>44781</c:v>
                </c:pt>
                <c:pt idx="102">
                  <c:v>44778</c:v>
                </c:pt>
                <c:pt idx="103">
                  <c:v>44777</c:v>
                </c:pt>
                <c:pt idx="104">
                  <c:v>44776</c:v>
                </c:pt>
                <c:pt idx="105">
                  <c:v>44775</c:v>
                </c:pt>
                <c:pt idx="106">
                  <c:v>44774</c:v>
                </c:pt>
                <c:pt idx="107">
                  <c:v>44771</c:v>
                </c:pt>
                <c:pt idx="108">
                  <c:v>44770</c:v>
                </c:pt>
                <c:pt idx="109">
                  <c:v>44769</c:v>
                </c:pt>
                <c:pt idx="110">
                  <c:v>44768</c:v>
                </c:pt>
                <c:pt idx="111">
                  <c:v>44767</c:v>
                </c:pt>
                <c:pt idx="112">
                  <c:v>44764</c:v>
                </c:pt>
                <c:pt idx="113">
                  <c:v>44763</c:v>
                </c:pt>
                <c:pt idx="114">
                  <c:v>44762</c:v>
                </c:pt>
                <c:pt idx="115">
                  <c:v>44761</c:v>
                </c:pt>
                <c:pt idx="116">
                  <c:v>44760</c:v>
                </c:pt>
                <c:pt idx="117">
                  <c:v>44757</c:v>
                </c:pt>
                <c:pt idx="118">
                  <c:v>44756</c:v>
                </c:pt>
                <c:pt idx="119">
                  <c:v>44755</c:v>
                </c:pt>
                <c:pt idx="120">
                  <c:v>44754</c:v>
                </c:pt>
                <c:pt idx="121">
                  <c:v>44753</c:v>
                </c:pt>
                <c:pt idx="122">
                  <c:v>44750</c:v>
                </c:pt>
                <c:pt idx="123">
                  <c:v>44749</c:v>
                </c:pt>
                <c:pt idx="124">
                  <c:v>44748</c:v>
                </c:pt>
                <c:pt idx="125">
                  <c:v>44747</c:v>
                </c:pt>
                <c:pt idx="126">
                  <c:v>44746</c:v>
                </c:pt>
                <c:pt idx="127">
                  <c:v>44743</c:v>
                </c:pt>
                <c:pt idx="128">
                  <c:v>44742</c:v>
                </c:pt>
                <c:pt idx="129">
                  <c:v>44741</c:v>
                </c:pt>
                <c:pt idx="130">
                  <c:v>44740</c:v>
                </c:pt>
                <c:pt idx="131">
                  <c:v>44739</c:v>
                </c:pt>
                <c:pt idx="132">
                  <c:v>44736</c:v>
                </c:pt>
                <c:pt idx="133">
                  <c:v>44735</c:v>
                </c:pt>
                <c:pt idx="134">
                  <c:v>44734</c:v>
                </c:pt>
                <c:pt idx="135">
                  <c:v>44733</c:v>
                </c:pt>
                <c:pt idx="136">
                  <c:v>44732</c:v>
                </c:pt>
                <c:pt idx="137">
                  <c:v>44729</c:v>
                </c:pt>
                <c:pt idx="138">
                  <c:v>44728</c:v>
                </c:pt>
                <c:pt idx="139">
                  <c:v>44727</c:v>
                </c:pt>
                <c:pt idx="140">
                  <c:v>44726</c:v>
                </c:pt>
                <c:pt idx="141">
                  <c:v>44725</c:v>
                </c:pt>
                <c:pt idx="142">
                  <c:v>44722</c:v>
                </c:pt>
                <c:pt idx="143">
                  <c:v>44721</c:v>
                </c:pt>
                <c:pt idx="144">
                  <c:v>44720</c:v>
                </c:pt>
                <c:pt idx="145">
                  <c:v>44719</c:v>
                </c:pt>
                <c:pt idx="146">
                  <c:v>44718</c:v>
                </c:pt>
                <c:pt idx="147">
                  <c:v>44713</c:v>
                </c:pt>
                <c:pt idx="148">
                  <c:v>44712</c:v>
                </c:pt>
                <c:pt idx="149">
                  <c:v>44711</c:v>
                </c:pt>
                <c:pt idx="150">
                  <c:v>44708</c:v>
                </c:pt>
                <c:pt idx="151">
                  <c:v>44707</c:v>
                </c:pt>
                <c:pt idx="152">
                  <c:v>44706</c:v>
                </c:pt>
                <c:pt idx="153">
                  <c:v>44705</c:v>
                </c:pt>
                <c:pt idx="154">
                  <c:v>44704</c:v>
                </c:pt>
                <c:pt idx="155">
                  <c:v>44701</c:v>
                </c:pt>
                <c:pt idx="156">
                  <c:v>44700</c:v>
                </c:pt>
                <c:pt idx="157">
                  <c:v>44699</c:v>
                </c:pt>
                <c:pt idx="158">
                  <c:v>44698</c:v>
                </c:pt>
                <c:pt idx="159">
                  <c:v>44697</c:v>
                </c:pt>
                <c:pt idx="160">
                  <c:v>44694</c:v>
                </c:pt>
                <c:pt idx="161">
                  <c:v>44693</c:v>
                </c:pt>
                <c:pt idx="162">
                  <c:v>44692</c:v>
                </c:pt>
                <c:pt idx="163">
                  <c:v>44691</c:v>
                </c:pt>
                <c:pt idx="164">
                  <c:v>44690</c:v>
                </c:pt>
                <c:pt idx="165">
                  <c:v>44687</c:v>
                </c:pt>
                <c:pt idx="166">
                  <c:v>44686</c:v>
                </c:pt>
                <c:pt idx="167">
                  <c:v>44685</c:v>
                </c:pt>
                <c:pt idx="168">
                  <c:v>44684</c:v>
                </c:pt>
                <c:pt idx="169">
                  <c:v>44680</c:v>
                </c:pt>
                <c:pt idx="170">
                  <c:v>44679</c:v>
                </c:pt>
                <c:pt idx="171">
                  <c:v>44678</c:v>
                </c:pt>
                <c:pt idx="172">
                  <c:v>44677</c:v>
                </c:pt>
                <c:pt idx="173">
                  <c:v>44676</c:v>
                </c:pt>
                <c:pt idx="174">
                  <c:v>44673</c:v>
                </c:pt>
                <c:pt idx="175">
                  <c:v>44672</c:v>
                </c:pt>
                <c:pt idx="176">
                  <c:v>44671</c:v>
                </c:pt>
                <c:pt idx="177">
                  <c:v>44670</c:v>
                </c:pt>
                <c:pt idx="178">
                  <c:v>44665</c:v>
                </c:pt>
                <c:pt idx="179">
                  <c:v>44664</c:v>
                </c:pt>
                <c:pt idx="180">
                  <c:v>44663</c:v>
                </c:pt>
                <c:pt idx="181">
                  <c:v>44662</c:v>
                </c:pt>
                <c:pt idx="182">
                  <c:v>44659</c:v>
                </c:pt>
                <c:pt idx="183">
                  <c:v>44658</c:v>
                </c:pt>
                <c:pt idx="184">
                  <c:v>44657</c:v>
                </c:pt>
                <c:pt idx="185">
                  <c:v>44656</c:v>
                </c:pt>
                <c:pt idx="186">
                  <c:v>44655</c:v>
                </c:pt>
                <c:pt idx="187">
                  <c:v>44652</c:v>
                </c:pt>
                <c:pt idx="188">
                  <c:v>44651</c:v>
                </c:pt>
                <c:pt idx="189">
                  <c:v>44650</c:v>
                </c:pt>
                <c:pt idx="190">
                  <c:v>44649</c:v>
                </c:pt>
                <c:pt idx="191">
                  <c:v>44648</c:v>
                </c:pt>
                <c:pt idx="192">
                  <c:v>44645</c:v>
                </c:pt>
                <c:pt idx="193">
                  <c:v>44644</c:v>
                </c:pt>
                <c:pt idx="194">
                  <c:v>44643</c:v>
                </c:pt>
                <c:pt idx="195">
                  <c:v>44642</c:v>
                </c:pt>
                <c:pt idx="196">
                  <c:v>44641</c:v>
                </c:pt>
                <c:pt idx="197">
                  <c:v>44638</c:v>
                </c:pt>
                <c:pt idx="198">
                  <c:v>44637</c:v>
                </c:pt>
                <c:pt idx="199">
                  <c:v>44636</c:v>
                </c:pt>
                <c:pt idx="200">
                  <c:v>44635</c:v>
                </c:pt>
                <c:pt idx="201">
                  <c:v>44634</c:v>
                </c:pt>
                <c:pt idx="202">
                  <c:v>44631</c:v>
                </c:pt>
                <c:pt idx="203">
                  <c:v>44630</c:v>
                </c:pt>
                <c:pt idx="204">
                  <c:v>44629</c:v>
                </c:pt>
                <c:pt idx="205">
                  <c:v>44628</c:v>
                </c:pt>
                <c:pt idx="206">
                  <c:v>44627</c:v>
                </c:pt>
                <c:pt idx="207">
                  <c:v>44624</c:v>
                </c:pt>
                <c:pt idx="208">
                  <c:v>44623</c:v>
                </c:pt>
                <c:pt idx="209">
                  <c:v>44622</c:v>
                </c:pt>
                <c:pt idx="210">
                  <c:v>44621</c:v>
                </c:pt>
                <c:pt idx="211">
                  <c:v>44620</c:v>
                </c:pt>
                <c:pt idx="212">
                  <c:v>44617</c:v>
                </c:pt>
                <c:pt idx="213">
                  <c:v>44616</c:v>
                </c:pt>
                <c:pt idx="214">
                  <c:v>44615</c:v>
                </c:pt>
                <c:pt idx="215">
                  <c:v>44614</c:v>
                </c:pt>
                <c:pt idx="216">
                  <c:v>44613</c:v>
                </c:pt>
                <c:pt idx="217">
                  <c:v>44610</c:v>
                </c:pt>
                <c:pt idx="218">
                  <c:v>44609</c:v>
                </c:pt>
                <c:pt idx="219">
                  <c:v>44608</c:v>
                </c:pt>
                <c:pt idx="220">
                  <c:v>44607</c:v>
                </c:pt>
                <c:pt idx="221">
                  <c:v>44606</c:v>
                </c:pt>
                <c:pt idx="222">
                  <c:v>44603</c:v>
                </c:pt>
                <c:pt idx="223">
                  <c:v>44602</c:v>
                </c:pt>
                <c:pt idx="224">
                  <c:v>44601</c:v>
                </c:pt>
                <c:pt idx="225">
                  <c:v>44600</c:v>
                </c:pt>
                <c:pt idx="226">
                  <c:v>44599</c:v>
                </c:pt>
                <c:pt idx="227">
                  <c:v>44596</c:v>
                </c:pt>
                <c:pt idx="228">
                  <c:v>44595</c:v>
                </c:pt>
                <c:pt idx="229">
                  <c:v>44594</c:v>
                </c:pt>
                <c:pt idx="230">
                  <c:v>44593</c:v>
                </c:pt>
                <c:pt idx="231">
                  <c:v>44592</c:v>
                </c:pt>
                <c:pt idx="232">
                  <c:v>44589</c:v>
                </c:pt>
                <c:pt idx="233">
                  <c:v>44588</c:v>
                </c:pt>
                <c:pt idx="234">
                  <c:v>44587</c:v>
                </c:pt>
                <c:pt idx="235">
                  <c:v>44586</c:v>
                </c:pt>
                <c:pt idx="236">
                  <c:v>44585</c:v>
                </c:pt>
                <c:pt idx="237">
                  <c:v>44582</c:v>
                </c:pt>
                <c:pt idx="238">
                  <c:v>44581</c:v>
                </c:pt>
                <c:pt idx="239">
                  <c:v>44580</c:v>
                </c:pt>
                <c:pt idx="240">
                  <c:v>44579</c:v>
                </c:pt>
                <c:pt idx="241">
                  <c:v>44578</c:v>
                </c:pt>
                <c:pt idx="242">
                  <c:v>44575</c:v>
                </c:pt>
                <c:pt idx="243">
                  <c:v>44574</c:v>
                </c:pt>
                <c:pt idx="244">
                  <c:v>44573</c:v>
                </c:pt>
                <c:pt idx="245">
                  <c:v>44572</c:v>
                </c:pt>
                <c:pt idx="246">
                  <c:v>44571</c:v>
                </c:pt>
                <c:pt idx="247">
                  <c:v>44568</c:v>
                </c:pt>
                <c:pt idx="248">
                  <c:v>44567</c:v>
                </c:pt>
                <c:pt idx="249">
                  <c:v>44566</c:v>
                </c:pt>
                <c:pt idx="250">
                  <c:v>44565</c:v>
                </c:pt>
                <c:pt idx="251">
                  <c:v>44561</c:v>
                </c:pt>
                <c:pt idx="252">
                  <c:v>44560</c:v>
                </c:pt>
                <c:pt idx="253">
                  <c:v>44559</c:v>
                </c:pt>
                <c:pt idx="254">
                  <c:v>44558</c:v>
                </c:pt>
                <c:pt idx="255">
                  <c:v>44557</c:v>
                </c:pt>
                <c:pt idx="256">
                  <c:v>44553</c:v>
                </c:pt>
                <c:pt idx="257">
                  <c:v>44552</c:v>
                </c:pt>
                <c:pt idx="258">
                  <c:v>44551</c:v>
                </c:pt>
                <c:pt idx="259">
                  <c:v>44550</c:v>
                </c:pt>
                <c:pt idx="260">
                  <c:v>44547</c:v>
                </c:pt>
                <c:pt idx="261">
                  <c:v>44546</c:v>
                </c:pt>
                <c:pt idx="262">
                  <c:v>44545</c:v>
                </c:pt>
                <c:pt idx="263">
                  <c:v>44544</c:v>
                </c:pt>
                <c:pt idx="264">
                  <c:v>44543</c:v>
                </c:pt>
                <c:pt idx="265">
                  <c:v>44540</c:v>
                </c:pt>
                <c:pt idx="266">
                  <c:v>44539</c:v>
                </c:pt>
                <c:pt idx="267">
                  <c:v>44538</c:v>
                </c:pt>
                <c:pt idx="268">
                  <c:v>44537</c:v>
                </c:pt>
                <c:pt idx="269">
                  <c:v>44536</c:v>
                </c:pt>
                <c:pt idx="270">
                  <c:v>44533</c:v>
                </c:pt>
                <c:pt idx="271">
                  <c:v>44532</c:v>
                </c:pt>
                <c:pt idx="272">
                  <c:v>44531</c:v>
                </c:pt>
                <c:pt idx="273">
                  <c:v>44530</c:v>
                </c:pt>
                <c:pt idx="274">
                  <c:v>44529</c:v>
                </c:pt>
                <c:pt idx="275">
                  <c:v>44526</c:v>
                </c:pt>
                <c:pt idx="276">
                  <c:v>44524</c:v>
                </c:pt>
                <c:pt idx="277">
                  <c:v>44523</c:v>
                </c:pt>
                <c:pt idx="278">
                  <c:v>44522</c:v>
                </c:pt>
                <c:pt idx="279">
                  <c:v>44519</c:v>
                </c:pt>
                <c:pt idx="280">
                  <c:v>44518</c:v>
                </c:pt>
                <c:pt idx="281">
                  <c:v>44517</c:v>
                </c:pt>
                <c:pt idx="282">
                  <c:v>44516</c:v>
                </c:pt>
                <c:pt idx="283">
                  <c:v>44515</c:v>
                </c:pt>
                <c:pt idx="284">
                  <c:v>44512</c:v>
                </c:pt>
                <c:pt idx="285">
                  <c:v>44510</c:v>
                </c:pt>
                <c:pt idx="286">
                  <c:v>44509</c:v>
                </c:pt>
                <c:pt idx="287">
                  <c:v>44508</c:v>
                </c:pt>
                <c:pt idx="288">
                  <c:v>44505</c:v>
                </c:pt>
                <c:pt idx="289">
                  <c:v>44504</c:v>
                </c:pt>
                <c:pt idx="290">
                  <c:v>44503</c:v>
                </c:pt>
                <c:pt idx="291">
                  <c:v>44502</c:v>
                </c:pt>
                <c:pt idx="292">
                  <c:v>44501</c:v>
                </c:pt>
                <c:pt idx="293">
                  <c:v>44498</c:v>
                </c:pt>
                <c:pt idx="294">
                  <c:v>44497</c:v>
                </c:pt>
                <c:pt idx="295">
                  <c:v>44496</c:v>
                </c:pt>
                <c:pt idx="296">
                  <c:v>44495</c:v>
                </c:pt>
                <c:pt idx="297">
                  <c:v>44494</c:v>
                </c:pt>
                <c:pt idx="298">
                  <c:v>44491</c:v>
                </c:pt>
                <c:pt idx="299">
                  <c:v>44490</c:v>
                </c:pt>
                <c:pt idx="300">
                  <c:v>44489</c:v>
                </c:pt>
                <c:pt idx="301">
                  <c:v>44488</c:v>
                </c:pt>
                <c:pt idx="302">
                  <c:v>44487</c:v>
                </c:pt>
                <c:pt idx="303">
                  <c:v>44484</c:v>
                </c:pt>
                <c:pt idx="304">
                  <c:v>44483</c:v>
                </c:pt>
                <c:pt idx="305">
                  <c:v>44482</c:v>
                </c:pt>
                <c:pt idx="306">
                  <c:v>44481</c:v>
                </c:pt>
                <c:pt idx="307">
                  <c:v>44477</c:v>
                </c:pt>
                <c:pt idx="308">
                  <c:v>44476</c:v>
                </c:pt>
                <c:pt idx="309">
                  <c:v>44475</c:v>
                </c:pt>
                <c:pt idx="310">
                  <c:v>44474</c:v>
                </c:pt>
                <c:pt idx="311">
                  <c:v>44473</c:v>
                </c:pt>
                <c:pt idx="312">
                  <c:v>44470</c:v>
                </c:pt>
                <c:pt idx="313">
                  <c:v>44469</c:v>
                </c:pt>
                <c:pt idx="314">
                  <c:v>44468</c:v>
                </c:pt>
                <c:pt idx="315">
                  <c:v>44467</c:v>
                </c:pt>
                <c:pt idx="316">
                  <c:v>44466</c:v>
                </c:pt>
                <c:pt idx="317">
                  <c:v>44463</c:v>
                </c:pt>
                <c:pt idx="318">
                  <c:v>44462</c:v>
                </c:pt>
                <c:pt idx="319">
                  <c:v>44461</c:v>
                </c:pt>
                <c:pt idx="320">
                  <c:v>44460</c:v>
                </c:pt>
                <c:pt idx="321">
                  <c:v>44459</c:v>
                </c:pt>
                <c:pt idx="322">
                  <c:v>44456</c:v>
                </c:pt>
                <c:pt idx="323">
                  <c:v>44455</c:v>
                </c:pt>
                <c:pt idx="324">
                  <c:v>44454</c:v>
                </c:pt>
                <c:pt idx="325">
                  <c:v>44453</c:v>
                </c:pt>
                <c:pt idx="326">
                  <c:v>44452</c:v>
                </c:pt>
                <c:pt idx="327">
                  <c:v>44449</c:v>
                </c:pt>
                <c:pt idx="328">
                  <c:v>44448</c:v>
                </c:pt>
                <c:pt idx="329">
                  <c:v>44447</c:v>
                </c:pt>
                <c:pt idx="330">
                  <c:v>44446</c:v>
                </c:pt>
                <c:pt idx="331">
                  <c:v>44442</c:v>
                </c:pt>
                <c:pt idx="332">
                  <c:v>44441</c:v>
                </c:pt>
                <c:pt idx="333">
                  <c:v>44440</c:v>
                </c:pt>
                <c:pt idx="334">
                  <c:v>44439</c:v>
                </c:pt>
                <c:pt idx="335">
                  <c:v>44438</c:v>
                </c:pt>
                <c:pt idx="336">
                  <c:v>44435</c:v>
                </c:pt>
                <c:pt idx="337">
                  <c:v>44434</c:v>
                </c:pt>
                <c:pt idx="338">
                  <c:v>44433</c:v>
                </c:pt>
                <c:pt idx="339">
                  <c:v>44432</c:v>
                </c:pt>
                <c:pt idx="340">
                  <c:v>44431</c:v>
                </c:pt>
                <c:pt idx="341">
                  <c:v>44428</c:v>
                </c:pt>
                <c:pt idx="342">
                  <c:v>44427</c:v>
                </c:pt>
                <c:pt idx="343">
                  <c:v>44426</c:v>
                </c:pt>
                <c:pt idx="344">
                  <c:v>44425</c:v>
                </c:pt>
                <c:pt idx="345">
                  <c:v>44424</c:v>
                </c:pt>
                <c:pt idx="346">
                  <c:v>44421</c:v>
                </c:pt>
                <c:pt idx="347">
                  <c:v>44420</c:v>
                </c:pt>
                <c:pt idx="348">
                  <c:v>44419</c:v>
                </c:pt>
                <c:pt idx="349">
                  <c:v>44418</c:v>
                </c:pt>
                <c:pt idx="350">
                  <c:v>44417</c:v>
                </c:pt>
                <c:pt idx="351">
                  <c:v>44414</c:v>
                </c:pt>
                <c:pt idx="352">
                  <c:v>44413</c:v>
                </c:pt>
                <c:pt idx="353">
                  <c:v>44412</c:v>
                </c:pt>
                <c:pt idx="354">
                  <c:v>44411</c:v>
                </c:pt>
                <c:pt idx="355">
                  <c:v>44410</c:v>
                </c:pt>
                <c:pt idx="356">
                  <c:v>44407</c:v>
                </c:pt>
                <c:pt idx="357">
                  <c:v>44406</c:v>
                </c:pt>
                <c:pt idx="358">
                  <c:v>44405</c:v>
                </c:pt>
                <c:pt idx="359">
                  <c:v>44404</c:v>
                </c:pt>
                <c:pt idx="360">
                  <c:v>44403</c:v>
                </c:pt>
                <c:pt idx="361">
                  <c:v>44400</c:v>
                </c:pt>
                <c:pt idx="362">
                  <c:v>44399</c:v>
                </c:pt>
                <c:pt idx="363">
                  <c:v>44398</c:v>
                </c:pt>
                <c:pt idx="364">
                  <c:v>44397</c:v>
                </c:pt>
                <c:pt idx="365">
                  <c:v>44396</c:v>
                </c:pt>
                <c:pt idx="366">
                  <c:v>44393</c:v>
                </c:pt>
                <c:pt idx="367">
                  <c:v>44392</c:v>
                </c:pt>
                <c:pt idx="368">
                  <c:v>44391</c:v>
                </c:pt>
                <c:pt idx="369">
                  <c:v>44390</c:v>
                </c:pt>
                <c:pt idx="370">
                  <c:v>44389</c:v>
                </c:pt>
                <c:pt idx="371">
                  <c:v>44386</c:v>
                </c:pt>
                <c:pt idx="372">
                  <c:v>44385</c:v>
                </c:pt>
                <c:pt idx="373">
                  <c:v>44384</c:v>
                </c:pt>
                <c:pt idx="374">
                  <c:v>44383</c:v>
                </c:pt>
                <c:pt idx="375">
                  <c:v>44379</c:v>
                </c:pt>
                <c:pt idx="376">
                  <c:v>44378</c:v>
                </c:pt>
                <c:pt idx="377">
                  <c:v>44377</c:v>
                </c:pt>
                <c:pt idx="378">
                  <c:v>44376</c:v>
                </c:pt>
                <c:pt idx="379">
                  <c:v>44375</c:v>
                </c:pt>
                <c:pt idx="380">
                  <c:v>44372</c:v>
                </c:pt>
                <c:pt idx="381">
                  <c:v>44371</c:v>
                </c:pt>
                <c:pt idx="382">
                  <c:v>44370</c:v>
                </c:pt>
                <c:pt idx="383">
                  <c:v>44369</c:v>
                </c:pt>
                <c:pt idx="384">
                  <c:v>44368</c:v>
                </c:pt>
                <c:pt idx="385">
                  <c:v>44365</c:v>
                </c:pt>
                <c:pt idx="386">
                  <c:v>44364</c:v>
                </c:pt>
                <c:pt idx="387">
                  <c:v>44363</c:v>
                </c:pt>
                <c:pt idx="388">
                  <c:v>44362</c:v>
                </c:pt>
                <c:pt idx="389">
                  <c:v>44361</c:v>
                </c:pt>
                <c:pt idx="390">
                  <c:v>44358</c:v>
                </c:pt>
                <c:pt idx="391">
                  <c:v>44357</c:v>
                </c:pt>
                <c:pt idx="392">
                  <c:v>44356</c:v>
                </c:pt>
                <c:pt idx="393">
                  <c:v>44355</c:v>
                </c:pt>
                <c:pt idx="394">
                  <c:v>44354</c:v>
                </c:pt>
                <c:pt idx="395">
                  <c:v>44351</c:v>
                </c:pt>
                <c:pt idx="396">
                  <c:v>44350</c:v>
                </c:pt>
                <c:pt idx="397">
                  <c:v>44349</c:v>
                </c:pt>
                <c:pt idx="398">
                  <c:v>44348</c:v>
                </c:pt>
                <c:pt idx="399">
                  <c:v>44344</c:v>
                </c:pt>
                <c:pt idx="400">
                  <c:v>44343</c:v>
                </c:pt>
                <c:pt idx="401">
                  <c:v>44342</c:v>
                </c:pt>
                <c:pt idx="402">
                  <c:v>44341</c:v>
                </c:pt>
                <c:pt idx="403">
                  <c:v>44340</c:v>
                </c:pt>
                <c:pt idx="404">
                  <c:v>44337</c:v>
                </c:pt>
                <c:pt idx="405">
                  <c:v>44336</c:v>
                </c:pt>
                <c:pt idx="406">
                  <c:v>44335</c:v>
                </c:pt>
                <c:pt idx="407">
                  <c:v>44334</c:v>
                </c:pt>
                <c:pt idx="408">
                  <c:v>44333</c:v>
                </c:pt>
                <c:pt idx="409">
                  <c:v>44330</c:v>
                </c:pt>
                <c:pt idx="410">
                  <c:v>44329</c:v>
                </c:pt>
                <c:pt idx="411">
                  <c:v>44328</c:v>
                </c:pt>
                <c:pt idx="412">
                  <c:v>44327</c:v>
                </c:pt>
                <c:pt idx="413">
                  <c:v>44326</c:v>
                </c:pt>
                <c:pt idx="414">
                  <c:v>44323</c:v>
                </c:pt>
                <c:pt idx="415">
                  <c:v>44322</c:v>
                </c:pt>
                <c:pt idx="416">
                  <c:v>44321</c:v>
                </c:pt>
                <c:pt idx="417">
                  <c:v>44320</c:v>
                </c:pt>
                <c:pt idx="418">
                  <c:v>44319</c:v>
                </c:pt>
                <c:pt idx="419">
                  <c:v>44316</c:v>
                </c:pt>
                <c:pt idx="420">
                  <c:v>44315</c:v>
                </c:pt>
                <c:pt idx="421">
                  <c:v>44314</c:v>
                </c:pt>
                <c:pt idx="422">
                  <c:v>44313</c:v>
                </c:pt>
                <c:pt idx="423">
                  <c:v>44312</c:v>
                </c:pt>
                <c:pt idx="424">
                  <c:v>44309</c:v>
                </c:pt>
                <c:pt idx="425">
                  <c:v>44308</c:v>
                </c:pt>
                <c:pt idx="426">
                  <c:v>44307</c:v>
                </c:pt>
                <c:pt idx="427">
                  <c:v>44306</c:v>
                </c:pt>
                <c:pt idx="428">
                  <c:v>44305</c:v>
                </c:pt>
                <c:pt idx="429">
                  <c:v>44302</c:v>
                </c:pt>
                <c:pt idx="430">
                  <c:v>44301</c:v>
                </c:pt>
                <c:pt idx="431">
                  <c:v>44300</c:v>
                </c:pt>
                <c:pt idx="432">
                  <c:v>44299</c:v>
                </c:pt>
                <c:pt idx="433">
                  <c:v>44298</c:v>
                </c:pt>
                <c:pt idx="434">
                  <c:v>44295</c:v>
                </c:pt>
                <c:pt idx="435">
                  <c:v>44294</c:v>
                </c:pt>
                <c:pt idx="436">
                  <c:v>44293</c:v>
                </c:pt>
                <c:pt idx="437">
                  <c:v>44292</c:v>
                </c:pt>
                <c:pt idx="438">
                  <c:v>44291</c:v>
                </c:pt>
                <c:pt idx="439">
                  <c:v>44288</c:v>
                </c:pt>
                <c:pt idx="440">
                  <c:v>44287</c:v>
                </c:pt>
                <c:pt idx="441">
                  <c:v>44286</c:v>
                </c:pt>
                <c:pt idx="442">
                  <c:v>44285</c:v>
                </c:pt>
                <c:pt idx="443">
                  <c:v>44284</c:v>
                </c:pt>
                <c:pt idx="444">
                  <c:v>44281</c:v>
                </c:pt>
                <c:pt idx="445">
                  <c:v>44280</c:v>
                </c:pt>
                <c:pt idx="446">
                  <c:v>44279</c:v>
                </c:pt>
                <c:pt idx="447">
                  <c:v>44278</c:v>
                </c:pt>
                <c:pt idx="448">
                  <c:v>44277</c:v>
                </c:pt>
                <c:pt idx="449">
                  <c:v>44274</c:v>
                </c:pt>
                <c:pt idx="450">
                  <c:v>44273</c:v>
                </c:pt>
                <c:pt idx="451">
                  <c:v>44272</c:v>
                </c:pt>
                <c:pt idx="452">
                  <c:v>44271</c:v>
                </c:pt>
                <c:pt idx="453">
                  <c:v>44270</c:v>
                </c:pt>
                <c:pt idx="454">
                  <c:v>44267</c:v>
                </c:pt>
                <c:pt idx="455">
                  <c:v>44266</c:v>
                </c:pt>
                <c:pt idx="456">
                  <c:v>44265</c:v>
                </c:pt>
                <c:pt idx="457">
                  <c:v>44264</c:v>
                </c:pt>
                <c:pt idx="458">
                  <c:v>44263</c:v>
                </c:pt>
                <c:pt idx="459">
                  <c:v>44260</c:v>
                </c:pt>
                <c:pt idx="460">
                  <c:v>44259</c:v>
                </c:pt>
                <c:pt idx="461">
                  <c:v>44258</c:v>
                </c:pt>
                <c:pt idx="462">
                  <c:v>44257</c:v>
                </c:pt>
                <c:pt idx="463">
                  <c:v>44256</c:v>
                </c:pt>
                <c:pt idx="464">
                  <c:v>44253</c:v>
                </c:pt>
                <c:pt idx="465">
                  <c:v>44252</c:v>
                </c:pt>
                <c:pt idx="466">
                  <c:v>44251</c:v>
                </c:pt>
                <c:pt idx="467">
                  <c:v>44250</c:v>
                </c:pt>
                <c:pt idx="468">
                  <c:v>44249</c:v>
                </c:pt>
                <c:pt idx="469">
                  <c:v>44246</c:v>
                </c:pt>
                <c:pt idx="470">
                  <c:v>44245</c:v>
                </c:pt>
                <c:pt idx="471">
                  <c:v>44244</c:v>
                </c:pt>
                <c:pt idx="472">
                  <c:v>44243</c:v>
                </c:pt>
                <c:pt idx="473">
                  <c:v>44239</c:v>
                </c:pt>
                <c:pt idx="474">
                  <c:v>44238</c:v>
                </c:pt>
                <c:pt idx="475">
                  <c:v>44237</c:v>
                </c:pt>
                <c:pt idx="476">
                  <c:v>44236</c:v>
                </c:pt>
                <c:pt idx="477">
                  <c:v>44235</c:v>
                </c:pt>
                <c:pt idx="478">
                  <c:v>44232</c:v>
                </c:pt>
                <c:pt idx="479">
                  <c:v>44231</c:v>
                </c:pt>
                <c:pt idx="480">
                  <c:v>44230</c:v>
                </c:pt>
                <c:pt idx="481">
                  <c:v>44229</c:v>
                </c:pt>
                <c:pt idx="482">
                  <c:v>44228</c:v>
                </c:pt>
                <c:pt idx="483">
                  <c:v>44225</c:v>
                </c:pt>
                <c:pt idx="484">
                  <c:v>44224</c:v>
                </c:pt>
                <c:pt idx="485">
                  <c:v>44223</c:v>
                </c:pt>
                <c:pt idx="486">
                  <c:v>44222</c:v>
                </c:pt>
                <c:pt idx="487">
                  <c:v>44221</c:v>
                </c:pt>
                <c:pt idx="488">
                  <c:v>44218</c:v>
                </c:pt>
                <c:pt idx="489">
                  <c:v>44217</c:v>
                </c:pt>
                <c:pt idx="490">
                  <c:v>44216</c:v>
                </c:pt>
                <c:pt idx="491">
                  <c:v>44215</c:v>
                </c:pt>
                <c:pt idx="492">
                  <c:v>44211</c:v>
                </c:pt>
                <c:pt idx="493">
                  <c:v>44210</c:v>
                </c:pt>
                <c:pt idx="494">
                  <c:v>44209</c:v>
                </c:pt>
                <c:pt idx="495">
                  <c:v>44208</c:v>
                </c:pt>
                <c:pt idx="496">
                  <c:v>44207</c:v>
                </c:pt>
                <c:pt idx="497">
                  <c:v>44204</c:v>
                </c:pt>
                <c:pt idx="498">
                  <c:v>44203</c:v>
                </c:pt>
                <c:pt idx="499">
                  <c:v>44202</c:v>
                </c:pt>
                <c:pt idx="500">
                  <c:v>44201</c:v>
                </c:pt>
                <c:pt idx="501">
                  <c:v>44200</c:v>
                </c:pt>
                <c:pt idx="502">
                  <c:v>44196</c:v>
                </c:pt>
                <c:pt idx="503">
                  <c:v>44195</c:v>
                </c:pt>
                <c:pt idx="504">
                  <c:v>44194</c:v>
                </c:pt>
                <c:pt idx="505">
                  <c:v>44193</c:v>
                </c:pt>
                <c:pt idx="506">
                  <c:v>44189</c:v>
                </c:pt>
                <c:pt idx="507">
                  <c:v>44188</c:v>
                </c:pt>
                <c:pt idx="508">
                  <c:v>44187</c:v>
                </c:pt>
                <c:pt idx="509">
                  <c:v>44186</c:v>
                </c:pt>
                <c:pt idx="510">
                  <c:v>44183</c:v>
                </c:pt>
                <c:pt idx="511">
                  <c:v>44182</c:v>
                </c:pt>
                <c:pt idx="512">
                  <c:v>44181</c:v>
                </c:pt>
                <c:pt idx="513">
                  <c:v>44180</c:v>
                </c:pt>
                <c:pt idx="514">
                  <c:v>44179</c:v>
                </c:pt>
                <c:pt idx="515">
                  <c:v>44176</c:v>
                </c:pt>
                <c:pt idx="516">
                  <c:v>44175</c:v>
                </c:pt>
                <c:pt idx="517">
                  <c:v>44174</c:v>
                </c:pt>
                <c:pt idx="518">
                  <c:v>44173</c:v>
                </c:pt>
                <c:pt idx="519">
                  <c:v>44172</c:v>
                </c:pt>
                <c:pt idx="520">
                  <c:v>44169</c:v>
                </c:pt>
                <c:pt idx="521">
                  <c:v>44168</c:v>
                </c:pt>
                <c:pt idx="522">
                  <c:v>44167</c:v>
                </c:pt>
                <c:pt idx="523">
                  <c:v>44166</c:v>
                </c:pt>
                <c:pt idx="524">
                  <c:v>44165</c:v>
                </c:pt>
                <c:pt idx="525">
                  <c:v>44162</c:v>
                </c:pt>
                <c:pt idx="526">
                  <c:v>44160</c:v>
                </c:pt>
                <c:pt idx="527">
                  <c:v>44159</c:v>
                </c:pt>
                <c:pt idx="528">
                  <c:v>44158</c:v>
                </c:pt>
                <c:pt idx="529">
                  <c:v>44155</c:v>
                </c:pt>
                <c:pt idx="530">
                  <c:v>44154</c:v>
                </c:pt>
                <c:pt idx="531">
                  <c:v>44153</c:v>
                </c:pt>
                <c:pt idx="532">
                  <c:v>44152</c:v>
                </c:pt>
                <c:pt idx="533">
                  <c:v>44151</c:v>
                </c:pt>
                <c:pt idx="534">
                  <c:v>44148</c:v>
                </c:pt>
                <c:pt idx="535">
                  <c:v>44147</c:v>
                </c:pt>
                <c:pt idx="536">
                  <c:v>44145</c:v>
                </c:pt>
                <c:pt idx="537">
                  <c:v>44144</c:v>
                </c:pt>
                <c:pt idx="538">
                  <c:v>44141</c:v>
                </c:pt>
                <c:pt idx="539">
                  <c:v>44140</c:v>
                </c:pt>
                <c:pt idx="540">
                  <c:v>44139</c:v>
                </c:pt>
                <c:pt idx="541">
                  <c:v>44138</c:v>
                </c:pt>
                <c:pt idx="542">
                  <c:v>44137</c:v>
                </c:pt>
                <c:pt idx="543">
                  <c:v>44134</c:v>
                </c:pt>
                <c:pt idx="544">
                  <c:v>44133</c:v>
                </c:pt>
                <c:pt idx="545">
                  <c:v>44132</c:v>
                </c:pt>
                <c:pt idx="546">
                  <c:v>44131</c:v>
                </c:pt>
                <c:pt idx="547">
                  <c:v>44130</c:v>
                </c:pt>
                <c:pt idx="548">
                  <c:v>44127</c:v>
                </c:pt>
                <c:pt idx="549">
                  <c:v>44126</c:v>
                </c:pt>
                <c:pt idx="550">
                  <c:v>44125</c:v>
                </c:pt>
                <c:pt idx="551">
                  <c:v>44124</c:v>
                </c:pt>
                <c:pt idx="552">
                  <c:v>44123</c:v>
                </c:pt>
                <c:pt idx="553">
                  <c:v>44120</c:v>
                </c:pt>
                <c:pt idx="554">
                  <c:v>44119</c:v>
                </c:pt>
                <c:pt idx="555">
                  <c:v>44118</c:v>
                </c:pt>
                <c:pt idx="556">
                  <c:v>44117</c:v>
                </c:pt>
                <c:pt idx="557">
                  <c:v>44113</c:v>
                </c:pt>
                <c:pt idx="558">
                  <c:v>44112</c:v>
                </c:pt>
                <c:pt idx="559">
                  <c:v>44111</c:v>
                </c:pt>
                <c:pt idx="560">
                  <c:v>44110</c:v>
                </c:pt>
                <c:pt idx="561">
                  <c:v>44109</c:v>
                </c:pt>
                <c:pt idx="562">
                  <c:v>44106</c:v>
                </c:pt>
                <c:pt idx="563">
                  <c:v>44105</c:v>
                </c:pt>
                <c:pt idx="564">
                  <c:v>44104</c:v>
                </c:pt>
                <c:pt idx="565">
                  <c:v>44103</c:v>
                </c:pt>
                <c:pt idx="566">
                  <c:v>44102</c:v>
                </c:pt>
                <c:pt idx="567">
                  <c:v>44099</c:v>
                </c:pt>
                <c:pt idx="568">
                  <c:v>44098</c:v>
                </c:pt>
                <c:pt idx="569">
                  <c:v>44097</c:v>
                </c:pt>
                <c:pt idx="570">
                  <c:v>44096</c:v>
                </c:pt>
                <c:pt idx="571">
                  <c:v>44095</c:v>
                </c:pt>
                <c:pt idx="572">
                  <c:v>44092</c:v>
                </c:pt>
                <c:pt idx="573">
                  <c:v>44091</c:v>
                </c:pt>
                <c:pt idx="574">
                  <c:v>44090</c:v>
                </c:pt>
                <c:pt idx="575">
                  <c:v>44089</c:v>
                </c:pt>
                <c:pt idx="576">
                  <c:v>44088</c:v>
                </c:pt>
                <c:pt idx="577">
                  <c:v>44085</c:v>
                </c:pt>
                <c:pt idx="578">
                  <c:v>44084</c:v>
                </c:pt>
                <c:pt idx="579">
                  <c:v>44083</c:v>
                </c:pt>
                <c:pt idx="580">
                  <c:v>44082</c:v>
                </c:pt>
                <c:pt idx="581">
                  <c:v>44078</c:v>
                </c:pt>
                <c:pt idx="582">
                  <c:v>44077</c:v>
                </c:pt>
                <c:pt idx="583">
                  <c:v>44076</c:v>
                </c:pt>
                <c:pt idx="584">
                  <c:v>44075</c:v>
                </c:pt>
                <c:pt idx="585">
                  <c:v>44074</c:v>
                </c:pt>
                <c:pt idx="586">
                  <c:v>44071</c:v>
                </c:pt>
                <c:pt idx="587">
                  <c:v>44070</c:v>
                </c:pt>
                <c:pt idx="588">
                  <c:v>44069</c:v>
                </c:pt>
                <c:pt idx="589">
                  <c:v>44068</c:v>
                </c:pt>
                <c:pt idx="590">
                  <c:v>44067</c:v>
                </c:pt>
                <c:pt idx="591">
                  <c:v>44064</c:v>
                </c:pt>
                <c:pt idx="592">
                  <c:v>44063</c:v>
                </c:pt>
                <c:pt idx="593">
                  <c:v>44062</c:v>
                </c:pt>
                <c:pt idx="594">
                  <c:v>44061</c:v>
                </c:pt>
                <c:pt idx="595">
                  <c:v>44060</c:v>
                </c:pt>
                <c:pt idx="596">
                  <c:v>44057</c:v>
                </c:pt>
                <c:pt idx="597">
                  <c:v>44056</c:v>
                </c:pt>
                <c:pt idx="598">
                  <c:v>44055</c:v>
                </c:pt>
                <c:pt idx="599">
                  <c:v>44054</c:v>
                </c:pt>
                <c:pt idx="600">
                  <c:v>44053</c:v>
                </c:pt>
                <c:pt idx="601">
                  <c:v>44050</c:v>
                </c:pt>
                <c:pt idx="602">
                  <c:v>44049</c:v>
                </c:pt>
                <c:pt idx="603">
                  <c:v>44048</c:v>
                </c:pt>
                <c:pt idx="604">
                  <c:v>44047</c:v>
                </c:pt>
                <c:pt idx="605">
                  <c:v>44046</c:v>
                </c:pt>
                <c:pt idx="606">
                  <c:v>44043</c:v>
                </c:pt>
                <c:pt idx="607">
                  <c:v>44042</c:v>
                </c:pt>
                <c:pt idx="608">
                  <c:v>44041</c:v>
                </c:pt>
                <c:pt idx="609">
                  <c:v>44040</c:v>
                </c:pt>
                <c:pt idx="610">
                  <c:v>44039</c:v>
                </c:pt>
                <c:pt idx="611">
                  <c:v>44036</c:v>
                </c:pt>
                <c:pt idx="612">
                  <c:v>44035</c:v>
                </c:pt>
                <c:pt idx="613">
                  <c:v>44034</c:v>
                </c:pt>
                <c:pt idx="614">
                  <c:v>44033</c:v>
                </c:pt>
                <c:pt idx="615">
                  <c:v>44032</c:v>
                </c:pt>
                <c:pt idx="616">
                  <c:v>44029</c:v>
                </c:pt>
                <c:pt idx="617">
                  <c:v>44028</c:v>
                </c:pt>
                <c:pt idx="618">
                  <c:v>44027</c:v>
                </c:pt>
                <c:pt idx="619">
                  <c:v>44026</c:v>
                </c:pt>
                <c:pt idx="620">
                  <c:v>44025</c:v>
                </c:pt>
                <c:pt idx="621">
                  <c:v>44022</c:v>
                </c:pt>
                <c:pt idx="622">
                  <c:v>44021</c:v>
                </c:pt>
                <c:pt idx="623">
                  <c:v>44020</c:v>
                </c:pt>
                <c:pt idx="624">
                  <c:v>44019</c:v>
                </c:pt>
                <c:pt idx="625">
                  <c:v>44018</c:v>
                </c:pt>
                <c:pt idx="626">
                  <c:v>44014</c:v>
                </c:pt>
                <c:pt idx="627">
                  <c:v>44013</c:v>
                </c:pt>
                <c:pt idx="628">
                  <c:v>44012</c:v>
                </c:pt>
                <c:pt idx="629">
                  <c:v>44011</c:v>
                </c:pt>
                <c:pt idx="630">
                  <c:v>44008</c:v>
                </c:pt>
                <c:pt idx="631">
                  <c:v>44007</c:v>
                </c:pt>
                <c:pt idx="632">
                  <c:v>44006</c:v>
                </c:pt>
                <c:pt idx="633">
                  <c:v>44005</c:v>
                </c:pt>
                <c:pt idx="634">
                  <c:v>44004</c:v>
                </c:pt>
                <c:pt idx="635">
                  <c:v>44001</c:v>
                </c:pt>
                <c:pt idx="636">
                  <c:v>44000</c:v>
                </c:pt>
                <c:pt idx="637">
                  <c:v>43999</c:v>
                </c:pt>
                <c:pt idx="638">
                  <c:v>43998</c:v>
                </c:pt>
                <c:pt idx="639">
                  <c:v>43997</c:v>
                </c:pt>
                <c:pt idx="640">
                  <c:v>43994</c:v>
                </c:pt>
                <c:pt idx="641">
                  <c:v>43993</c:v>
                </c:pt>
                <c:pt idx="642">
                  <c:v>43992</c:v>
                </c:pt>
                <c:pt idx="643">
                  <c:v>43991</c:v>
                </c:pt>
                <c:pt idx="644">
                  <c:v>43990</c:v>
                </c:pt>
                <c:pt idx="645">
                  <c:v>43987</c:v>
                </c:pt>
                <c:pt idx="646">
                  <c:v>43986</c:v>
                </c:pt>
                <c:pt idx="647">
                  <c:v>43985</c:v>
                </c:pt>
                <c:pt idx="648">
                  <c:v>43984</c:v>
                </c:pt>
                <c:pt idx="649">
                  <c:v>43983</c:v>
                </c:pt>
                <c:pt idx="650">
                  <c:v>43980</c:v>
                </c:pt>
                <c:pt idx="651">
                  <c:v>43979</c:v>
                </c:pt>
                <c:pt idx="652">
                  <c:v>43978</c:v>
                </c:pt>
                <c:pt idx="653">
                  <c:v>43977</c:v>
                </c:pt>
                <c:pt idx="654">
                  <c:v>43973</c:v>
                </c:pt>
                <c:pt idx="655">
                  <c:v>43972</c:v>
                </c:pt>
                <c:pt idx="656">
                  <c:v>43971</c:v>
                </c:pt>
                <c:pt idx="657">
                  <c:v>43970</c:v>
                </c:pt>
                <c:pt idx="658">
                  <c:v>43969</c:v>
                </c:pt>
                <c:pt idx="659">
                  <c:v>43966</c:v>
                </c:pt>
                <c:pt idx="660">
                  <c:v>43965</c:v>
                </c:pt>
                <c:pt idx="661">
                  <c:v>43964</c:v>
                </c:pt>
                <c:pt idx="662">
                  <c:v>43963</c:v>
                </c:pt>
                <c:pt idx="663">
                  <c:v>43962</c:v>
                </c:pt>
                <c:pt idx="664">
                  <c:v>43959</c:v>
                </c:pt>
                <c:pt idx="665">
                  <c:v>43958</c:v>
                </c:pt>
                <c:pt idx="666">
                  <c:v>43957</c:v>
                </c:pt>
                <c:pt idx="667">
                  <c:v>43956</c:v>
                </c:pt>
                <c:pt idx="668">
                  <c:v>43955</c:v>
                </c:pt>
                <c:pt idx="669">
                  <c:v>43952</c:v>
                </c:pt>
                <c:pt idx="670">
                  <c:v>43951</c:v>
                </c:pt>
                <c:pt idx="671">
                  <c:v>43950</c:v>
                </c:pt>
                <c:pt idx="672">
                  <c:v>43949</c:v>
                </c:pt>
                <c:pt idx="673">
                  <c:v>43948</c:v>
                </c:pt>
                <c:pt idx="674">
                  <c:v>43945</c:v>
                </c:pt>
                <c:pt idx="675">
                  <c:v>43944</c:v>
                </c:pt>
                <c:pt idx="676">
                  <c:v>43943</c:v>
                </c:pt>
                <c:pt idx="677">
                  <c:v>43942</c:v>
                </c:pt>
                <c:pt idx="678">
                  <c:v>43941</c:v>
                </c:pt>
                <c:pt idx="679">
                  <c:v>43938</c:v>
                </c:pt>
                <c:pt idx="680">
                  <c:v>43937</c:v>
                </c:pt>
                <c:pt idx="681">
                  <c:v>43936</c:v>
                </c:pt>
                <c:pt idx="682">
                  <c:v>43935</c:v>
                </c:pt>
                <c:pt idx="683">
                  <c:v>43934</c:v>
                </c:pt>
                <c:pt idx="684">
                  <c:v>43930</c:v>
                </c:pt>
                <c:pt idx="685">
                  <c:v>43929</c:v>
                </c:pt>
                <c:pt idx="686">
                  <c:v>43928</c:v>
                </c:pt>
                <c:pt idx="687">
                  <c:v>43927</c:v>
                </c:pt>
                <c:pt idx="688">
                  <c:v>43924</c:v>
                </c:pt>
                <c:pt idx="689">
                  <c:v>43923</c:v>
                </c:pt>
                <c:pt idx="690">
                  <c:v>43922</c:v>
                </c:pt>
                <c:pt idx="691">
                  <c:v>43921</c:v>
                </c:pt>
                <c:pt idx="692">
                  <c:v>43920</c:v>
                </c:pt>
                <c:pt idx="693">
                  <c:v>43917</c:v>
                </c:pt>
                <c:pt idx="694">
                  <c:v>43916</c:v>
                </c:pt>
                <c:pt idx="695">
                  <c:v>43915</c:v>
                </c:pt>
                <c:pt idx="696">
                  <c:v>43914</c:v>
                </c:pt>
                <c:pt idx="697">
                  <c:v>43913</c:v>
                </c:pt>
                <c:pt idx="698">
                  <c:v>43910</c:v>
                </c:pt>
                <c:pt idx="699">
                  <c:v>43909</c:v>
                </c:pt>
                <c:pt idx="700">
                  <c:v>43908</c:v>
                </c:pt>
                <c:pt idx="701">
                  <c:v>43907</c:v>
                </c:pt>
                <c:pt idx="702">
                  <c:v>43906</c:v>
                </c:pt>
                <c:pt idx="703">
                  <c:v>43903</c:v>
                </c:pt>
                <c:pt idx="704">
                  <c:v>43902</c:v>
                </c:pt>
                <c:pt idx="705">
                  <c:v>43901</c:v>
                </c:pt>
                <c:pt idx="706">
                  <c:v>43900</c:v>
                </c:pt>
                <c:pt idx="707">
                  <c:v>43899</c:v>
                </c:pt>
                <c:pt idx="708">
                  <c:v>43896</c:v>
                </c:pt>
                <c:pt idx="709">
                  <c:v>43895</c:v>
                </c:pt>
                <c:pt idx="710">
                  <c:v>43894</c:v>
                </c:pt>
                <c:pt idx="711">
                  <c:v>43893</c:v>
                </c:pt>
                <c:pt idx="712">
                  <c:v>43892</c:v>
                </c:pt>
                <c:pt idx="713">
                  <c:v>43889</c:v>
                </c:pt>
                <c:pt idx="714">
                  <c:v>43888</c:v>
                </c:pt>
                <c:pt idx="715">
                  <c:v>43887</c:v>
                </c:pt>
                <c:pt idx="716">
                  <c:v>43886</c:v>
                </c:pt>
                <c:pt idx="717">
                  <c:v>43885</c:v>
                </c:pt>
                <c:pt idx="718">
                  <c:v>43882</c:v>
                </c:pt>
                <c:pt idx="719">
                  <c:v>43881</c:v>
                </c:pt>
                <c:pt idx="720">
                  <c:v>43880</c:v>
                </c:pt>
                <c:pt idx="721">
                  <c:v>43879</c:v>
                </c:pt>
                <c:pt idx="722">
                  <c:v>43875</c:v>
                </c:pt>
                <c:pt idx="723">
                  <c:v>43874</c:v>
                </c:pt>
                <c:pt idx="724">
                  <c:v>43873</c:v>
                </c:pt>
                <c:pt idx="725">
                  <c:v>43872</c:v>
                </c:pt>
                <c:pt idx="726">
                  <c:v>43871</c:v>
                </c:pt>
                <c:pt idx="727">
                  <c:v>43868</c:v>
                </c:pt>
                <c:pt idx="728">
                  <c:v>43867</c:v>
                </c:pt>
                <c:pt idx="729">
                  <c:v>43866</c:v>
                </c:pt>
                <c:pt idx="730">
                  <c:v>43865</c:v>
                </c:pt>
                <c:pt idx="731">
                  <c:v>43864</c:v>
                </c:pt>
                <c:pt idx="732">
                  <c:v>43861</c:v>
                </c:pt>
                <c:pt idx="733">
                  <c:v>43860</c:v>
                </c:pt>
                <c:pt idx="734">
                  <c:v>43859</c:v>
                </c:pt>
                <c:pt idx="735">
                  <c:v>43858</c:v>
                </c:pt>
                <c:pt idx="736">
                  <c:v>43857</c:v>
                </c:pt>
                <c:pt idx="737">
                  <c:v>43854</c:v>
                </c:pt>
                <c:pt idx="738">
                  <c:v>43853</c:v>
                </c:pt>
                <c:pt idx="739">
                  <c:v>43852</c:v>
                </c:pt>
                <c:pt idx="740">
                  <c:v>43851</c:v>
                </c:pt>
                <c:pt idx="741">
                  <c:v>43847</c:v>
                </c:pt>
                <c:pt idx="742">
                  <c:v>43846</c:v>
                </c:pt>
                <c:pt idx="743">
                  <c:v>43845</c:v>
                </c:pt>
                <c:pt idx="744">
                  <c:v>43844</c:v>
                </c:pt>
                <c:pt idx="745">
                  <c:v>43843</c:v>
                </c:pt>
                <c:pt idx="746">
                  <c:v>43840</c:v>
                </c:pt>
                <c:pt idx="747">
                  <c:v>43839</c:v>
                </c:pt>
                <c:pt idx="748">
                  <c:v>43838</c:v>
                </c:pt>
                <c:pt idx="749">
                  <c:v>43837</c:v>
                </c:pt>
                <c:pt idx="750">
                  <c:v>43836</c:v>
                </c:pt>
                <c:pt idx="751">
                  <c:v>43833</c:v>
                </c:pt>
                <c:pt idx="752">
                  <c:v>43832</c:v>
                </c:pt>
                <c:pt idx="753">
                  <c:v>43831</c:v>
                </c:pt>
                <c:pt idx="754">
                  <c:v>43830</c:v>
                </c:pt>
                <c:pt idx="755">
                  <c:v>43829</c:v>
                </c:pt>
                <c:pt idx="756">
                  <c:v>43826</c:v>
                </c:pt>
                <c:pt idx="757">
                  <c:v>43823</c:v>
                </c:pt>
                <c:pt idx="758">
                  <c:v>43822</c:v>
                </c:pt>
                <c:pt idx="759">
                  <c:v>43819</c:v>
                </c:pt>
                <c:pt idx="760">
                  <c:v>43818</c:v>
                </c:pt>
                <c:pt idx="761">
                  <c:v>43817</c:v>
                </c:pt>
                <c:pt idx="762">
                  <c:v>43816</c:v>
                </c:pt>
                <c:pt idx="763">
                  <c:v>43815</c:v>
                </c:pt>
                <c:pt idx="764">
                  <c:v>43812</c:v>
                </c:pt>
                <c:pt idx="765">
                  <c:v>43811</c:v>
                </c:pt>
                <c:pt idx="766">
                  <c:v>43810</c:v>
                </c:pt>
                <c:pt idx="767">
                  <c:v>43809</c:v>
                </c:pt>
                <c:pt idx="768">
                  <c:v>43808</c:v>
                </c:pt>
                <c:pt idx="769">
                  <c:v>43805</c:v>
                </c:pt>
                <c:pt idx="770">
                  <c:v>43804</c:v>
                </c:pt>
                <c:pt idx="771">
                  <c:v>43803</c:v>
                </c:pt>
                <c:pt idx="772">
                  <c:v>43802</c:v>
                </c:pt>
                <c:pt idx="773">
                  <c:v>43801</c:v>
                </c:pt>
                <c:pt idx="774">
                  <c:v>43798</c:v>
                </c:pt>
                <c:pt idx="775">
                  <c:v>43797</c:v>
                </c:pt>
                <c:pt idx="776">
                  <c:v>43796</c:v>
                </c:pt>
                <c:pt idx="777">
                  <c:v>43795</c:v>
                </c:pt>
                <c:pt idx="778">
                  <c:v>43794</c:v>
                </c:pt>
                <c:pt idx="779">
                  <c:v>43791</c:v>
                </c:pt>
                <c:pt idx="780">
                  <c:v>43790</c:v>
                </c:pt>
                <c:pt idx="781">
                  <c:v>43789</c:v>
                </c:pt>
                <c:pt idx="782">
                  <c:v>43788</c:v>
                </c:pt>
                <c:pt idx="783">
                  <c:v>43787</c:v>
                </c:pt>
                <c:pt idx="784">
                  <c:v>43784</c:v>
                </c:pt>
                <c:pt idx="785">
                  <c:v>43783</c:v>
                </c:pt>
                <c:pt idx="786">
                  <c:v>43782</c:v>
                </c:pt>
                <c:pt idx="787">
                  <c:v>43781</c:v>
                </c:pt>
                <c:pt idx="788">
                  <c:v>43780</c:v>
                </c:pt>
                <c:pt idx="789">
                  <c:v>43777</c:v>
                </c:pt>
                <c:pt idx="790">
                  <c:v>43776</c:v>
                </c:pt>
                <c:pt idx="791">
                  <c:v>43775</c:v>
                </c:pt>
                <c:pt idx="792">
                  <c:v>43774</c:v>
                </c:pt>
                <c:pt idx="793">
                  <c:v>43773</c:v>
                </c:pt>
                <c:pt idx="794">
                  <c:v>43770</c:v>
                </c:pt>
                <c:pt idx="795">
                  <c:v>43769</c:v>
                </c:pt>
                <c:pt idx="796">
                  <c:v>43768</c:v>
                </c:pt>
                <c:pt idx="797">
                  <c:v>43767</c:v>
                </c:pt>
                <c:pt idx="798">
                  <c:v>43766</c:v>
                </c:pt>
                <c:pt idx="799">
                  <c:v>43763</c:v>
                </c:pt>
                <c:pt idx="800">
                  <c:v>43762</c:v>
                </c:pt>
                <c:pt idx="801">
                  <c:v>43761</c:v>
                </c:pt>
                <c:pt idx="802">
                  <c:v>43760</c:v>
                </c:pt>
                <c:pt idx="803">
                  <c:v>43759</c:v>
                </c:pt>
                <c:pt idx="804">
                  <c:v>43756</c:v>
                </c:pt>
                <c:pt idx="805">
                  <c:v>43755</c:v>
                </c:pt>
                <c:pt idx="806">
                  <c:v>43754</c:v>
                </c:pt>
                <c:pt idx="807">
                  <c:v>43753</c:v>
                </c:pt>
                <c:pt idx="808">
                  <c:v>43752</c:v>
                </c:pt>
                <c:pt idx="809">
                  <c:v>43749</c:v>
                </c:pt>
                <c:pt idx="810">
                  <c:v>43748</c:v>
                </c:pt>
                <c:pt idx="811">
                  <c:v>43747</c:v>
                </c:pt>
                <c:pt idx="812">
                  <c:v>43746</c:v>
                </c:pt>
                <c:pt idx="813">
                  <c:v>43745</c:v>
                </c:pt>
                <c:pt idx="814">
                  <c:v>43742</c:v>
                </c:pt>
                <c:pt idx="815">
                  <c:v>43741</c:v>
                </c:pt>
                <c:pt idx="816">
                  <c:v>43740</c:v>
                </c:pt>
                <c:pt idx="817">
                  <c:v>43739</c:v>
                </c:pt>
                <c:pt idx="818">
                  <c:v>43738</c:v>
                </c:pt>
                <c:pt idx="819">
                  <c:v>43735</c:v>
                </c:pt>
                <c:pt idx="820">
                  <c:v>43734</c:v>
                </c:pt>
                <c:pt idx="821">
                  <c:v>43733</c:v>
                </c:pt>
                <c:pt idx="822">
                  <c:v>43732</c:v>
                </c:pt>
                <c:pt idx="823">
                  <c:v>43731</c:v>
                </c:pt>
                <c:pt idx="824">
                  <c:v>43728</c:v>
                </c:pt>
                <c:pt idx="825">
                  <c:v>43727</c:v>
                </c:pt>
                <c:pt idx="826">
                  <c:v>43726</c:v>
                </c:pt>
                <c:pt idx="827">
                  <c:v>43725</c:v>
                </c:pt>
                <c:pt idx="828">
                  <c:v>43724</c:v>
                </c:pt>
                <c:pt idx="829">
                  <c:v>43721</c:v>
                </c:pt>
                <c:pt idx="830">
                  <c:v>43720</c:v>
                </c:pt>
                <c:pt idx="831">
                  <c:v>43719</c:v>
                </c:pt>
                <c:pt idx="832">
                  <c:v>43718</c:v>
                </c:pt>
                <c:pt idx="833">
                  <c:v>43717</c:v>
                </c:pt>
                <c:pt idx="834">
                  <c:v>43714</c:v>
                </c:pt>
                <c:pt idx="835">
                  <c:v>43713</c:v>
                </c:pt>
                <c:pt idx="836">
                  <c:v>43712</c:v>
                </c:pt>
                <c:pt idx="837">
                  <c:v>43711</c:v>
                </c:pt>
                <c:pt idx="838">
                  <c:v>43710</c:v>
                </c:pt>
                <c:pt idx="839">
                  <c:v>43707</c:v>
                </c:pt>
                <c:pt idx="840">
                  <c:v>43706</c:v>
                </c:pt>
                <c:pt idx="841">
                  <c:v>43705</c:v>
                </c:pt>
                <c:pt idx="842">
                  <c:v>43704</c:v>
                </c:pt>
                <c:pt idx="843">
                  <c:v>43703</c:v>
                </c:pt>
                <c:pt idx="844">
                  <c:v>43700</c:v>
                </c:pt>
                <c:pt idx="845">
                  <c:v>43699</c:v>
                </c:pt>
                <c:pt idx="846">
                  <c:v>43698</c:v>
                </c:pt>
                <c:pt idx="847">
                  <c:v>43697</c:v>
                </c:pt>
                <c:pt idx="848">
                  <c:v>43696</c:v>
                </c:pt>
                <c:pt idx="849">
                  <c:v>43693</c:v>
                </c:pt>
                <c:pt idx="850">
                  <c:v>43692</c:v>
                </c:pt>
                <c:pt idx="851">
                  <c:v>43691</c:v>
                </c:pt>
                <c:pt idx="852">
                  <c:v>43690</c:v>
                </c:pt>
                <c:pt idx="853">
                  <c:v>43689</c:v>
                </c:pt>
                <c:pt idx="854">
                  <c:v>43686</c:v>
                </c:pt>
                <c:pt idx="855">
                  <c:v>43685</c:v>
                </c:pt>
                <c:pt idx="856">
                  <c:v>43684</c:v>
                </c:pt>
                <c:pt idx="857">
                  <c:v>43683</c:v>
                </c:pt>
                <c:pt idx="858">
                  <c:v>43682</c:v>
                </c:pt>
                <c:pt idx="859">
                  <c:v>43679</c:v>
                </c:pt>
                <c:pt idx="860">
                  <c:v>43678</c:v>
                </c:pt>
                <c:pt idx="861">
                  <c:v>43677</c:v>
                </c:pt>
                <c:pt idx="862">
                  <c:v>43676</c:v>
                </c:pt>
                <c:pt idx="863">
                  <c:v>43675</c:v>
                </c:pt>
                <c:pt idx="864">
                  <c:v>43672</c:v>
                </c:pt>
                <c:pt idx="865">
                  <c:v>43671</c:v>
                </c:pt>
                <c:pt idx="866">
                  <c:v>43670</c:v>
                </c:pt>
                <c:pt idx="867">
                  <c:v>43669</c:v>
                </c:pt>
                <c:pt idx="868">
                  <c:v>43668</c:v>
                </c:pt>
                <c:pt idx="869">
                  <c:v>43665</c:v>
                </c:pt>
                <c:pt idx="870">
                  <c:v>43664</c:v>
                </c:pt>
                <c:pt idx="871">
                  <c:v>43663</c:v>
                </c:pt>
                <c:pt idx="872">
                  <c:v>43662</c:v>
                </c:pt>
                <c:pt idx="873">
                  <c:v>43661</c:v>
                </c:pt>
                <c:pt idx="874">
                  <c:v>43658</c:v>
                </c:pt>
                <c:pt idx="875">
                  <c:v>43657</c:v>
                </c:pt>
                <c:pt idx="876">
                  <c:v>43656</c:v>
                </c:pt>
                <c:pt idx="877">
                  <c:v>43655</c:v>
                </c:pt>
                <c:pt idx="878">
                  <c:v>43654</c:v>
                </c:pt>
                <c:pt idx="879">
                  <c:v>43651</c:v>
                </c:pt>
                <c:pt idx="880">
                  <c:v>43650</c:v>
                </c:pt>
                <c:pt idx="881">
                  <c:v>43649</c:v>
                </c:pt>
                <c:pt idx="882">
                  <c:v>43648</c:v>
                </c:pt>
                <c:pt idx="883">
                  <c:v>43647</c:v>
                </c:pt>
                <c:pt idx="884">
                  <c:v>43644</c:v>
                </c:pt>
                <c:pt idx="885">
                  <c:v>43643</c:v>
                </c:pt>
                <c:pt idx="886">
                  <c:v>43642</c:v>
                </c:pt>
                <c:pt idx="887">
                  <c:v>43641</c:v>
                </c:pt>
                <c:pt idx="888">
                  <c:v>43640</c:v>
                </c:pt>
                <c:pt idx="889">
                  <c:v>43637</c:v>
                </c:pt>
                <c:pt idx="890">
                  <c:v>43636</c:v>
                </c:pt>
                <c:pt idx="891">
                  <c:v>43635</c:v>
                </c:pt>
                <c:pt idx="892">
                  <c:v>43634</c:v>
                </c:pt>
                <c:pt idx="893">
                  <c:v>43633</c:v>
                </c:pt>
                <c:pt idx="894">
                  <c:v>43630</c:v>
                </c:pt>
                <c:pt idx="895">
                  <c:v>43629</c:v>
                </c:pt>
                <c:pt idx="896">
                  <c:v>43628</c:v>
                </c:pt>
                <c:pt idx="897">
                  <c:v>43627</c:v>
                </c:pt>
                <c:pt idx="898">
                  <c:v>43626</c:v>
                </c:pt>
                <c:pt idx="899">
                  <c:v>43623</c:v>
                </c:pt>
                <c:pt idx="900">
                  <c:v>43622</c:v>
                </c:pt>
                <c:pt idx="901">
                  <c:v>43621</c:v>
                </c:pt>
                <c:pt idx="902">
                  <c:v>43620</c:v>
                </c:pt>
                <c:pt idx="903">
                  <c:v>43619</c:v>
                </c:pt>
                <c:pt idx="904">
                  <c:v>43616</c:v>
                </c:pt>
                <c:pt idx="905">
                  <c:v>43615</c:v>
                </c:pt>
                <c:pt idx="906">
                  <c:v>43614</c:v>
                </c:pt>
                <c:pt idx="907">
                  <c:v>43613</c:v>
                </c:pt>
                <c:pt idx="908">
                  <c:v>43612</c:v>
                </c:pt>
                <c:pt idx="909">
                  <c:v>43609</c:v>
                </c:pt>
                <c:pt idx="910">
                  <c:v>43608</c:v>
                </c:pt>
                <c:pt idx="911">
                  <c:v>43607</c:v>
                </c:pt>
                <c:pt idx="912">
                  <c:v>43606</c:v>
                </c:pt>
                <c:pt idx="913">
                  <c:v>43605</c:v>
                </c:pt>
                <c:pt idx="914">
                  <c:v>43602</c:v>
                </c:pt>
                <c:pt idx="915">
                  <c:v>43601</c:v>
                </c:pt>
                <c:pt idx="916">
                  <c:v>43600</c:v>
                </c:pt>
                <c:pt idx="917">
                  <c:v>43599</c:v>
                </c:pt>
                <c:pt idx="918">
                  <c:v>43598</c:v>
                </c:pt>
                <c:pt idx="919">
                  <c:v>43595</c:v>
                </c:pt>
                <c:pt idx="920">
                  <c:v>43594</c:v>
                </c:pt>
                <c:pt idx="921">
                  <c:v>43593</c:v>
                </c:pt>
                <c:pt idx="922">
                  <c:v>43592</c:v>
                </c:pt>
                <c:pt idx="923">
                  <c:v>43591</c:v>
                </c:pt>
                <c:pt idx="924">
                  <c:v>43588</c:v>
                </c:pt>
                <c:pt idx="925">
                  <c:v>43587</c:v>
                </c:pt>
                <c:pt idx="926">
                  <c:v>43586</c:v>
                </c:pt>
                <c:pt idx="927">
                  <c:v>43585</c:v>
                </c:pt>
                <c:pt idx="928">
                  <c:v>43584</c:v>
                </c:pt>
                <c:pt idx="929">
                  <c:v>43581</c:v>
                </c:pt>
                <c:pt idx="930">
                  <c:v>43580</c:v>
                </c:pt>
                <c:pt idx="931">
                  <c:v>43579</c:v>
                </c:pt>
                <c:pt idx="932">
                  <c:v>43578</c:v>
                </c:pt>
                <c:pt idx="933">
                  <c:v>43577</c:v>
                </c:pt>
                <c:pt idx="934">
                  <c:v>43574</c:v>
                </c:pt>
                <c:pt idx="935">
                  <c:v>43573</c:v>
                </c:pt>
                <c:pt idx="936">
                  <c:v>43572</c:v>
                </c:pt>
                <c:pt idx="937">
                  <c:v>43571</c:v>
                </c:pt>
                <c:pt idx="938">
                  <c:v>43570</c:v>
                </c:pt>
                <c:pt idx="939">
                  <c:v>43567</c:v>
                </c:pt>
                <c:pt idx="940">
                  <c:v>43566</c:v>
                </c:pt>
                <c:pt idx="941">
                  <c:v>43565</c:v>
                </c:pt>
                <c:pt idx="942">
                  <c:v>43564</c:v>
                </c:pt>
                <c:pt idx="943">
                  <c:v>43563</c:v>
                </c:pt>
                <c:pt idx="944">
                  <c:v>43560</c:v>
                </c:pt>
                <c:pt idx="945">
                  <c:v>43559</c:v>
                </c:pt>
                <c:pt idx="946">
                  <c:v>43558</c:v>
                </c:pt>
                <c:pt idx="947">
                  <c:v>43557</c:v>
                </c:pt>
                <c:pt idx="948">
                  <c:v>43556</c:v>
                </c:pt>
                <c:pt idx="949">
                  <c:v>43553</c:v>
                </c:pt>
                <c:pt idx="950">
                  <c:v>43552</c:v>
                </c:pt>
                <c:pt idx="951">
                  <c:v>43551</c:v>
                </c:pt>
                <c:pt idx="952">
                  <c:v>43550</c:v>
                </c:pt>
                <c:pt idx="953">
                  <c:v>43549</c:v>
                </c:pt>
                <c:pt idx="954">
                  <c:v>43546</c:v>
                </c:pt>
                <c:pt idx="955">
                  <c:v>43545</c:v>
                </c:pt>
                <c:pt idx="956">
                  <c:v>43544</c:v>
                </c:pt>
                <c:pt idx="957">
                  <c:v>43543</c:v>
                </c:pt>
                <c:pt idx="958">
                  <c:v>43542</c:v>
                </c:pt>
                <c:pt idx="959">
                  <c:v>43539</c:v>
                </c:pt>
                <c:pt idx="960">
                  <c:v>43538</c:v>
                </c:pt>
                <c:pt idx="961">
                  <c:v>43537</c:v>
                </c:pt>
                <c:pt idx="962">
                  <c:v>43536</c:v>
                </c:pt>
                <c:pt idx="963">
                  <c:v>43535</c:v>
                </c:pt>
                <c:pt idx="964">
                  <c:v>43532</c:v>
                </c:pt>
                <c:pt idx="965">
                  <c:v>43531</c:v>
                </c:pt>
                <c:pt idx="966">
                  <c:v>43530</c:v>
                </c:pt>
                <c:pt idx="967">
                  <c:v>43529</c:v>
                </c:pt>
                <c:pt idx="968">
                  <c:v>43528</c:v>
                </c:pt>
                <c:pt idx="969">
                  <c:v>43525</c:v>
                </c:pt>
                <c:pt idx="970">
                  <c:v>43524</c:v>
                </c:pt>
                <c:pt idx="971">
                  <c:v>43523</c:v>
                </c:pt>
                <c:pt idx="972">
                  <c:v>43522</c:v>
                </c:pt>
                <c:pt idx="973">
                  <c:v>43521</c:v>
                </c:pt>
                <c:pt idx="974">
                  <c:v>43518</c:v>
                </c:pt>
                <c:pt idx="975">
                  <c:v>43517</c:v>
                </c:pt>
                <c:pt idx="976">
                  <c:v>43516</c:v>
                </c:pt>
                <c:pt idx="977">
                  <c:v>43515</c:v>
                </c:pt>
                <c:pt idx="978">
                  <c:v>43514</c:v>
                </c:pt>
                <c:pt idx="979">
                  <c:v>43511</c:v>
                </c:pt>
                <c:pt idx="980">
                  <c:v>43510</c:v>
                </c:pt>
                <c:pt idx="981">
                  <c:v>43509</c:v>
                </c:pt>
                <c:pt idx="982">
                  <c:v>43508</c:v>
                </c:pt>
                <c:pt idx="983">
                  <c:v>43507</c:v>
                </c:pt>
                <c:pt idx="984">
                  <c:v>43504</c:v>
                </c:pt>
                <c:pt idx="985">
                  <c:v>43503</c:v>
                </c:pt>
                <c:pt idx="986">
                  <c:v>43502</c:v>
                </c:pt>
                <c:pt idx="987">
                  <c:v>43501</c:v>
                </c:pt>
                <c:pt idx="988">
                  <c:v>43500</c:v>
                </c:pt>
                <c:pt idx="989">
                  <c:v>43497</c:v>
                </c:pt>
                <c:pt idx="990">
                  <c:v>43496</c:v>
                </c:pt>
                <c:pt idx="991">
                  <c:v>43495</c:v>
                </c:pt>
                <c:pt idx="992">
                  <c:v>43494</c:v>
                </c:pt>
                <c:pt idx="993">
                  <c:v>43493</c:v>
                </c:pt>
                <c:pt idx="994">
                  <c:v>43490</c:v>
                </c:pt>
                <c:pt idx="995">
                  <c:v>43489</c:v>
                </c:pt>
                <c:pt idx="996">
                  <c:v>43488</c:v>
                </c:pt>
                <c:pt idx="997">
                  <c:v>43487</c:v>
                </c:pt>
                <c:pt idx="998">
                  <c:v>43486</c:v>
                </c:pt>
                <c:pt idx="999">
                  <c:v>43483</c:v>
                </c:pt>
                <c:pt idx="1000">
                  <c:v>43482</c:v>
                </c:pt>
                <c:pt idx="1001">
                  <c:v>43481</c:v>
                </c:pt>
                <c:pt idx="1002">
                  <c:v>43480</c:v>
                </c:pt>
                <c:pt idx="1003">
                  <c:v>43479</c:v>
                </c:pt>
                <c:pt idx="1004">
                  <c:v>43476</c:v>
                </c:pt>
                <c:pt idx="1005">
                  <c:v>43475</c:v>
                </c:pt>
                <c:pt idx="1006">
                  <c:v>43474</c:v>
                </c:pt>
                <c:pt idx="1007">
                  <c:v>43473</c:v>
                </c:pt>
                <c:pt idx="1008">
                  <c:v>43472</c:v>
                </c:pt>
                <c:pt idx="1009">
                  <c:v>43469</c:v>
                </c:pt>
                <c:pt idx="1010">
                  <c:v>43468</c:v>
                </c:pt>
                <c:pt idx="1011">
                  <c:v>43467</c:v>
                </c:pt>
                <c:pt idx="1012">
                  <c:v>43466</c:v>
                </c:pt>
                <c:pt idx="1013">
                  <c:v>43465</c:v>
                </c:pt>
                <c:pt idx="1014">
                  <c:v>43462</c:v>
                </c:pt>
                <c:pt idx="1015">
                  <c:v>43461</c:v>
                </c:pt>
                <c:pt idx="1016">
                  <c:v>43460</c:v>
                </c:pt>
                <c:pt idx="1017">
                  <c:v>43459</c:v>
                </c:pt>
                <c:pt idx="1018">
                  <c:v>43458</c:v>
                </c:pt>
                <c:pt idx="1019">
                  <c:v>43455</c:v>
                </c:pt>
                <c:pt idx="1020">
                  <c:v>43454</c:v>
                </c:pt>
                <c:pt idx="1021">
                  <c:v>43453</c:v>
                </c:pt>
                <c:pt idx="1022">
                  <c:v>43452</c:v>
                </c:pt>
                <c:pt idx="1023">
                  <c:v>43451</c:v>
                </c:pt>
                <c:pt idx="1024">
                  <c:v>43448</c:v>
                </c:pt>
                <c:pt idx="1025">
                  <c:v>43447</c:v>
                </c:pt>
                <c:pt idx="1026">
                  <c:v>43446</c:v>
                </c:pt>
                <c:pt idx="1027">
                  <c:v>43445</c:v>
                </c:pt>
                <c:pt idx="1028">
                  <c:v>43444</c:v>
                </c:pt>
                <c:pt idx="1029">
                  <c:v>43441</c:v>
                </c:pt>
                <c:pt idx="1030">
                  <c:v>43440</c:v>
                </c:pt>
                <c:pt idx="1031">
                  <c:v>43439</c:v>
                </c:pt>
                <c:pt idx="1032">
                  <c:v>43438</c:v>
                </c:pt>
                <c:pt idx="1033">
                  <c:v>43437</c:v>
                </c:pt>
                <c:pt idx="1034">
                  <c:v>43434</c:v>
                </c:pt>
                <c:pt idx="1035">
                  <c:v>43433</c:v>
                </c:pt>
                <c:pt idx="1036">
                  <c:v>43432</c:v>
                </c:pt>
                <c:pt idx="1037">
                  <c:v>43431</c:v>
                </c:pt>
                <c:pt idx="1038">
                  <c:v>43430</c:v>
                </c:pt>
                <c:pt idx="1039">
                  <c:v>43427</c:v>
                </c:pt>
                <c:pt idx="1040">
                  <c:v>43426</c:v>
                </c:pt>
                <c:pt idx="1041">
                  <c:v>43425</c:v>
                </c:pt>
                <c:pt idx="1042">
                  <c:v>43424</c:v>
                </c:pt>
                <c:pt idx="1043">
                  <c:v>43423</c:v>
                </c:pt>
                <c:pt idx="1044">
                  <c:v>43420</c:v>
                </c:pt>
                <c:pt idx="1045">
                  <c:v>43419</c:v>
                </c:pt>
                <c:pt idx="1046">
                  <c:v>43418</c:v>
                </c:pt>
                <c:pt idx="1047">
                  <c:v>43417</c:v>
                </c:pt>
                <c:pt idx="1048">
                  <c:v>43416</c:v>
                </c:pt>
                <c:pt idx="1049">
                  <c:v>43413</c:v>
                </c:pt>
                <c:pt idx="1050">
                  <c:v>43412</c:v>
                </c:pt>
                <c:pt idx="1051">
                  <c:v>43411</c:v>
                </c:pt>
                <c:pt idx="1052">
                  <c:v>43410</c:v>
                </c:pt>
                <c:pt idx="1053">
                  <c:v>43409</c:v>
                </c:pt>
                <c:pt idx="1054">
                  <c:v>43406</c:v>
                </c:pt>
                <c:pt idx="1055">
                  <c:v>43405</c:v>
                </c:pt>
                <c:pt idx="1056">
                  <c:v>43404</c:v>
                </c:pt>
                <c:pt idx="1057">
                  <c:v>43403</c:v>
                </c:pt>
                <c:pt idx="1058">
                  <c:v>43402</c:v>
                </c:pt>
                <c:pt idx="1059">
                  <c:v>43399</c:v>
                </c:pt>
                <c:pt idx="1060">
                  <c:v>43398</c:v>
                </c:pt>
                <c:pt idx="1061">
                  <c:v>43397</c:v>
                </c:pt>
                <c:pt idx="1062">
                  <c:v>43396</c:v>
                </c:pt>
                <c:pt idx="1063">
                  <c:v>43395</c:v>
                </c:pt>
                <c:pt idx="1064">
                  <c:v>43392</c:v>
                </c:pt>
                <c:pt idx="1065">
                  <c:v>43391</c:v>
                </c:pt>
                <c:pt idx="1066">
                  <c:v>43390</c:v>
                </c:pt>
                <c:pt idx="1067">
                  <c:v>43389</c:v>
                </c:pt>
                <c:pt idx="1068">
                  <c:v>43388</c:v>
                </c:pt>
                <c:pt idx="1069">
                  <c:v>43385</c:v>
                </c:pt>
                <c:pt idx="1070">
                  <c:v>43384</c:v>
                </c:pt>
                <c:pt idx="1071">
                  <c:v>43383</c:v>
                </c:pt>
                <c:pt idx="1072">
                  <c:v>43382</c:v>
                </c:pt>
                <c:pt idx="1073">
                  <c:v>43381</c:v>
                </c:pt>
                <c:pt idx="1074">
                  <c:v>43378</c:v>
                </c:pt>
                <c:pt idx="1075">
                  <c:v>43377</c:v>
                </c:pt>
                <c:pt idx="1076">
                  <c:v>43376</c:v>
                </c:pt>
                <c:pt idx="1077">
                  <c:v>43375</c:v>
                </c:pt>
                <c:pt idx="1078">
                  <c:v>43374</c:v>
                </c:pt>
                <c:pt idx="1079">
                  <c:v>43371</c:v>
                </c:pt>
                <c:pt idx="1080">
                  <c:v>43370</c:v>
                </c:pt>
                <c:pt idx="1081">
                  <c:v>43369</c:v>
                </c:pt>
                <c:pt idx="1082">
                  <c:v>43368</c:v>
                </c:pt>
                <c:pt idx="1083">
                  <c:v>43367</c:v>
                </c:pt>
                <c:pt idx="1084">
                  <c:v>43364</c:v>
                </c:pt>
                <c:pt idx="1085">
                  <c:v>43363</c:v>
                </c:pt>
                <c:pt idx="1086">
                  <c:v>43362</c:v>
                </c:pt>
                <c:pt idx="1087">
                  <c:v>43361</c:v>
                </c:pt>
                <c:pt idx="1088">
                  <c:v>43360</c:v>
                </c:pt>
                <c:pt idx="1089">
                  <c:v>43357</c:v>
                </c:pt>
                <c:pt idx="1090">
                  <c:v>43356</c:v>
                </c:pt>
                <c:pt idx="1091">
                  <c:v>43355</c:v>
                </c:pt>
                <c:pt idx="1092">
                  <c:v>43354</c:v>
                </c:pt>
                <c:pt idx="1093">
                  <c:v>43353</c:v>
                </c:pt>
                <c:pt idx="1094">
                  <c:v>43350</c:v>
                </c:pt>
                <c:pt idx="1095">
                  <c:v>43349</c:v>
                </c:pt>
                <c:pt idx="1096">
                  <c:v>43348</c:v>
                </c:pt>
                <c:pt idx="1097">
                  <c:v>43347</c:v>
                </c:pt>
                <c:pt idx="1098">
                  <c:v>43346</c:v>
                </c:pt>
                <c:pt idx="1099">
                  <c:v>43343</c:v>
                </c:pt>
                <c:pt idx="1100">
                  <c:v>43342</c:v>
                </c:pt>
                <c:pt idx="1101">
                  <c:v>43341</c:v>
                </c:pt>
                <c:pt idx="1102">
                  <c:v>43340</c:v>
                </c:pt>
                <c:pt idx="1103">
                  <c:v>43339</c:v>
                </c:pt>
                <c:pt idx="1104">
                  <c:v>43336</c:v>
                </c:pt>
                <c:pt idx="1105">
                  <c:v>43335</c:v>
                </c:pt>
                <c:pt idx="1106">
                  <c:v>43334</c:v>
                </c:pt>
                <c:pt idx="1107">
                  <c:v>43333</c:v>
                </c:pt>
                <c:pt idx="1108">
                  <c:v>43332</c:v>
                </c:pt>
                <c:pt idx="1109">
                  <c:v>43329</c:v>
                </c:pt>
                <c:pt idx="1110">
                  <c:v>43328</c:v>
                </c:pt>
                <c:pt idx="1111">
                  <c:v>43327</c:v>
                </c:pt>
                <c:pt idx="1112">
                  <c:v>43326</c:v>
                </c:pt>
                <c:pt idx="1113">
                  <c:v>43325</c:v>
                </c:pt>
                <c:pt idx="1114">
                  <c:v>43322</c:v>
                </c:pt>
                <c:pt idx="1115">
                  <c:v>43321</c:v>
                </c:pt>
                <c:pt idx="1116">
                  <c:v>43320</c:v>
                </c:pt>
                <c:pt idx="1117">
                  <c:v>43319</c:v>
                </c:pt>
                <c:pt idx="1118">
                  <c:v>43318</c:v>
                </c:pt>
                <c:pt idx="1119">
                  <c:v>43315</c:v>
                </c:pt>
                <c:pt idx="1120">
                  <c:v>43314</c:v>
                </c:pt>
                <c:pt idx="1121">
                  <c:v>43313</c:v>
                </c:pt>
                <c:pt idx="1122">
                  <c:v>43312</c:v>
                </c:pt>
                <c:pt idx="1123">
                  <c:v>43311</c:v>
                </c:pt>
                <c:pt idx="1124">
                  <c:v>43308</c:v>
                </c:pt>
                <c:pt idx="1125">
                  <c:v>43307</c:v>
                </c:pt>
                <c:pt idx="1126">
                  <c:v>43306</c:v>
                </c:pt>
                <c:pt idx="1127">
                  <c:v>43305</c:v>
                </c:pt>
                <c:pt idx="1128">
                  <c:v>43304</c:v>
                </c:pt>
                <c:pt idx="1129">
                  <c:v>43301</c:v>
                </c:pt>
                <c:pt idx="1130">
                  <c:v>43300</c:v>
                </c:pt>
                <c:pt idx="1131">
                  <c:v>43299</c:v>
                </c:pt>
                <c:pt idx="1132">
                  <c:v>43298</c:v>
                </c:pt>
                <c:pt idx="1133">
                  <c:v>43297</c:v>
                </c:pt>
                <c:pt idx="1134">
                  <c:v>43294</c:v>
                </c:pt>
                <c:pt idx="1135">
                  <c:v>43293</c:v>
                </c:pt>
                <c:pt idx="1136">
                  <c:v>43292</c:v>
                </c:pt>
                <c:pt idx="1137">
                  <c:v>43291</c:v>
                </c:pt>
                <c:pt idx="1138">
                  <c:v>43290</c:v>
                </c:pt>
                <c:pt idx="1139">
                  <c:v>43287</c:v>
                </c:pt>
                <c:pt idx="1140">
                  <c:v>43286</c:v>
                </c:pt>
                <c:pt idx="1141">
                  <c:v>43285</c:v>
                </c:pt>
                <c:pt idx="1142">
                  <c:v>43284</c:v>
                </c:pt>
                <c:pt idx="1143">
                  <c:v>43283</c:v>
                </c:pt>
                <c:pt idx="1144">
                  <c:v>43280</c:v>
                </c:pt>
                <c:pt idx="1145">
                  <c:v>43279</c:v>
                </c:pt>
                <c:pt idx="1146">
                  <c:v>43278</c:v>
                </c:pt>
                <c:pt idx="1147">
                  <c:v>43277</c:v>
                </c:pt>
                <c:pt idx="1148">
                  <c:v>43276</c:v>
                </c:pt>
                <c:pt idx="1149">
                  <c:v>43273</c:v>
                </c:pt>
                <c:pt idx="1150">
                  <c:v>43272</c:v>
                </c:pt>
                <c:pt idx="1151">
                  <c:v>43271</c:v>
                </c:pt>
                <c:pt idx="1152">
                  <c:v>43270</c:v>
                </c:pt>
                <c:pt idx="1153">
                  <c:v>43269</c:v>
                </c:pt>
                <c:pt idx="1154">
                  <c:v>43266</c:v>
                </c:pt>
                <c:pt idx="1155">
                  <c:v>43265</c:v>
                </c:pt>
                <c:pt idx="1156">
                  <c:v>43264</c:v>
                </c:pt>
                <c:pt idx="1157">
                  <c:v>43263</c:v>
                </c:pt>
                <c:pt idx="1158">
                  <c:v>43262</c:v>
                </c:pt>
                <c:pt idx="1159">
                  <c:v>43259</c:v>
                </c:pt>
                <c:pt idx="1160">
                  <c:v>43258</c:v>
                </c:pt>
                <c:pt idx="1161">
                  <c:v>43257</c:v>
                </c:pt>
                <c:pt idx="1162">
                  <c:v>43256</c:v>
                </c:pt>
                <c:pt idx="1163">
                  <c:v>43255</c:v>
                </c:pt>
                <c:pt idx="1164">
                  <c:v>43252</c:v>
                </c:pt>
                <c:pt idx="1165">
                  <c:v>43251</c:v>
                </c:pt>
                <c:pt idx="1166">
                  <c:v>43250</c:v>
                </c:pt>
                <c:pt idx="1167">
                  <c:v>43249</c:v>
                </c:pt>
                <c:pt idx="1168">
                  <c:v>43245</c:v>
                </c:pt>
                <c:pt idx="1169">
                  <c:v>43244</c:v>
                </c:pt>
                <c:pt idx="1170">
                  <c:v>43243</c:v>
                </c:pt>
                <c:pt idx="1171">
                  <c:v>43242</c:v>
                </c:pt>
                <c:pt idx="1172">
                  <c:v>43241</c:v>
                </c:pt>
                <c:pt idx="1173">
                  <c:v>43238</c:v>
                </c:pt>
                <c:pt idx="1174">
                  <c:v>43237</c:v>
                </c:pt>
                <c:pt idx="1175">
                  <c:v>43236</c:v>
                </c:pt>
                <c:pt idx="1176">
                  <c:v>43235</c:v>
                </c:pt>
                <c:pt idx="1177">
                  <c:v>43234</c:v>
                </c:pt>
                <c:pt idx="1178">
                  <c:v>43231</c:v>
                </c:pt>
                <c:pt idx="1179">
                  <c:v>43230</c:v>
                </c:pt>
                <c:pt idx="1180">
                  <c:v>43229</c:v>
                </c:pt>
                <c:pt idx="1181">
                  <c:v>43228</c:v>
                </c:pt>
                <c:pt idx="1182">
                  <c:v>43227</c:v>
                </c:pt>
                <c:pt idx="1183">
                  <c:v>43224</c:v>
                </c:pt>
                <c:pt idx="1184">
                  <c:v>43223</c:v>
                </c:pt>
                <c:pt idx="1185">
                  <c:v>43222</c:v>
                </c:pt>
                <c:pt idx="1186">
                  <c:v>43221</c:v>
                </c:pt>
                <c:pt idx="1187">
                  <c:v>43220</c:v>
                </c:pt>
                <c:pt idx="1188">
                  <c:v>43217</c:v>
                </c:pt>
                <c:pt idx="1189">
                  <c:v>43216</c:v>
                </c:pt>
                <c:pt idx="1190">
                  <c:v>43215</c:v>
                </c:pt>
                <c:pt idx="1191">
                  <c:v>43214</c:v>
                </c:pt>
                <c:pt idx="1192">
                  <c:v>43213</c:v>
                </c:pt>
                <c:pt idx="1193">
                  <c:v>43210</c:v>
                </c:pt>
                <c:pt idx="1194">
                  <c:v>43209</c:v>
                </c:pt>
                <c:pt idx="1195">
                  <c:v>43208</c:v>
                </c:pt>
                <c:pt idx="1196">
                  <c:v>43207</c:v>
                </c:pt>
                <c:pt idx="1197">
                  <c:v>43206</c:v>
                </c:pt>
                <c:pt idx="1198">
                  <c:v>43203</c:v>
                </c:pt>
                <c:pt idx="1199">
                  <c:v>43202</c:v>
                </c:pt>
                <c:pt idx="1200">
                  <c:v>43201</c:v>
                </c:pt>
                <c:pt idx="1201">
                  <c:v>43200</c:v>
                </c:pt>
                <c:pt idx="1202">
                  <c:v>43199</c:v>
                </c:pt>
                <c:pt idx="1203">
                  <c:v>43196</c:v>
                </c:pt>
                <c:pt idx="1204">
                  <c:v>43195</c:v>
                </c:pt>
                <c:pt idx="1205">
                  <c:v>43194</c:v>
                </c:pt>
                <c:pt idx="1206">
                  <c:v>43193</c:v>
                </c:pt>
                <c:pt idx="1207">
                  <c:v>43192</c:v>
                </c:pt>
                <c:pt idx="1208">
                  <c:v>43188</c:v>
                </c:pt>
                <c:pt idx="1209">
                  <c:v>43187</c:v>
                </c:pt>
                <c:pt idx="1210">
                  <c:v>43186</c:v>
                </c:pt>
                <c:pt idx="1211">
                  <c:v>43185</c:v>
                </c:pt>
                <c:pt idx="1212">
                  <c:v>43182</c:v>
                </c:pt>
                <c:pt idx="1213">
                  <c:v>43181</c:v>
                </c:pt>
                <c:pt idx="1214">
                  <c:v>43180</c:v>
                </c:pt>
                <c:pt idx="1215">
                  <c:v>43179</c:v>
                </c:pt>
                <c:pt idx="1216">
                  <c:v>43178</c:v>
                </c:pt>
                <c:pt idx="1217">
                  <c:v>43175</c:v>
                </c:pt>
                <c:pt idx="1218">
                  <c:v>43174</c:v>
                </c:pt>
                <c:pt idx="1219">
                  <c:v>43173</c:v>
                </c:pt>
                <c:pt idx="1220">
                  <c:v>43172</c:v>
                </c:pt>
                <c:pt idx="1221">
                  <c:v>43171</c:v>
                </c:pt>
                <c:pt idx="1222">
                  <c:v>43168</c:v>
                </c:pt>
                <c:pt idx="1223">
                  <c:v>43167</c:v>
                </c:pt>
                <c:pt idx="1224">
                  <c:v>43166</c:v>
                </c:pt>
                <c:pt idx="1225">
                  <c:v>43165</c:v>
                </c:pt>
                <c:pt idx="1226">
                  <c:v>43164</c:v>
                </c:pt>
                <c:pt idx="1227">
                  <c:v>43161</c:v>
                </c:pt>
                <c:pt idx="1228">
                  <c:v>43160</c:v>
                </c:pt>
                <c:pt idx="1229">
                  <c:v>43159</c:v>
                </c:pt>
                <c:pt idx="1230">
                  <c:v>43158</c:v>
                </c:pt>
                <c:pt idx="1231">
                  <c:v>43157</c:v>
                </c:pt>
                <c:pt idx="1232">
                  <c:v>43154</c:v>
                </c:pt>
                <c:pt idx="1233">
                  <c:v>43153</c:v>
                </c:pt>
                <c:pt idx="1234">
                  <c:v>43152</c:v>
                </c:pt>
                <c:pt idx="1235">
                  <c:v>43151</c:v>
                </c:pt>
                <c:pt idx="1236">
                  <c:v>43150</c:v>
                </c:pt>
                <c:pt idx="1237">
                  <c:v>43147</c:v>
                </c:pt>
                <c:pt idx="1238">
                  <c:v>43146</c:v>
                </c:pt>
                <c:pt idx="1239">
                  <c:v>43145</c:v>
                </c:pt>
                <c:pt idx="1240">
                  <c:v>43144</c:v>
                </c:pt>
                <c:pt idx="1241">
                  <c:v>43143</c:v>
                </c:pt>
                <c:pt idx="1242">
                  <c:v>43140</c:v>
                </c:pt>
                <c:pt idx="1243">
                  <c:v>43139</c:v>
                </c:pt>
                <c:pt idx="1244">
                  <c:v>43138</c:v>
                </c:pt>
                <c:pt idx="1245">
                  <c:v>43137</c:v>
                </c:pt>
                <c:pt idx="1246">
                  <c:v>43136</c:v>
                </c:pt>
                <c:pt idx="1247">
                  <c:v>43133</c:v>
                </c:pt>
                <c:pt idx="1248">
                  <c:v>43132</c:v>
                </c:pt>
                <c:pt idx="1249">
                  <c:v>43131</c:v>
                </c:pt>
                <c:pt idx="1250">
                  <c:v>43130</c:v>
                </c:pt>
                <c:pt idx="1251">
                  <c:v>43129</c:v>
                </c:pt>
                <c:pt idx="1252">
                  <c:v>43126</c:v>
                </c:pt>
                <c:pt idx="1253">
                  <c:v>43125</c:v>
                </c:pt>
                <c:pt idx="1254">
                  <c:v>43124</c:v>
                </c:pt>
                <c:pt idx="1255">
                  <c:v>43123</c:v>
                </c:pt>
                <c:pt idx="1256">
                  <c:v>43122</c:v>
                </c:pt>
                <c:pt idx="1257">
                  <c:v>43119</c:v>
                </c:pt>
                <c:pt idx="1258">
                  <c:v>43118</c:v>
                </c:pt>
                <c:pt idx="1259">
                  <c:v>43117</c:v>
                </c:pt>
                <c:pt idx="1260">
                  <c:v>43116</c:v>
                </c:pt>
                <c:pt idx="1261">
                  <c:v>43115</c:v>
                </c:pt>
                <c:pt idx="1262">
                  <c:v>43112</c:v>
                </c:pt>
                <c:pt idx="1263">
                  <c:v>43111</c:v>
                </c:pt>
                <c:pt idx="1264">
                  <c:v>43110</c:v>
                </c:pt>
                <c:pt idx="1265">
                  <c:v>43109</c:v>
                </c:pt>
                <c:pt idx="1266">
                  <c:v>43108</c:v>
                </c:pt>
                <c:pt idx="1267">
                  <c:v>43105</c:v>
                </c:pt>
                <c:pt idx="1268">
                  <c:v>43104</c:v>
                </c:pt>
                <c:pt idx="1269">
                  <c:v>43103</c:v>
                </c:pt>
                <c:pt idx="1270">
                  <c:v>43102</c:v>
                </c:pt>
                <c:pt idx="1271">
                  <c:v>43098</c:v>
                </c:pt>
                <c:pt idx="1272">
                  <c:v>43097</c:v>
                </c:pt>
                <c:pt idx="1273">
                  <c:v>43096</c:v>
                </c:pt>
                <c:pt idx="1274">
                  <c:v>43095</c:v>
                </c:pt>
                <c:pt idx="1275">
                  <c:v>43091</c:v>
                </c:pt>
                <c:pt idx="1276">
                  <c:v>43090</c:v>
                </c:pt>
                <c:pt idx="1277">
                  <c:v>43089</c:v>
                </c:pt>
                <c:pt idx="1278">
                  <c:v>43088</c:v>
                </c:pt>
                <c:pt idx="1279">
                  <c:v>43087</c:v>
                </c:pt>
                <c:pt idx="1280">
                  <c:v>43084</c:v>
                </c:pt>
                <c:pt idx="1281">
                  <c:v>43083</c:v>
                </c:pt>
                <c:pt idx="1282">
                  <c:v>43082</c:v>
                </c:pt>
                <c:pt idx="1283">
                  <c:v>43081</c:v>
                </c:pt>
                <c:pt idx="1284">
                  <c:v>43080</c:v>
                </c:pt>
                <c:pt idx="1285">
                  <c:v>43077</c:v>
                </c:pt>
                <c:pt idx="1286">
                  <c:v>43076</c:v>
                </c:pt>
                <c:pt idx="1287">
                  <c:v>43075</c:v>
                </c:pt>
                <c:pt idx="1288">
                  <c:v>43074</c:v>
                </c:pt>
                <c:pt idx="1289">
                  <c:v>43073</c:v>
                </c:pt>
                <c:pt idx="1290">
                  <c:v>43070</c:v>
                </c:pt>
                <c:pt idx="1291">
                  <c:v>43069</c:v>
                </c:pt>
                <c:pt idx="1292">
                  <c:v>43068</c:v>
                </c:pt>
                <c:pt idx="1293">
                  <c:v>43067</c:v>
                </c:pt>
                <c:pt idx="1294">
                  <c:v>43066</c:v>
                </c:pt>
                <c:pt idx="1295">
                  <c:v>43063</c:v>
                </c:pt>
                <c:pt idx="1296">
                  <c:v>43062</c:v>
                </c:pt>
                <c:pt idx="1297">
                  <c:v>43061</c:v>
                </c:pt>
                <c:pt idx="1298">
                  <c:v>43060</c:v>
                </c:pt>
                <c:pt idx="1299">
                  <c:v>43059</c:v>
                </c:pt>
                <c:pt idx="1300">
                  <c:v>43056</c:v>
                </c:pt>
                <c:pt idx="1301">
                  <c:v>43055</c:v>
                </c:pt>
                <c:pt idx="1302">
                  <c:v>43054</c:v>
                </c:pt>
                <c:pt idx="1303">
                  <c:v>43053</c:v>
                </c:pt>
                <c:pt idx="1304">
                  <c:v>43052</c:v>
                </c:pt>
                <c:pt idx="1305">
                  <c:v>43049</c:v>
                </c:pt>
                <c:pt idx="1306">
                  <c:v>43048</c:v>
                </c:pt>
                <c:pt idx="1307">
                  <c:v>43047</c:v>
                </c:pt>
                <c:pt idx="1308">
                  <c:v>43046</c:v>
                </c:pt>
                <c:pt idx="1309">
                  <c:v>43045</c:v>
                </c:pt>
                <c:pt idx="1310">
                  <c:v>43042</c:v>
                </c:pt>
                <c:pt idx="1311">
                  <c:v>43041</c:v>
                </c:pt>
                <c:pt idx="1312">
                  <c:v>43040</c:v>
                </c:pt>
                <c:pt idx="1313">
                  <c:v>43039</c:v>
                </c:pt>
                <c:pt idx="1314">
                  <c:v>43038</c:v>
                </c:pt>
                <c:pt idx="1315">
                  <c:v>43035</c:v>
                </c:pt>
                <c:pt idx="1316">
                  <c:v>43034</c:v>
                </c:pt>
                <c:pt idx="1317">
                  <c:v>43033</c:v>
                </c:pt>
                <c:pt idx="1318">
                  <c:v>43032</c:v>
                </c:pt>
                <c:pt idx="1319">
                  <c:v>43031</c:v>
                </c:pt>
                <c:pt idx="1320">
                  <c:v>43028</c:v>
                </c:pt>
                <c:pt idx="1321">
                  <c:v>43027</c:v>
                </c:pt>
                <c:pt idx="1322">
                  <c:v>43026</c:v>
                </c:pt>
                <c:pt idx="1323">
                  <c:v>43025</c:v>
                </c:pt>
                <c:pt idx="1324">
                  <c:v>43024</c:v>
                </c:pt>
                <c:pt idx="1325">
                  <c:v>43021</c:v>
                </c:pt>
                <c:pt idx="1326">
                  <c:v>43020</c:v>
                </c:pt>
                <c:pt idx="1327">
                  <c:v>43019</c:v>
                </c:pt>
                <c:pt idx="1328">
                  <c:v>43018</c:v>
                </c:pt>
                <c:pt idx="1329">
                  <c:v>43017</c:v>
                </c:pt>
                <c:pt idx="1330">
                  <c:v>43014</c:v>
                </c:pt>
                <c:pt idx="1331">
                  <c:v>43013</c:v>
                </c:pt>
                <c:pt idx="1332">
                  <c:v>43012</c:v>
                </c:pt>
                <c:pt idx="1333">
                  <c:v>43011</c:v>
                </c:pt>
                <c:pt idx="1334">
                  <c:v>43010</c:v>
                </c:pt>
                <c:pt idx="1335">
                  <c:v>43007</c:v>
                </c:pt>
                <c:pt idx="1336">
                  <c:v>43006</c:v>
                </c:pt>
                <c:pt idx="1337">
                  <c:v>43005</c:v>
                </c:pt>
                <c:pt idx="1338">
                  <c:v>43004</c:v>
                </c:pt>
                <c:pt idx="1339">
                  <c:v>43003</c:v>
                </c:pt>
                <c:pt idx="1340">
                  <c:v>43000</c:v>
                </c:pt>
                <c:pt idx="1341">
                  <c:v>42999</c:v>
                </c:pt>
                <c:pt idx="1342">
                  <c:v>42998</c:v>
                </c:pt>
                <c:pt idx="1343">
                  <c:v>42997</c:v>
                </c:pt>
                <c:pt idx="1344">
                  <c:v>42996</c:v>
                </c:pt>
                <c:pt idx="1345">
                  <c:v>42993</c:v>
                </c:pt>
                <c:pt idx="1346">
                  <c:v>42992</c:v>
                </c:pt>
                <c:pt idx="1347">
                  <c:v>42991</c:v>
                </c:pt>
                <c:pt idx="1348">
                  <c:v>42990</c:v>
                </c:pt>
                <c:pt idx="1349">
                  <c:v>42989</c:v>
                </c:pt>
                <c:pt idx="1350">
                  <c:v>42986</c:v>
                </c:pt>
                <c:pt idx="1351">
                  <c:v>42985</c:v>
                </c:pt>
                <c:pt idx="1352">
                  <c:v>42984</c:v>
                </c:pt>
                <c:pt idx="1353">
                  <c:v>42983</c:v>
                </c:pt>
                <c:pt idx="1354">
                  <c:v>42982</c:v>
                </c:pt>
                <c:pt idx="1355">
                  <c:v>42979</c:v>
                </c:pt>
                <c:pt idx="1356">
                  <c:v>42978</c:v>
                </c:pt>
                <c:pt idx="1357">
                  <c:v>42977</c:v>
                </c:pt>
                <c:pt idx="1358">
                  <c:v>42976</c:v>
                </c:pt>
                <c:pt idx="1359">
                  <c:v>42975</c:v>
                </c:pt>
                <c:pt idx="1360">
                  <c:v>42972</c:v>
                </c:pt>
                <c:pt idx="1361">
                  <c:v>42971</c:v>
                </c:pt>
                <c:pt idx="1362">
                  <c:v>42970</c:v>
                </c:pt>
                <c:pt idx="1363">
                  <c:v>42969</c:v>
                </c:pt>
                <c:pt idx="1364">
                  <c:v>42968</c:v>
                </c:pt>
                <c:pt idx="1365">
                  <c:v>42965</c:v>
                </c:pt>
                <c:pt idx="1366">
                  <c:v>42964</c:v>
                </c:pt>
                <c:pt idx="1367">
                  <c:v>42963</c:v>
                </c:pt>
                <c:pt idx="1368">
                  <c:v>42962</c:v>
                </c:pt>
                <c:pt idx="1369">
                  <c:v>42961</c:v>
                </c:pt>
                <c:pt idx="1370">
                  <c:v>42958</c:v>
                </c:pt>
                <c:pt idx="1371">
                  <c:v>42957</c:v>
                </c:pt>
                <c:pt idx="1372">
                  <c:v>42956</c:v>
                </c:pt>
                <c:pt idx="1373">
                  <c:v>42955</c:v>
                </c:pt>
                <c:pt idx="1374">
                  <c:v>42954</c:v>
                </c:pt>
                <c:pt idx="1375">
                  <c:v>42951</c:v>
                </c:pt>
                <c:pt idx="1376">
                  <c:v>42950</c:v>
                </c:pt>
                <c:pt idx="1377">
                  <c:v>42949</c:v>
                </c:pt>
                <c:pt idx="1378">
                  <c:v>42948</c:v>
                </c:pt>
                <c:pt idx="1379">
                  <c:v>42947</c:v>
                </c:pt>
                <c:pt idx="1380">
                  <c:v>42944</c:v>
                </c:pt>
                <c:pt idx="1381">
                  <c:v>42943</c:v>
                </c:pt>
                <c:pt idx="1382">
                  <c:v>42942</c:v>
                </c:pt>
                <c:pt idx="1383">
                  <c:v>42941</c:v>
                </c:pt>
                <c:pt idx="1384">
                  <c:v>42940</c:v>
                </c:pt>
                <c:pt idx="1385">
                  <c:v>42937</c:v>
                </c:pt>
                <c:pt idx="1386">
                  <c:v>42936</c:v>
                </c:pt>
                <c:pt idx="1387">
                  <c:v>42935</c:v>
                </c:pt>
                <c:pt idx="1388">
                  <c:v>42934</c:v>
                </c:pt>
                <c:pt idx="1389">
                  <c:v>42933</c:v>
                </c:pt>
                <c:pt idx="1390">
                  <c:v>42930</c:v>
                </c:pt>
                <c:pt idx="1391">
                  <c:v>42929</c:v>
                </c:pt>
                <c:pt idx="1392">
                  <c:v>42928</c:v>
                </c:pt>
                <c:pt idx="1393">
                  <c:v>42927</c:v>
                </c:pt>
                <c:pt idx="1394">
                  <c:v>42926</c:v>
                </c:pt>
                <c:pt idx="1395">
                  <c:v>42923</c:v>
                </c:pt>
                <c:pt idx="1396">
                  <c:v>42922</c:v>
                </c:pt>
                <c:pt idx="1397">
                  <c:v>42921</c:v>
                </c:pt>
                <c:pt idx="1398">
                  <c:v>42920</c:v>
                </c:pt>
                <c:pt idx="1399">
                  <c:v>42919</c:v>
                </c:pt>
                <c:pt idx="1400">
                  <c:v>42916</c:v>
                </c:pt>
                <c:pt idx="1401">
                  <c:v>42915</c:v>
                </c:pt>
                <c:pt idx="1402">
                  <c:v>42914</c:v>
                </c:pt>
                <c:pt idx="1403">
                  <c:v>42913</c:v>
                </c:pt>
                <c:pt idx="1404">
                  <c:v>42912</c:v>
                </c:pt>
                <c:pt idx="1405">
                  <c:v>42909</c:v>
                </c:pt>
                <c:pt idx="1406">
                  <c:v>42908</c:v>
                </c:pt>
                <c:pt idx="1407">
                  <c:v>42907</c:v>
                </c:pt>
                <c:pt idx="1408">
                  <c:v>42906</c:v>
                </c:pt>
                <c:pt idx="1409">
                  <c:v>42905</c:v>
                </c:pt>
                <c:pt idx="1410">
                  <c:v>42902</c:v>
                </c:pt>
                <c:pt idx="1411">
                  <c:v>42901</c:v>
                </c:pt>
                <c:pt idx="1412">
                  <c:v>42900</c:v>
                </c:pt>
                <c:pt idx="1413">
                  <c:v>42899</c:v>
                </c:pt>
                <c:pt idx="1414">
                  <c:v>42898</c:v>
                </c:pt>
                <c:pt idx="1415">
                  <c:v>42895</c:v>
                </c:pt>
                <c:pt idx="1416">
                  <c:v>42894</c:v>
                </c:pt>
                <c:pt idx="1417">
                  <c:v>42893</c:v>
                </c:pt>
                <c:pt idx="1418">
                  <c:v>42892</c:v>
                </c:pt>
                <c:pt idx="1419">
                  <c:v>42891</c:v>
                </c:pt>
                <c:pt idx="1420">
                  <c:v>42888</c:v>
                </c:pt>
                <c:pt idx="1421">
                  <c:v>42887</c:v>
                </c:pt>
                <c:pt idx="1422">
                  <c:v>42886</c:v>
                </c:pt>
                <c:pt idx="1423">
                  <c:v>42885</c:v>
                </c:pt>
                <c:pt idx="1424">
                  <c:v>42884</c:v>
                </c:pt>
                <c:pt idx="1425">
                  <c:v>42881</c:v>
                </c:pt>
                <c:pt idx="1426">
                  <c:v>42880</c:v>
                </c:pt>
                <c:pt idx="1427">
                  <c:v>42879</c:v>
                </c:pt>
                <c:pt idx="1428">
                  <c:v>42878</c:v>
                </c:pt>
                <c:pt idx="1429">
                  <c:v>42877</c:v>
                </c:pt>
                <c:pt idx="1430">
                  <c:v>42874</c:v>
                </c:pt>
                <c:pt idx="1431">
                  <c:v>42873</c:v>
                </c:pt>
                <c:pt idx="1432">
                  <c:v>42872</c:v>
                </c:pt>
                <c:pt idx="1433">
                  <c:v>42871</c:v>
                </c:pt>
                <c:pt idx="1434">
                  <c:v>42870</c:v>
                </c:pt>
                <c:pt idx="1435">
                  <c:v>42867</c:v>
                </c:pt>
                <c:pt idx="1436">
                  <c:v>42866</c:v>
                </c:pt>
                <c:pt idx="1437">
                  <c:v>42865</c:v>
                </c:pt>
                <c:pt idx="1438">
                  <c:v>42864</c:v>
                </c:pt>
                <c:pt idx="1439">
                  <c:v>42863</c:v>
                </c:pt>
                <c:pt idx="1440">
                  <c:v>42860</c:v>
                </c:pt>
                <c:pt idx="1441">
                  <c:v>42859</c:v>
                </c:pt>
                <c:pt idx="1442">
                  <c:v>42858</c:v>
                </c:pt>
                <c:pt idx="1443">
                  <c:v>42857</c:v>
                </c:pt>
                <c:pt idx="1444">
                  <c:v>42853</c:v>
                </c:pt>
                <c:pt idx="1445">
                  <c:v>42852</c:v>
                </c:pt>
                <c:pt idx="1446">
                  <c:v>42851</c:v>
                </c:pt>
                <c:pt idx="1447">
                  <c:v>42850</c:v>
                </c:pt>
                <c:pt idx="1448">
                  <c:v>42849</c:v>
                </c:pt>
                <c:pt idx="1449">
                  <c:v>42846</c:v>
                </c:pt>
                <c:pt idx="1450">
                  <c:v>42845</c:v>
                </c:pt>
                <c:pt idx="1451">
                  <c:v>42844</c:v>
                </c:pt>
                <c:pt idx="1452">
                  <c:v>42843</c:v>
                </c:pt>
                <c:pt idx="1453">
                  <c:v>42842</c:v>
                </c:pt>
                <c:pt idx="1454">
                  <c:v>42839</c:v>
                </c:pt>
                <c:pt idx="1455">
                  <c:v>42838</c:v>
                </c:pt>
                <c:pt idx="1456">
                  <c:v>42837</c:v>
                </c:pt>
                <c:pt idx="1457">
                  <c:v>42836</c:v>
                </c:pt>
                <c:pt idx="1458">
                  <c:v>42835</c:v>
                </c:pt>
                <c:pt idx="1459">
                  <c:v>42832</c:v>
                </c:pt>
                <c:pt idx="1460">
                  <c:v>42831</c:v>
                </c:pt>
                <c:pt idx="1461">
                  <c:v>42830</c:v>
                </c:pt>
                <c:pt idx="1462">
                  <c:v>42829</c:v>
                </c:pt>
                <c:pt idx="1463">
                  <c:v>42828</c:v>
                </c:pt>
                <c:pt idx="1464">
                  <c:v>42825</c:v>
                </c:pt>
                <c:pt idx="1465">
                  <c:v>42824</c:v>
                </c:pt>
                <c:pt idx="1466">
                  <c:v>42823</c:v>
                </c:pt>
                <c:pt idx="1467">
                  <c:v>42822</c:v>
                </c:pt>
                <c:pt idx="1468">
                  <c:v>42821</c:v>
                </c:pt>
                <c:pt idx="1469">
                  <c:v>42818</c:v>
                </c:pt>
                <c:pt idx="1470">
                  <c:v>42817</c:v>
                </c:pt>
                <c:pt idx="1471">
                  <c:v>42816</c:v>
                </c:pt>
                <c:pt idx="1472">
                  <c:v>42815</c:v>
                </c:pt>
                <c:pt idx="1473">
                  <c:v>42814</c:v>
                </c:pt>
                <c:pt idx="1474">
                  <c:v>42811</c:v>
                </c:pt>
                <c:pt idx="1475">
                  <c:v>42810</c:v>
                </c:pt>
                <c:pt idx="1476">
                  <c:v>42809</c:v>
                </c:pt>
                <c:pt idx="1477">
                  <c:v>42808</c:v>
                </c:pt>
                <c:pt idx="1478">
                  <c:v>42807</c:v>
                </c:pt>
                <c:pt idx="1479">
                  <c:v>42804</c:v>
                </c:pt>
                <c:pt idx="1480">
                  <c:v>42803</c:v>
                </c:pt>
                <c:pt idx="1481">
                  <c:v>42802</c:v>
                </c:pt>
                <c:pt idx="1482">
                  <c:v>42801</c:v>
                </c:pt>
                <c:pt idx="1483">
                  <c:v>42800</c:v>
                </c:pt>
                <c:pt idx="1484">
                  <c:v>42797</c:v>
                </c:pt>
                <c:pt idx="1485">
                  <c:v>42796</c:v>
                </c:pt>
                <c:pt idx="1486">
                  <c:v>42795</c:v>
                </c:pt>
                <c:pt idx="1487">
                  <c:v>42794</c:v>
                </c:pt>
                <c:pt idx="1488">
                  <c:v>42793</c:v>
                </c:pt>
                <c:pt idx="1489">
                  <c:v>42790</c:v>
                </c:pt>
                <c:pt idx="1490">
                  <c:v>42789</c:v>
                </c:pt>
                <c:pt idx="1491">
                  <c:v>42788</c:v>
                </c:pt>
                <c:pt idx="1492">
                  <c:v>42787</c:v>
                </c:pt>
                <c:pt idx="1493">
                  <c:v>42786</c:v>
                </c:pt>
                <c:pt idx="1494">
                  <c:v>42783</c:v>
                </c:pt>
                <c:pt idx="1495">
                  <c:v>42782</c:v>
                </c:pt>
                <c:pt idx="1496">
                  <c:v>42781</c:v>
                </c:pt>
                <c:pt idx="1497">
                  <c:v>42780</c:v>
                </c:pt>
                <c:pt idx="1498">
                  <c:v>42779</c:v>
                </c:pt>
                <c:pt idx="1499">
                  <c:v>42776</c:v>
                </c:pt>
                <c:pt idx="1500">
                  <c:v>42775</c:v>
                </c:pt>
                <c:pt idx="1501">
                  <c:v>42774</c:v>
                </c:pt>
                <c:pt idx="1502">
                  <c:v>42773</c:v>
                </c:pt>
                <c:pt idx="1503">
                  <c:v>42772</c:v>
                </c:pt>
                <c:pt idx="1504">
                  <c:v>42769</c:v>
                </c:pt>
                <c:pt idx="1505">
                  <c:v>42768</c:v>
                </c:pt>
                <c:pt idx="1506">
                  <c:v>42767</c:v>
                </c:pt>
                <c:pt idx="1507">
                  <c:v>42766</c:v>
                </c:pt>
                <c:pt idx="1508">
                  <c:v>42765</c:v>
                </c:pt>
                <c:pt idx="1509">
                  <c:v>42762</c:v>
                </c:pt>
                <c:pt idx="1510">
                  <c:v>42761</c:v>
                </c:pt>
                <c:pt idx="1511">
                  <c:v>42760</c:v>
                </c:pt>
                <c:pt idx="1512">
                  <c:v>42759</c:v>
                </c:pt>
                <c:pt idx="1513">
                  <c:v>42758</c:v>
                </c:pt>
                <c:pt idx="1514">
                  <c:v>42755</c:v>
                </c:pt>
                <c:pt idx="1515">
                  <c:v>42754</c:v>
                </c:pt>
                <c:pt idx="1516">
                  <c:v>42753</c:v>
                </c:pt>
                <c:pt idx="1517">
                  <c:v>42752</c:v>
                </c:pt>
                <c:pt idx="1518">
                  <c:v>42751</c:v>
                </c:pt>
                <c:pt idx="1519">
                  <c:v>42748</c:v>
                </c:pt>
                <c:pt idx="1520">
                  <c:v>42747</c:v>
                </c:pt>
                <c:pt idx="1521">
                  <c:v>42746</c:v>
                </c:pt>
                <c:pt idx="1522">
                  <c:v>42745</c:v>
                </c:pt>
                <c:pt idx="1523">
                  <c:v>42744</c:v>
                </c:pt>
                <c:pt idx="1524">
                  <c:v>42741</c:v>
                </c:pt>
                <c:pt idx="1525">
                  <c:v>42740</c:v>
                </c:pt>
                <c:pt idx="1526">
                  <c:v>42739</c:v>
                </c:pt>
                <c:pt idx="1527">
                  <c:v>42738</c:v>
                </c:pt>
              </c:numCache>
            </c:numRef>
          </c:cat>
          <c:val>
            <c:numRef>
              <c:f>'[Charts_2022+eng.xlsx]Գ25.1'!$D$2:$D$1529</c:f>
              <c:numCache>
                <c:formatCode>General</c:formatCode>
                <c:ptCount val="1528"/>
                <c:pt idx="0">
                  <c:v>7.077</c:v>
                </c:pt>
                <c:pt idx="1">
                  <c:v>7.0579999999999998</c:v>
                </c:pt>
                <c:pt idx="2">
                  <c:v>7.0380000000000003</c:v>
                </c:pt>
                <c:pt idx="3">
                  <c:v>7.0259999999999998</c:v>
                </c:pt>
                <c:pt idx="4">
                  <c:v>7.0350000000000001</c:v>
                </c:pt>
                <c:pt idx="5">
                  <c:v>7.0110000000000001</c:v>
                </c:pt>
                <c:pt idx="6">
                  <c:v>6.9880000000000004</c:v>
                </c:pt>
                <c:pt idx="7">
                  <c:v>6.9720000000000004</c:v>
                </c:pt>
                <c:pt idx="8">
                  <c:v>6.9219999999999997</c:v>
                </c:pt>
                <c:pt idx="9">
                  <c:v>6.94</c:v>
                </c:pt>
                <c:pt idx="10">
                  <c:v>6.9189999999999996</c:v>
                </c:pt>
                <c:pt idx="11">
                  <c:v>7.0209999999999999</c:v>
                </c:pt>
                <c:pt idx="12">
                  <c:v>7.1420000000000003</c:v>
                </c:pt>
                <c:pt idx="13">
                  <c:v>7.1459999999999999</c:v>
                </c:pt>
                <c:pt idx="14">
                  <c:v>7.1849999999999996</c:v>
                </c:pt>
                <c:pt idx="15">
                  <c:v>7.093</c:v>
                </c:pt>
                <c:pt idx="16">
                  <c:v>7.1120000000000001</c:v>
                </c:pt>
                <c:pt idx="17">
                  <c:v>7.0229999999999997</c:v>
                </c:pt>
                <c:pt idx="18">
                  <c:v>7.15</c:v>
                </c:pt>
                <c:pt idx="19">
                  <c:v>7.5250000000000004</c:v>
                </c:pt>
                <c:pt idx="20">
                  <c:v>7.7590000000000003</c:v>
                </c:pt>
                <c:pt idx="21">
                  <c:v>7.782</c:v>
                </c:pt>
                <c:pt idx="22">
                  <c:v>7.88</c:v>
                </c:pt>
                <c:pt idx="23">
                  <c:v>7.89</c:v>
                </c:pt>
                <c:pt idx="24">
                  <c:v>7.9020000000000001</c:v>
                </c:pt>
                <c:pt idx="25">
                  <c:v>7.9029999999999996</c:v>
                </c:pt>
                <c:pt idx="26">
                  <c:v>7.9560000000000004</c:v>
                </c:pt>
                <c:pt idx="27">
                  <c:v>7.952</c:v>
                </c:pt>
                <c:pt idx="28">
                  <c:v>7.9960000000000004</c:v>
                </c:pt>
                <c:pt idx="29">
                  <c:v>7.9560000000000004</c:v>
                </c:pt>
                <c:pt idx="30">
                  <c:v>7.8890000000000002</c:v>
                </c:pt>
                <c:pt idx="31">
                  <c:v>7.9009999999999998</c:v>
                </c:pt>
                <c:pt idx="32">
                  <c:v>8.0220000000000002</c:v>
                </c:pt>
                <c:pt idx="33">
                  <c:v>8.1370000000000005</c:v>
                </c:pt>
                <c:pt idx="34">
                  <c:v>8.8699999999999992</c:v>
                </c:pt>
                <c:pt idx="35">
                  <c:v>9.2609999999999992</c:v>
                </c:pt>
                <c:pt idx="36">
                  <c:v>9.2880000000000003</c:v>
                </c:pt>
                <c:pt idx="37">
                  <c:v>9.3450000000000006</c:v>
                </c:pt>
                <c:pt idx="38">
                  <c:v>9.4130000000000003</c:v>
                </c:pt>
                <c:pt idx="39">
                  <c:v>9.4130000000000003</c:v>
                </c:pt>
                <c:pt idx="40">
                  <c:v>9.3680000000000003</c:v>
                </c:pt>
                <c:pt idx="41">
                  <c:v>9.5150000000000006</c:v>
                </c:pt>
                <c:pt idx="42">
                  <c:v>9.5030000000000001</c:v>
                </c:pt>
                <c:pt idx="43">
                  <c:v>9.4689999999999994</c:v>
                </c:pt>
                <c:pt idx="44">
                  <c:v>9.468</c:v>
                </c:pt>
                <c:pt idx="45">
                  <c:v>9.4480000000000004</c:v>
                </c:pt>
                <c:pt idx="46">
                  <c:v>9.4979999999999993</c:v>
                </c:pt>
                <c:pt idx="47">
                  <c:v>9.5679999999999996</c:v>
                </c:pt>
                <c:pt idx="48">
                  <c:v>9.5169999999999995</c:v>
                </c:pt>
                <c:pt idx="49">
                  <c:v>9.5670000000000002</c:v>
                </c:pt>
                <c:pt idx="50">
                  <c:v>9.5660000000000007</c:v>
                </c:pt>
                <c:pt idx="51">
                  <c:v>9.5690000000000008</c:v>
                </c:pt>
                <c:pt idx="52">
                  <c:v>9.6319999999999997</c:v>
                </c:pt>
                <c:pt idx="53">
                  <c:v>9.641</c:v>
                </c:pt>
                <c:pt idx="54">
                  <c:v>9.6630000000000003</c:v>
                </c:pt>
                <c:pt idx="55">
                  <c:v>9.6379999999999999</c:v>
                </c:pt>
                <c:pt idx="56">
                  <c:v>9.6440000000000001</c:v>
                </c:pt>
                <c:pt idx="57">
                  <c:v>9.5579999999999998</c:v>
                </c:pt>
                <c:pt idx="58">
                  <c:v>9.5809999999999995</c:v>
                </c:pt>
                <c:pt idx="59">
                  <c:v>9.5299999999999994</c:v>
                </c:pt>
                <c:pt idx="60">
                  <c:v>9.5470000000000006</c:v>
                </c:pt>
                <c:pt idx="61">
                  <c:v>9.4849999999999994</c:v>
                </c:pt>
                <c:pt idx="62">
                  <c:v>9.6859999999999999</c:v>
                </c:pt>
                <c:pt idx="63">
                  <c:v>9.6880000000000006</c:v>
                </c:pt>
                <c:pt idx="64">
                  <c:v>9.6270000000000007</c:v>
                </c:pt>
                <c:pt idx="65">
                  <c:v>9.5670000000000002</c:v>
                </c:pt>
                <c:pt idx="66">
                  <c:v>9.3239999999999998</c:v>
                </c:pt>
                <c:pt idx="67">
                  <c:v>9.1069999999999993</c:v>
                </c:pt>
                <c:pt idx="68">
                  <c:v>8.9220000000000006</c:v>
                </c:pt>
                <c:pt idx="69">
                  <c:v>8.9450000000000003</c:v>
                </c:pt>
                <c:pt idx="70">
                  <c:v>8.9350000000000005</c:v>
                </c:pt>
                <c:pt idx="71">
                  <c:v>8.8640000000000008</c:v>
                </c:pt>
                <c:pt idx="72">
                  <c:v>8.8119999999999994</c:v>
                </c:pt>
                <c:pt idx="73">
                  <c:v>8.8130000000000006</c:v>
                </c:pt>
                <c:pt idx="74">
                  <c:v>8.6150000000000002</c:v>
                </c:pt>
                <c:pt idx="75">
                  <c:v>8.4849999999999994</c:v>
                </c:pt>
                <c:pt idx="76">
                  <c:v>8.2100000000000009</c:v>
                </c:pt>
                <c:pt idx="77">
                  <c:v>8.2289999999999992</c:v>
                </c:pt>
                <c:pt idx="78">
                  <c:v>8.3699999999999992</c:v>
                </c:pt>
                <c:pt idx="79">
                  <c:v>8.3729999999999993</c:v>
                </c:pt>
                <c:pt idx="80">
                  <c:v>8.4350000000000005</c:v>
                </c:pt>
                <c:pt idx="81">
                  <c:v>8.4570000000000007</c:v>
                </c:pt>
                <c:pt idx="82">
                  <c:v>8.4930000000000003</c:v>
                </c:pt>
                <c:pt idx="83">
                  <c:v>8.5150000000000006</c:v>
                </c:pt>
                <c:pt idx="84">
                  <c:v>8.484</c:v>
                </c:pt>
                <c:pt idx="85">
                  <c:v>8.4410000000000007</c:v>
                </c:pt>
                <c:pt idx="86">
                  <c:v>8.3810000000000002</c:v>
                </c:pt>
                <c:pt idx="87">
                  <c:v>8.3870000000000005</c:v>
                </c:pt>
                <c:pt idx="88">
                  <c:v>8.4489999999999998</c:v>
                </c:pt>
                <c:pt idx="89">
                  <c:v>8.4269999999999996</c:v>
                </c:pt>
                <c:pt idx="90">
                  <c:v>8.4489999999999998</c:v>
                </c:pt>
                <c:pt idx="91">
                  <c:v>8.4009999999999998</c:v>
                </c:pt>
                <c:pt idx="92">
                  <c:v>8.3339999999999996</c:v>
                </c:pt>
                <c:pt idx="93">
                  <c:v>8.3610000000000007</c:v>
                </c:pt>
                <c:pt idx="94">
                  <c:v>8.3260000000000005</c:v>
                </c:pt>
                <c:pt idx="95">
                  <c:v>8.3800000000000008</c:v>
                </c:pt>
                <c:pt idx="96">
                  <c:v>8.4130000000000003</c:v>
                </c:pt>
                <c:pt idx="97">
                  <c:v>8.4789999999999992</c:v>
                </c:pt>
                <c:pt idx="98">
                  <c:v>8.6180000000000003</c:v>
                </c:pt>
                <c:pt idx="99">
                  <c:v>8.6229999999999993</c:v>
                </c:pt>
                <c:pt idx="100">
                  <c:v>8.6180000000000003</c:v>
                </c:pt>
                <c:pt idx="101">
                  <c:v>8.6440000000000001</c:v>
                </c:pt>
                <c:pt idx="102">
                  <c:v>8.6120000000000001</c:v>
                </c:pt>
                <c:pt idx="103">
                  <c:v>8.6270000000000007</c:v>
                </c:pt>
                <c:pt idx="104">
                  <c:v>8.6229999999999993</c:v>
                </c:pt>
                <c:pt idx="105">
                  <c:v>8.6319999999999997</c:v>
                </c:pt>
                <c:pt idx="106">
                  <c:v>8.7420000000000009</c:v>
                </c:pt>
                <c:pt idx="107">
                  <c:v>8.75</c:v>
                </c:pt>
                <c:pt idx="108">
                  <c:v>8.8510000000000009</c:v>
                </c:pt>
                <c:pt idx="109">
                  <c:v>8.8490000000000002</c:v>
                </c:pt>
                <c:pt idx="110">
                  <c:v>8.8960000000000008</c:v>
                </c:pt>
                <c:pt idx="111">
                  <c:v>9.0839999999999996</c:v>
                </c:pt>
                <c:pt idx="112">
                  <c:v>9.2200000000000006</c:v>
                </c:pt>
                <c:pt idx="113">
                  <c:v>9.2040000000000006</c:v>
                </c:pt>
                <c:pt idx="114">
                  <c:v>9.2319999999999993</c:v>
                </c:pt>
                <c:pt idx="115">
                  <c:v>9.23</c:v>
                </c:pt>
                <c:pt idx="116">
                  <c:v>9.14</c:v>
                </c:pt>
                <c:pt idx="117">
                  <c:v>9.2110000000000003</c:v>
                </c:pt>
                <c:pt idx="118">
                  <c:v>9.202</c:v>
                </c:pt>
                <c:pt idx="119">
                  <c:v>8.9920000000000009</c:v>
                </c:pt>
                <c:pt idx="120">
                  <c:v>9.0289999999999999</c:v>
                </c:pt>
                <c:pt idx="121">
                  <c:v>8.9320000000000004</c:v>
                </c:pt>
                <c:pt idx="122">
                  <c:v>8.8699999999999992</c:v>
                </c:pt>
                <c:pt idx="123">
                  <c:v>8.86</c:v>
                </c:pt>
                <c:pt idx="124">
                  <c:v>8.8160000000000007</c:v>
                </c:pt>
                <c:pt idx="125">
                  <c:v>8.7370000000000001</c:v>
                </c:pt>
                <c:pt idx="126">
                  <c:v>8.8290000000000006</c:v>
                </c:pt>
                <c:pt idx="127">
                  <c:v>8.8239999999999998</c:v>
                </c:pt>
                <c:pt idx="128">
                  <c:v>8.65</c:v>
                </c:pt>
                <c:pt idx="129">
                  <c:v>8.5939999999999994</c:v>
                </c:pt>
                <c:pt idx="130">
                  <c:v>8.4870000000000001</c:v>
                </c:pt>
                <c:pt idx="131">
                  <c:v>8.5079999999999991</c:v>
                </c:pt>
                <c:pt idx="132">
                  <c:v>8.4870000000000001</c:v>
                </c:pt>
                <c:pt idx="133">
                  <c:v>8.4600000000000009</c:v>
                </c:pt>
                <c:pt idx="134">
                  <c:v>8.4659999999999993</c:v>
                </c:pt>
                <c:pt idx="135">
                  <c:v>8.3940000000000001</c:v>
                </c:pt>
                <c:pt idx="136">
                  <c:v>8.3800000000000008</c:v>
                </c:pt>
                <c:pt idx="137">
                  <c:v>8.2850000000000001</c:v>
                </c:pt>
                <c:pt idx="138">
                  <c:v>8.1829999999999998</c:v>
                </c:pt>
                <c:pt idx="139">
                  <c:v>8.2159999999999993</c:v>
                </c:pt>
                <c:pt idx="140">
                  <c:v>8.048</c:v>
                </c:pt>
                <c:pt idx="141">
                  <c:v>7.8170000000000002</c:v>
                </c:pt>
                <c:pt idx="142">
                  <c:v>7.71</c:v>
                </c:pt>
                <c:pt idx="143">
                  <c:v>7.6890000000000001</c:v>
                </c:pt>
                <c:pt idx="144">
                  <c:v>7.649</c:v>
                </c:pt>
                <c:pt idx="145">
                  <c:v>7.6509999999999998</c:v>
                </c:pt>
                <c:pt idx="146">
                  <c:v>7.5709999999999997</c:v>
                </c:pt>
                <c:pt idx="147">
                  <c:v>7.64</c:v>
                </c:pt>
                <c:pt idx="148">
                  <c:v>7.556</c:v>
                </c:pt>
                <c:pt idx="149">
                  <c:v>7.5869999999999997</c:v>
                </c:pt>
                <c:pt idx="150">
                  <c:v>7.6429999999999998</c:v>
                </c:pt>
                <c:pt idx="151">
                  <c:v>7.6289999999999996</c:v>
                </c:pt>
                <c:pt idx="152">
                  <c:v>7.6269999999999998</c:v>
                </c:pt>
                <c:pt idx="153">
                  <c:v>7.6280000000000001</c:v>
                </c:pt>
                <c:pt idx="154">
                  <c:v>7.548</c:v>
                </c:pt>
                <c:pt idx="155">
                  <c:v>7.609</c:v>
                </c:pt>
                <c:pt idx="156">
                  <c:v>7.5890000000000004</c:v>
                </c:pt>
                <c:pt idx="157">
                  <c:v>7.5839999999999996</c:v>
                </c:pt>
                <c:pt idx="158">
                  <c:v>7.5919999999999996</c:v>
                </c:pt>
                <c:pt idx="159">
                  <c:v>7.6429999999999998</c:v>
                </c:pt>
                <c:pt idx="160">
                  <c:v>7.59</c:v>
                </c:pt>
                <c:pt idx="161">
                  <c:v>7.6180000000000003</c:v>
                </c:pt>
                <c:pt idx="162">
                  <c:v>7.6269999999999998</c:v>
                </c:pt>
                <c:pt idx="163">
                  <c:v>7.6289999999999996</c:v>
                </c:pt>
                <c:pt idx="164">
                  <c:v>7.5209999999999999</c:v>
                </c:pt>
                <c:pt idx="165">
                  <c:v>7.46</c:v>
                </c:pt>
                <c:pt idx="166">
                  <c:v>7.4089999999999998</c:v>
                </c:pt>
                <c:pt idx="167">
                  <c:v>7.4160000000000004</c:v>
                </c:pt>
                <c:pt idx="168">
                  <c:v>7.3330000000000002</c:v>
                </c:pt>
                <c:pt idx="169">
                  <c:v>7.3479999999999999</c:v>
                </c:pt>
                <c:pt idx="170">
                  <c:v>7.2770000000000001</c:v>
                </c:pt>
                <c:pt idx="171">
                  <c:v>7.1909999999999998</c:v>
                </c:pt>
                <c:pt idx="172">
                  <c:v>7.0810000000000004</c:v>
                </c:pt>
                <c:pt idx="173">
                  <c:v>6.9279999999999999</c:v>
                </c:pt>
                <c:pt idx="174">
                  <c:v>6.8780000000000001</c:v>
                </c:pt>
                <c:pt idx="175">
                  <c:v>6.8869999999999996</c:v>
                </c:pt>
                <c:pt idx="176">
                  <c:v>6.8630000000000004</c:v>
                </c:pt>
                <c:pt idx="177">
                  <c:v>6.8040000000000003</c:v>
                </c:pt>
                <c:pt idx="178">
                  <c:v>6.7370000000000001</c:v>
                </c:pt>
                <c:pt idx="179">
                  <c:v>6.734</c:v>
                </c:pt>
                <c:pt idx="180">
                  <c:v>6.766</c:v>
                </c:pt>
                <c:pt idx="181">
                  <c:v>6.6440000000000001</c:v>
                </c:pt>
                <c:pt idx="182">
                  <c:v>6.6619999999999999</c:v>
                </c:pt>
                <c:pt idx="183">
                  <c:v>6.665</c:v>
                </c:pt>
                <c:pt idx="184">
                  <c:v>6.6130000000000004</c:v>
                </c:pt>
                <c:pt idx="185">
                  <c:v>6.5949999999999998</c:v>
                </c:pt>
                <c:pt idx="186">
                  <c:v>6.6210000000000004</c:v>
                </c:pt>
                <c:pt idx="187">
                  <c:v>6.5110000000000001</c:v>
                </c:pt>
                <c:pt idx="188">
                  <c:v>6.6139999999999999</c:v>
                </c:pt>
                <c:pt idx="189">
                  <c:v>6.6210000000000004</c:v>
                </c:pt>
                <c:pt idx="190">
                  <c:v>6.66</c:v>
                </c:pt>
                <c:pt idx="191">
                  <c:v>6.5709999999999997</c:v>
                </c:pt>
                <c:pt idx="192">
                  <c:v>6.5049999999999999</c:v>
                </c:pt>
                <c:pt idx="193">
                  <c:v>6.4779999999999998</c:v>
                </c:pt>
                <c:pt idx="194">
                  <c:v>6.5060000000000002</c:v>
                </c:pt>
                <c:pt idx="195">
                  <c:v>6.5819999999999999</c:v>
                </c:pt>
                <c:pt idx="196">
                  <c:v>6.8449999999999998</c:v>
                </c:pt>
                <c:pt idx="197">
                  <c:v>6.827</c:v>
                </c:pt>
                <c:pt idx="198">
                  <c:v>6.9640000000000004</c:v>
                </c:pt>
                <c:pt idx="199">
                  <c:v>7.282</c:v>
                </c:pt>
                <c:pt idx="200">
                  <c:v>7.3959999999999999</c:v>
                </c:pt>
                <c:pt idx="201">
                  <c:v>7.6870000000000003</c:v>
                </c:pt>
                <c:pt idx="202">
                  <c:v>7.6719999999999997</c:v>
                </c:pt>
                <c:pt idx="203">
                  <c:v>7.6970000000000001</c:v>
                </c:pt>
                <c:pt idx="204">
                  <c:v>7.68</c:v>
                </c:pt>
                <c:pt idx="205">
                  <c:v>7.3490000000000002</c:v>
                </c:pt>
                <c:pt idx="206">
                  <c:v>6.8730000000000002</c:v>
                </c:pt>
                <c:pt idx="207">
                  <c:v>6.5529999999999999</c:v>
                </c:pt>
                <c:pt idx="208">
                  <c:v>6.4349999999999996</c:v>
                </c:pt>
                <c:pt idx="209">
                  <c:v>5.6609999999999996</c:v>
                </c:pt>
                <c:pt idx="210">
                  <c:v>5.3380000000000001</c:v>
                </c:pt>
                <c:pt idx="211">
                  <c:v>5.2220000000000004</c:v>
                </c:pt>
                <c:pt idx="212">
                  <c:v>5.2359999999999998</c:v>
                </c:pt>
                <c:pt idx="213">
                  <c:v>5.1520000000000001</c:v>
                </c:pt>
                <c:pt idx="214">
                  <c:v>5.12</c:v>
                </c:pt>
                <c:pt idx="215">
                  <c:v>5.0670000000000002</c:v>
                </c:pt>
                <c:pt idx="216">
                  <c:v>5.0629999999999997</c:v>
                </c:pt>
                <c:pt idx="217">
                  <c:v>5.0789999999999997</c:v>
                </c:pt>
                <c:pt idx="218">
                  <c:v>5.0860000000000003</c:v>
                </c:pt>
                <c:pt idx="219">
                  <c:v>5.08</c:v>
                </c:pt>
                <c:pt idx="220">
                  <c:v>5.1100000000000003</c:v>
                </c:pt>
                <c:pt idx="221">
                  <c:v>5.0209999999999999</c:v>
                </c:pt>
                <c:pt idx="222">
                  <c:v>5.0860000000000003</c:v>
                </c:pt>
                <c:pt idx="223">
                  <c:v>4.9950000000000001</c:v>
                </c:pt>
                <c:pt idx="224">
                  <c:v>4.9980000000000002</c:v>
                </c:pt>
                <c:pt idx="225">
                  <c:v>4.9109999999999996</c:v>
                </c:pt>
                <c:pt idx="226">
                  <c:v>4.8159999999999998</c:v>
                </c:pt>
                <c:pt idx="227">
                  <c:v>4.8079999999999998</c:v>
                </c:pt>
                <c:pt idx="228">
                  <c:v>4.798</c:v>
                </c:pt>
                <c:pt idx="229">
                  <c:v>4.7859999999999996</c:v>
                </c:pt>
                <c:pt idx="230">
                  <c:v>4.7969999999999997</c:v>
                </c:pt>
                <c:pt idx="231">
                  <c:v>4.8159999999999998</c:v>
                </c:pt>
                <c:pt idx="232">
                  <c:v>4.7750000000000004</c:v>
                </c:pt>
                <c:pt idx="233">
                  <c:v>4.7990000000000004</c:v>
                </c:pt>
                <c:pt idx="234">
                  <c:v>4.7859999999999996</c:v>
                </c:pt>
                <c:pt idx="235">
                  <c:v>4.6870000000000003</c:v>
                </c:pt>
                <c:pt idx="236">
                  <c:v>4.5330000000000004</c:v>
                </c:pt>
                <c:pt idx="237">
                  <c:v>4.6139999999999999</c:v>
                </c:pt>
                <c:pt idx="238">
                  <c:v>4.6150000000000002</c:v>
                </c:pt>
                <c:pt idx="239">
                  <c:v>4.6210000000000004</c:v>
                </c:pt>
                <c:pt idx="240">
                  <c:v>4.548</c:v>
                </c:pt>
                <c:pt idx="241">
                  <c:v>4.5119999999999996</c:v>
                </c:pt>
                <c:pt idx="242">
                  <c:v>4.4969999999999999</c:v>
                </c:pt>
                <c:pt idx="243">
                  <c:v>4.4779999999999998</c:v>
                </c:pt>
                <c:pt idx="244">
                  <c:v>4.492</c:v>
                </c:pt>
                <c:pt idx="245">
                  <c:v>4.476</c:v>
                </c:pt>
                <c:pt idx="246">
                  <c:v>4.4359999999999999</c:v>
                </c:pt>
                <c:pt idx="247">
                  <c:v>4.4349999999999996</c:v>
                </c:pt>
                <c:pt idx="248">
                  <c:v>4.4290000000000003</c:v>
                </c:pt>
                <c:pt idx="249">
                  <c:v>4.3899999999999997</c:v>
                </c:pt>
                <c:pt idx="250">
                  <c:v>4.3630000000000004</c:v>
                </c:pt>
                <c:pt idx="251">
                  <c:v>4.359</c:v>
                </c:pt>
                <c:pt idx="252">
                  <c:v>4.351</c:v>
                </c:pt>
                <c:pt idx="253">
                  <c:v>4.3710000000000004</c:v>
                </c:pt>
                <c:pt idx="254">
                  <c:v>4.3600000000000003</c:v>
                </c:pt>
                <c:pt idx="255">
                  <c:v>4.3470000000000004</c:v>
                </c:pt>
                <c:pt idx="256">
                  <c:v>4.359</c:v>
                </c:pt>
                <c:pt idx="257">
                  <c:v>4.3499999999999996</c:v>
                </c:pt>
                <c:pt idx="258">
                  <c:v>4.3479999999999999</c:v>
                </c:pt>
                <c:pt idx="259">
                  <c:v>4.3540000000000001</c:v>
                </c:pt>
                <c:pt idx="260">
                  <c:v>4.3319999999999999</c:v>
                </c:pt>
                <c:pt idx="261">
                  <c:v>4.3259999999999996</c:v>
                </c:pt>
                <c:pt idx="262">
                  <c:v>4.3540000000000001</c:v>
                </c:pt>
                <c:pt idx="263">
                  <c:v>4.3479999999999999</c:v>
                </c:pt>
                <c:pt idx="264">
                  <c:v>4.3440000000000003</c:v>
                </c:pt>
                <c:pt idx="265">
                  <c:v>4.391</c:v>
                </c:pt>
                <c:pt idx="266">
                  <c:v>4.3979999999999997</c:v>
                </c:pt>
                <c:pt idx="267">
                  <c:v>4.3959999999999999</c:v>
                </c:pt>
                <c:pt idx="268">
                  <c:v>4.3929999999999998</c:v>
                </c:pt>
                <c:pt idx="269">
                  <c:v>4.4290000000000003</c:v>
                </c:pt>
                <c:pt idx="270">
                  <c:v>4.4119999999999999</c:v>
                </c:pt>
                <c:pt idx="271">
                  <c:v>4.47</c:v>
                </c:pt>
                <c:pt idx="272">
                  <c:v>4.4539999999999997</c:v>
                </c:pt>
                <c:pt idx="273">
                  <c:v>4.5289999999999999</c:v>
                </c:pt>
                <c:pt idx="274">
                  <c:v>4.5129999999999999</c:v>
                </c:pt>
                <c:pt idx="275">
                  <c:v>4.4870000000000001</c:v>
                </c:pt>
                <c:pt idx="276">
                  <c:v>4.4770000000000003</c:v>
                </c:pt>
                <c:pt idx="277">
                  <c:v>4.4939999999999998</c:v>
                </c:pt>
                <c:pt idx="278">
                  <c:v>4.431</c:v>
                </c:pt>
                <c:pt idx="279">
                  <c:v>4.375</c:v>
                </c:pt>
                <c:pt idx="280">
                  <c:v>4.3940000000000001</c:v>
                </c:pt>
                <c:pt idx="281">
                  <c:v>4.3719999999999999</c:v>
                </c:pt>
                <c:pt idx="282">
                  <c:v>4.3289999999999997</c:v>
                </c:pt>
                <c:pt idx="283">
                  <c:v>4.3</c:v>
                </c:pt>
                <c:pt idx="284">
                  <c:v>4.2830000000000004</c:v>
                </c:pt>
                <c:pt idx="285">
                  <c:v>4.2789999999999999</c:v>
                </c:pt>
                <c:pt idx="286">
                  <c:v>4.2290000000000001</c:v>
                </c:pt>
                <c:pt idx="287">
                  <c:v>4.2519999999999998</c:v>
                </c:pt>
                <c:pt idx="288">
                  <c:v>4.2539999999999996</c:v>
                </c:pt>
                <c:pt idx="289">
                  <c:v>4.2690000000000001</c:v>
                </c:pt>
                <c:pt idx="290">
                  <c:v>4.3129999999999997</c:v>
                </c:pt>
                <c:pt idx="291">
                  <c:v>4.2859999999999996</c:v>
                </c:pt>
                <c:pt idx="292">
                  <c:v>4.2699999999999996</c:v>
                </c:pt>
                <c:pt idx="293">
                  <c:v>4.2629999999999999</c:v>
                </c:pt>
                <c:pt idx="294">
                  <c:v>4.2750000000000004</c:v>
                </c:pt>
                <c:pt idx="295">
                  <c:v>4.25</c:v>
                </c:pt>
                <c:pt idx="296">
                  <c:v>4.2489999999999997</c:v>
                </c:pt>
                <c:pt idx="297">
                  <c:v>4.274</c:v>
                </c:pt>
                <c:pt idx="298">
                  <c:v>4.2530000000000001</c:v>
                </c:pt>
                <c:pt idx="299">
                  <c:v>4.2880000000000003</c:v>
                </c:pt>
                <c:pt idx="300">
                  <c:v>4.2409999999999997</c:v>
                </c:pt>
                <c:pt idx="301">
                  <c:v>4.218</c:v>
                </c:pt>
                <c:pt idx="302">
                  <c:v>4.1769999999999996</c:v>
                </c:pt>
                <c:pt idx="303">
                  <c:v>4.1680000000000001</c:v>
                </c:pt>
                <c:pt idx="304">
                  <c:v>4.1509999999999998</c:v>
                </c:pt>
                <c:pt idx="305">
                  <c:v>4.2670000000000003</c:v>
                </c:pt>
                <c:pt idx="306">
                  <c:v>4.3600000000000003</c:v>
                </c:pt>
                <c:pt idx="307">
                  <c:v>4.4020000000000001</c:v>
                </c:pt>
                <c:pt idx="308">
                  <c:v>4.4009999999999998</c:v>
                </c:pt>
                <c:pt idx="309">
                  <c:v>4.3949999999999996</c:v>
                </c:pt>
                <c:pt idx="310">
                  <c:v>4.399</c:v>
                </c:pt>
                <c:pt idx="311">
                  <c:v>4.3360000000000003</c:v>
                </c:pt>
                <c:pt idx="312">
                  <c:v>4.2919999999999998</c:v>
                </c:pt>
                <c:pt idx="313">
                  <c:v>4.2549999999999999</c:v>
                </c:pt>
                <c:pt idx="314">
                  <c:v>4.2329999999999997</c:v>
                </c:pt>
                <c:pt idx="315">
                  <c:v>4.2359999999999998</c:v>
                </c:pt>
                <c:pt idx="316">
                  <c:v>4.149</c:v>
                </c:pt>
                <c:pt idx="317">
                  <c:v>4.0579999999999998</c:v>
                </c:pt>
                <c:pt idx="318">
                  <c:v>4.0279999999999996</c:v>
                </c:pt>
                <c:pt idx="319">
                  <c:v>3.9580000000000002</c:v>
                </c:pt>
                <c:pt idx="320">
                  <c:v>3.9470000000000001</c:v>
                </c:pt>
                <c:pt idx="321">
                  <c:v>3.9260000000000002</c:v>
                </c:pt>
                <c:pt idx="322">
                  <c:v>3.911</c:v>
                </c:pt>
                <c:pt idx="323">
                  <c:v>3.9169999999999998</c:v>
                </c:pt>
                <c:pt idx="324">
                  <c:v>3.91</c:v>
                </c:pt>
                <c:pt idx="325">
                  <c:v>3.9220000000000002</c:v>
                </c:pt>
                <c:pt idx="326">
                  <c:v>3.9359999999999999</c:v>
                </c:pt>
                <c:pt idx="327">
                  <c:v>3.9470000000000001</c:v>
                </c:pt>
                <c:pt idx="328">
                  <c:v>3.952</c:v>
                </c:pt>
                <c:pt idx="329">
                  <c:v>3.9649999999999999</c:v>
                </c:pt>
                <c:pt idx="330">
                  <c:v>3.99</c:v>
                </c:pt>
                <c:pt idx="331">
                  <c:v>3.976</c:v>
                </c:pt>
                <c:pt idx="332">
                  <c:v>3.9620000000000002</c:v>
                </c:pt>
                <c:pt idx="333">
                  <c:v>4.024</c:v>
                </c:pt>
                <c:pt idx="334">
                  <c:v>4.0570000000000004</c:v>
                </c:pt>
                <c:pt idx="335">
                  <c:v>4.0460000000000003</c:v>
                </c:pt>
                <c:pt idx="336">
                  <c:v>4.0730000000000004</c:v>
                </c:pt>
                <c:pt idx="337">
                  <c:v>4.09</c:v>
                </c:pt>
                <c:pt idx="338">
                  <c:v>4.0949999999999998</c:v>
                </c:pt>
                <c:pt idx="339">
                  <c:v>4.1020000000000003</c:v>
                </c:pt>
                <c:pt idx="340">
                  <c:v>4.0890000000000004</c:v>
                </c:pt>
                <c:pt idx="341">
                  <c:v>4.0869999999999997</c:v>
                </c:pt>
                <c:pt idx="342">
                  <c:v>4.0890000000000004</c:v>
                </c:pt>
                <c:pt idx="343">
                  <c:v>4.0679999999999996</c:v>
                </c:pt>
                <c:pt idx="344">
                  <c:v>4.0880000000000001</c:v>
                </c:pt>
                <c:pt idx="345">
                  <c:v>4.0940000000000003</c:v>
                </c:pt>
                <c:pt idx="346">
                  <c:v>4.0579999999999998</c:v>
                </c:pt>
                <c:pt idx="347">
                  <c:v>4.0990000000000002</c:v>
                </c:pt>
                <c:pt idx="348">
                  <c:v>4.0890000000000004</c:v>
                </c:pt>
                <c:pt idx="349">
                  <c:v>4.0830000000000002</c:v>
                </c:pt>
                <c:pt idx="350">
                  <c:v>4.0650000000000004</c:v>
                </c:pt>
                <c:pt idx="351">
                  <c:v>4.0579999999999998</c:v>
                </c:pt>
                <c:pt idx="352">
                  <c:v>4.0419999999999998</c:v>
                </c:pt>
                <c:pt idx="353">
                  <c:v>4.0339999999999998</c:v>
                </c:pt>
                <c:pt idx="354">
                  <c:v>4.0229999999999997</c:v>
                </c:pt>
                <c:pt idx="355">
                  <c:v>4.0129999999999999</c:v>
                </c:pt>
                <c:pt idx="356">
                  <c:v>4.0289999999999999</c:v>
                </c:pt>
                <c:pt idx="357">
                  <c:v>4.048</c:v>
                </c:pt>
                <c:pt idx="358">
                  <c:v>4.0289999999999999</c:v>
                </c:pt>
                <c:pt idx="359">
                  <c:v>4.0270000000000001</c:v>
                </c:pt>
                <c:pt idx="360">
                  <c:v>4.0419999999999998</c:v>
                </c:pt>
                <c:pt idx="361">
                  <c:v>4.0209999999999999</c:v>
                </c:pt>
                <c:pt idx="362">
                  <c:v>4.0350000000000001</c:v>
                </c:pt>
                <c:pt idx="363">
                  <c:v>4.0279999999999996</c:v>
                </c:pt>
                <c:pt idx="364">
                  <c:v>4.0019999999999998</c:v>
                </c:pt>
                <c:pt idx="365">
                  <c:v>3.972</c:v>
                </c:pt>
                <c:pt idx="366">
                  <c:v>3.98</c:v>
                </c:pt>
                <c:pt idx="367">
                  <c:v>3.9830000000000001</c:v>
                </c:pt>
                <c:pt idx="368">
                  <c:v>3.99</c:v>
                </c:pt>
                <c:pt idx="369">
                  <c:v>4.0140000000000002</c:v>
                </c:pt>
                <c:pt idx="370">
                  <c:v>3.9950000000000001</c:v>
                </c:pt>
                <c:pt idx="371">
                  <c:v>4.0129999999999999</c:v>
                </c:pt>
                <c:pt idx="372">
                  <c:v>3.976</c:v>
                </c:pt>
                <c:pt idx="373">
                  <c:v>3.97</c:v>
                </c:pt>
                <c:pt idx="374">
                  <c:v>4.0350000000000001</c:v>
                </c:pt>
                <c:pt idx="375">
                  <c:v>4.0730000000000004</c:v>
                </c:pt>
                <c:pt idx="376">
                  <c:v>4.0739999999999998</c:v>
                </c:pt>
                <c:pt idx="377">
                  <c:v>4.0960000000000001</c:v>
                </c:pt>
                <c:pt idx="378">
                  <c:v>4.0860000000000003</c:v>
                </c:pt>
                <c:pt idx="379">
                  <c:v>4.1059999999999999</c:v>
                </c:pt>
                <c:pt idx="380">
                  <c:v>4.1360000000000001</c:v>
                </c:pt>
                <c:pt idx="381">
                  <c:v>4.16</c:v>
                </c:pt>
                <c:pt idx="382">
                  <c:v>4.2249999999999996</c:v>
                </c:pt>
                <c:pt idx="383">
                  <c:v>4.2370000000000001</c:v>
                </c:pt>
                <c:pt idx="384">
                  <c:v>4.2850000000000001</c:v>
                </c:pt>
                <c:pt idx="385">
                  <c:v>4.2930000000000001</c:v>
                </c:pt>
                <c:pt idx="386">
                  <c:v>4.3330000000000002</c:v>
                </c:pt>
                <c:pt idx="387">
                  <c:v>4.3609999999999998</c:v>
                </c:pt>
                <c:pt idx="388">
                  <c:v>4.2949999999999999</c:v>
                </c:pt>
                <c:pt idx="389">
                  <c:v>4.2869999999999999</c:v>
                </c:pt>
                <c:pt idx="390">
                  <c:v>4.2759999999999998</c:v>
                </c:pt>
                <c:pt idx="391">
                  <c:v>4.2869999999999999</c:v>
                </c:pt>
                <c:pt idx="392">
                  <c:v>4.3280000000000003</c:v>
                </c:pt>
                <c:pt idx="393">
                  <c:v>4.3449999999999998</c:v>
                </c:pt>
                <c:pt idx="394">
                  <c:v>4.359</c:v>
                </c:pt>
                <c:pt idx="395">
                  <c:v>4.3479999999999999</c:v>
                </c:pt>
                <c:pt idx="396">
                  <c:v>4.3780000000000001</c:v>
                </c:pt>
                <c:pt idx="397">
                  <c:v>4.3609999999999998</c:v>
                </c:pt>
                <c:pt idx="398">
                  <c:v>4.3529999999999998</c:v>
                </c:pt>
                <c:pt idx="399">
                  <c:v>4.3499999999999996</c:v>
                </c:pt>
                <c:pt idx="400">
                  <c:v>4.3339999999999996</c:v>
                </c:pt>
                <c:pt idx="401">
                  <c:v>4.3179999999999996</c:v>
                </c:pt>
                <c:pt idx="402">
                  <c:v>4.3079999999999998</c:v>
                </c:pt>
                <c:pt idx="403">
                  <c:v>4.3289999999999997</c:v>
                </c:pt>
                <c:pt idx="404">
                  <c:v>4.3310000000000004</c:v>
                </c:pt>
                <c:pt idx="405">
                  <c:v>4.3360000000000003</c:v>
                </c:pt>
                <c:pt idx="406">
                  <c:v>4.3570000000000002</c:v>
                </c:pt>
                <c:pt idx="407">
                  <c:v>4.3230000000000004</c:v>
                </c:pt>
                <c:pt idx="408">
                  <c:v>4.3310000000000004</c:v>
                </c:pt>
                <c:pt idx="409">
                  <c:v>4.28</c:v>
                </c:pt>
                <c:pt idx="410">
                  <c:v>4.2670000000000003</c:v>
                </c:pt>
                <c:pt idx="411">
                  <c:v>4.2729999999999997</c:v>
                </c:pt>
                <c:pt idx="412">
                  <c:v>4.2149999999999999</c:v>
                </c:pt>
                <c:pt idx="413">
                  <c:v>4.2119999999999997</c:v>
                </c:pt>
                <c:pt idx="414">
                  <c:v>4.2149999999999999</c:v>
                </c:pt>
                <c:pt idx="415">
                  <c:v>4.3559999999999999</c:v>
                </c:pt>
                <c:pt idx="416">
                  <c:v>4.4039999999999999</c:v>
                </c:pt>
                <c:pt idx="417">
                  <c:v>4.5270000000000001</c:v>
                </c:pt>
                <c:pt idx="418">
                  <c:v>4.5049999999999999</c:v>
                </c:pt>
                <c:pt idx="419">
                  <c:v>4.532</c:v>
                </c:pt>
                <c:pt idx="420">
                  <c:v>4.53</c:v>
                </c:pt>
                <c:pt idx="421">
                  <c:v>4.5019999999999998</c:v>
                </c:pt>
                <c:pt idx="422">
                  <c:v>4.5019999999999998</c:v>
                </c:pt>
                <c:pt idx="423">
                  <c:v>4.4660000000000002</c:v>
                </c:pt>
                <c:pt idx="424">
                  <c:v>4.4720000000000004</c:v>
                </c:pt>
                <c:pt idx="425">
                  <c:v>4.4619999999999997</c:v>
                </c:pt>
                <c:pt idx="426">
                  <c:v>4.4770000000000003</c:v>
                </c:pt>
                <c:pt idx="427">
                  <c:v>4.4710000000000001</c:v>
                </c:pt>
                <c:pt idx="428">
                  <c:v>4.5</c:v>
                </c:pt>
                <c:pt idx="429">
                  <c:v>4.5590000000000002</c:v>
                </c:pt>
                <c:pt idx="430">
                  <c:v>4.5910000000000002</c:v>
                </c:pt>
                <c:pt idx="431">
                  <c:v>4.6050000000000004</c:v>
                </c:pt>
                <c:pt idx="432">
                  <c:v>4.5940000000000003</c:v>
                </c:pt>
                <c:pt idx="433">
                  <c:v>4.6189999999999998</c:v>
                </c:pt>
                <c:pt idx="434">
                  <c:v>4.62</c:v>
                </c:pt>
                <c:pt idx="435">
                  <c:v>4.6029999999999998</c:v>
                </c:pt>
                <c:pt idx="436">
                  <c:v>4.6520000000000001</c:v>
                </c:pt>
                <c:pt idx="437">
                  <c:v>4.625</c:v>
                </c:pt>
                <c:pt idx="438">
                  <c:v>4.6379999999999999</c:v>
                </c:pt>
                <c:pt idx="439">
                  <c:v>4.665</c:v>
                </c:pt>
                <c:pt idx="440">
                  <c:v>4.6130000000000004</c:v>
                </c:pt>
                <c:pt idx="441">
                  <c:v>4.665</c:v>
                </c:pt>
                <c:pt idx="442">
                  <c:v>4.6390000000000002</c:v>
                </c:pt>
                <c:pt idx="443">
                  <c:v>4.6459999999999999</c:v>
                </c:pt>
                <c:pt idx="444">
                  <c:v>4.6989999999999998</c:v>
                </c:pt>
                <c:pt idx="445">
                  <c:v>4.665</c:v>
                </c:pt>
                <c:pt idx="446">
                  <c:v>4.6459999999999999</c:v>
                </c:pt>
                <c:pt idx="447">
                  <c:v>4.6260000000000003</c:v>
                </c:pt>
                <c:pt idx="448">
                  <c:v>4.6559999999999997</c:v>
                </c:pt>
                <c:pt idx="449">
                  <c:v>4.641</c:v>
                </c:pt>
                <c:pt idx="450">
                  <c:v>4.6459999999999999</c:v>
                </c:pt>
                <c:pt idx="451">
                  <c:v>4.5750000000000002</c:v>
                </c:pt>
                <c:pt idx="452">
                  <c:v>4.4450000000000003</c:v>
                </c:pt>
                <c:pt idx="453">
                  <c:v>4.3879999999999999</c:v>
                </c:pt>
                <c:pt idx="454">
                  <c:v>4.4050000000000002</c:v>
                </c:pt>
                <c:pt idx="455">
                  <c:v>4.3600000000000003</c:v>
                </c:pt>
                <c:pt idx="456">
                  <c:v>4.4089999999999998</c:v>
                </c:pt>
                <c:pt idx="457">
                  <c:v>4.4180000000000001</c:v>
                </c:pt>
                <c:pt idx="458">
                  <c:v>4.4560000000000004</c:v>
                </c:pt>
                <c:pt idx="459">
                  <c:v>4.3780000000000001</c:v>
                </c:pt>
                <c:pt idx="460">
                  <c:v>4.3019999999999996</c:v>
                </c:pt>
                <c:pt idx="461">
                  <c:v>4.2329999999999997</c:v>
                </c:pt>
                <c:pt idx="462">
                  <c:v>4.2350000000000003</c:v>
                </c:pt>
                <c:pt idx="463">
                  <c:v>4.2670000000000003</c:v>
                </c:pt>
                <c:pt idx="464">
                  <c:v>4.3049999999999997</c:v>
                </c:pt>
                <c:pt idx="465">
                  <c:v>4.3780000000000001</c:v>
                </c:pt>
                <c:pt idx="466">
                  <c:v>4.0460000000000003</c:v>
                </c:pt>
                <c:pt idx="467">
                  <c:v>4.032</c:v>
                </c:pt>
                <c:pt idx="468">
                  <c:v>4.0449999999999999</c:v>
                </c:pt>
                <c:pt idx="469">
                  <c:v>4.0090000000000003</c:v>
                </c:pt>
                <c:pt idx="470">
                  <c:v>4.07</c:v>
                </c:pt>
                <c:pt idx="471">
                  <c:v>4.0380000000000003</c:v>
                </c:pt>
                <c:pt idx="472">
                  <c:v>4.0469999999999997</c:v>
                </c:pt>
                <c:pt idx="473">
                  <c:v>3.875</c:v>
                </c:pt>
                <c:pt idx="474">
                  <c:v>3.8439999999999999</c:v>
                </c:pt>
                <c:pt idx="475">
                  <c:v>3.7690000000000001</c:v>
                </c:pt>
                <c:pt idx="476">
                  <c:v>3.778</c:v>
                </c:pt>
                <c:pt idx="477">
                  <c:v>3.7549999999999999</c:v>
                </c:pt>
                <c:pt idx="478">
                  <c:v>3.7290000000000001</c:v>
                </c:pt>
                <c:pt idx="479">
                  <c:v>3.7170000000000001</c:v>
                </c:pt>
                <c:pt idx="480">
                  <c:v>3.7120000000000002</c:v>
                </c:pt>
                <c:pt idx="481">
                  <c:v>3.7</c:v>
                </c:pt>
                <c:pt idx="482">
                  <c:v>3.7229999999999999</c:v>
                </c:pt>
                <c:pt idx="483">
                  <c:v>3.7240000000000002</c:v>
                </c:pt>
                <c:pt idx="484">
                  <c:v>3.7290000000000001</c:v>
                </c:pt>
                <c:pt idx="485">
                  <c:v>3.7389999999999999</c:v>
                </c:pt>
                <c:pt idx="486">
                  <c:v>3.6520000000000001</c:v>
                </c:pt>
                <c:pt idx="487">
                  <c:v>3.7010000000000001</c:v>
                </c:pt>
                <c:pt idx="488">
                  <c:v>3.6030000000000002</c:v>
                </c:pt>
                <c:pt idx="489">
                  <c:v>3.601</c:v>
                </c:pt>
                <c:pt idx="490">
                  <c:v>3.5779999999999998</c:v>
                </c:pt>
                <c:pt idx="491">
                  <c:v>3.5680000000000001</c:v>
                </c:pt>
                <c:pt idx="492">
                  <c:v>3.532</c:v>
                </c:pt>
                <c:pt idx="493">
                  <c:v>3.5939999999999999</c:v>
                </c:pt>
                <c:pt idx="494">
                  <c:v>3.6829999999999998</c:v>
                </c:pt>
                <c:pt idx="495">
                  <c:v>3.7269999999999999</c:v>
                </c:pt>
                <c:pt idx="496">
                  <c:v>3.738</c:v>
                </c:pt>
                <c:pt idx="497">
                  <c:v>3.7480000000000002</c:v>
                </c:pt>
                <c:pt idx="498">
                  <c:v>3.762</c:v>
                </c:pt>
                <c:pt idx="499">
                  <c:v>3.762</c:v>
                </c:pt>
                <c:pt idx="500">
                  <c:v>3.76</c:v>
                </c:pt>
                <c:pt idx="501">
                  <c:v>3.7850000000000001</c:v>
                </c:pt>
                <c:pt idx="502">
                  <c:v>3.8260000000000001</c:v>
                </c:pt>
                <c:pt idx="503">
                  <c:v>3.819</c:v>
                </c:pt>
                <c:pt idx="504">
                  <c:v>3.86</c:v>
                </c:pt>
                <c:pt idx="505">
                  <c:v>3.8460000000000001</c:v>
                </c:pt>
                <c:pt idx="506">
                  <c:v>3.8410000000000002</c:v>
                </c:pt>
                <c:pt idx="507">
                  <c:v>3.835</c:v>
                </c:pt>
                <c:pt idx="508">
                  <c:v>3.8050000000000002</c:v>
                </c:pt>
                <c:pt idx="509">
                  <c:v>3.8079999999999998</c:v>
                </c:pt>
                <c:pt idx="510">
                  <c:v>3.798</c:v>
                </c:pt>
                <c:pt idx="511">
                  <c:v>3.8250000000000002</c:v>
                </c:pt>
                <c:pt idx="512">
                  <c:v>3.8420000000000001</c:v>
                </c:pt>
                <c:pt idx="513">
                  <c:v>3.919</c:v>
                </c:pt>
                <c:pt idx="514">
                  <c:v>3.9580000000000002</c:v>
                </c:pt>
                <c:pt idx="515">
                  <c:v>3.9630000000000001</c:v>
                </c:pt>
                <c:pt idx="516">
                  <c:v>3.9459999999999997</c:v>
                </c:pt>
                <c:pt idx="517">
                  <c:v>3.9510000000000001</c:v>
                </c:pt>
                <c:pt idx="518">
                  <c:v>3.944</c:v>
                </c:pt>
                <c:pt idx="519">
                  <c:v>3.9370000000000003</c:v>
                </c:pt>
                <c:pt idx="520">
                  <c:v>3.9489999999999998</c:v>
                </c:pt>
                <c:pt idx="521">
                  <c:v>4.1379999999999999</c:v>
                </c:pt>
                <c:pt idx="522">
                  <c:v>4.2919999999999998</c:v>
                </c:pt>
                <c:pt idx="523">
                  <c:v>4.3330000000000002</c:v>
                </c:pt>
                <c:pt idx="524">
                  <c:v>4.3090000000000002</c:v>
                </c:pt>
                <c:pt idx="525">
                  <c:v>4.2930000000000001</c:v>
                </c:pt>
                <c:pt idx="526">
                  <c:v>4.2750000000000004</c:v>
                </c:pt>
                <c:pt idx="527">
                  <c:v>4.3</c:v>
                </c:pt>
                <c:pt idx="528">
                  <c:v>4.32</c:v>
                </c:pt>
                <c:pt idx="529">
                  <c:v>4.3019999999999996</c:v>
                </c:pt>
                <c:pt idx="530">
                  <c:v>4.2720000000000002</c:v>
                </c:pt>
                <c:pt idx="531">
                  <c:v>4.2539999999999996</c:v>
                </c:pt>
                <c:pt idx="532">
                  <c:v>4.234</c:v>
                </c:pt>
                <c:pt idx="533">
                  <c:v>4.2140000000000004</c:v>
                </c:pt>
                <c:pt idx="534">
                  <c:v>4.18</c:v>
                </c:pt>
                <c:pt idx="535">
                  <c:v>4.1139999999999999</c:v>
                </c:pt>
                <c:pt idx="536">
                  <c:v>4.1669999999999998</c:v>
                </c:pt>
                <c:pt idx="537">
                  <c:v>4.5620000000000003</c:v>
                </c:pt>
                <c:pt idx="538">
                  <c:v>4.5999999999999996</c:v>
                </c:pt>
                <c:pt idx="539">
                  <c:v>4.6100000000000003</c:v>
                </c:pt>
                <c:pt idx="540">
                  <c:v>4.6769999999999996</c:v>
                </c:pt>
                <c:pt idx="541">
                  <c:v>4.7750000000000004</c:v>
                </c:pt>
                <c:pt idx="542">
                  <c:v>4.7720000000000002</c:v>
                </c:pt>
                <c:pt idx="543">
                  <c:v>4.7119999999999997</c:v>
                </c:pt>
                <c:pt idx="544">
                  <c:v>4.5629999999999997</c:v>
                </c:pt>
                <c:pt idx="545">
                  <c:v>4.4960000000000004</c:v>
                </c:pt>
                <c:pt idx="546">
                  <c:v>4.4400000000000004</c:v>
                </c:pt>
                <c:pt idx="547">
                  <c:v>4.3970000000000002</c:v>
                </c:pt>
                <c:pt idx="548">
                  <c:v>4.3289999999999997</c:v>
                </c:pt>
                <c:pt idx="549">
                  <c:v>4.3239999999999998</c:v>
                </c:pt>
                <c:pt idx="550">
                  <c:v>4.2930000000000001</c:v>
                </c:pt>
                <c:pt idx="551">
                  <c:v>4.2549999999999999</c:v>
                </c:pt>
                <c:pt idx="552">
                  <c:v>4.2590000000000003</c:v>
                </c:pt>
                <c:pt idx="553">
                  <c:v>4.2789999999999999</c:v>
                </c:pt>
                <c:pt idx="554">
                  <c:v>4.2699999999999996</c:v>
                </c:pt>
                <c:pt idx="555">
                  <c:v>4.1109999999999998</c:v>
                </c:pt>
                <c:pt idx="556">
                  <c:v>4.0199999999999996</c:v>
                </c:pt>
                <c:pt idx="557">
                  <c:v>4.0279999999999996</c:v>
                </c:pt>
                <c:pt idx="558">
                  <c:v>4.0609999999999999</c:v>
                </c:pt>
                <c:pt idx="559">
                  <c:v>4.0789999999999997</c:v>
                </c:pt>
                <c:pt idx="560">
                  <c:v>4.0190000000000001</c:v>
                </c:pt>
                <c:pt idx="561">
                  <c:v>4.0540000000000003</c:v>
                </c:pt>
                <c:pt idx="562">
                  <c:v>4.0419999999999998</c:v>
                </c:pt>
                <c:pt idx="563">
                  <c:v>4.0860000000000003</c:v>
                </c:pt>
                <c:pt idx="564">
                  <c:v>4.3029999999999999</c:v>
                </c:pt>
                <c:pt idx="565">
                  <c:v>4.5490000000000004</c:v>
                </c:pt>
                <c:pt idx="566">
                  <c:v>4.2910000000000004</c:v>
                </c:pt>
                <c:pt idx="567">
                  <c:v>3.798</c:v>
                </c:pt>
                <c:pt idx="568">
                  <c:v>3.802</c:v>
                </c:pt>
                <c:pt idx="569">
                  <c:v>3.7250000000000001</c:v>
                </c:pt>
                <c:pt idx="570">
                  <c:v>3.7279999999999998</c:v>
                </c:pt>
                <c:pt idx="571">
                  <c:v>3.6949999999999998</c:v>
                </c:pt>
                <c:pt idx="572">
                  <c:v>3.649</c:v>
                </c:pt>
                <c:pt idx="573">
                  <c:v>3.6680000000000001</c:v>
                </c:pt>
                <c:pt idx="574">
                  <c:v>3.67</c:v>
                </c:pt>
                <c:pt idx="575">
                  <c:v>3.661</c:v>
                </c:pt>
                <c:pt idx="576">
                  <c:v>3.669</c:v>
                </c:pt>
                <c:pt idx="577">
                  <c:v>3.6659999999999999</c:v>
                </c:pt>
                <c:pt idx="578">
                  <c:v>3.64</c:v>
                </c:pt>
                <c:pt idx="579">
                  <c:v>3.6539999999999999</c:v>
                </c:pt>
                <c:pt idx="580">
                  <c:v>3.63</c:v>
                </c:pt>
                <c:pt idx="581">
                  <c:v>3.6470000000000002</c:v>
                </c:pt>
                <c:pt idx="582">
                  <c:v>3.629</c:v>
                </c:pt>
                <c:pt idx="583">
                  <c:v>3.6310000000000002</c:v>
                </c:pt>
                <c:pt idx="584">
                  <c:v>3.6440000000000001</c:v>
                </c:pt>
                <c:pt idx="585">
                  <c:v>3.6720000000000002</c:v>
                </c:pt>
                <c:pt idx="586">
                  <c:v>3.6819999999999999</c:v>
                </c:pt>
                <c:pt idx="587">
                  <c:v>3.6949999999999998</c:v>
                </c:pt>
                <c:pt idx="588">
                  <c:v>3.7160000000000002</c:v>
                </c:pt>
                <c:pt idx="589">
                  <c:v>3.7160000000000002</c:v>
                </c:pt>
                <c:pt idx="590">
                  <c:v>3.7090000000000001</c:v>
                </c:pt>
                <c:pt idx="591">
                  <c:v>3.7119999999999997</c:v>
                </c:pt>
                <c:pt idx="592">
                  <c:v>3.722</c:v>
                </c:pt>
                <c:pt idx="593">
                  <c:v>3.7250000000000001</c:v>
                </c:pt>
                <c:pt idx="594">
                  <c:v>3.7210000000000001</c:v>
                </c:pt>
                <c:pt idx="595">
                  <c:v>3.7330000000000001</c:v>
                </c:pt>
                <c:pt idx="596">
                  <c:v>3.7290000000000001</c:v>
                </c:pt>
                <c:pt idx="597">
                  <c:v>3.774</c:v>
                </c:pt>
                <c:pt idx="598">
                  <c:v>3.8069999999999999</c:v>
                </c:pt>
                <c:pt idx="599">
                  <c:v>3.7989999999999999</c:v>
                </c:pt>
                <c:pt idx="600">
                  <c:v>3.8129999999999997</c:v>
                </c:pt>
                <c:pt idx="601">
                  <c:v>3.8140000000000001</c:v>
                </c:pt>
                <c:pt idx="602">
                  <c:v>3.8090000000000002</c:v>
                </c:pt>
                <c:pt idx="603">
                  <c:v>3.8970000000000002</c:v>
                </c:pt>
                <c:pt idx="604">
                  <c:v>3.9420000000000002</c:v>
                </c:pt>
                <c:pt idx="605">
                  <c:v>3.9809999999999999</c:v>
                </c:pt>
                <c:pt idx="606">
                  <c:v>3.9910000000000001</c:v>
                </c:pt>
                <c:pt idx="607">
                  <c:v>4.0220000000000002</c:v>
                </c:pt>
                <c:pt idx="608">
                  <c:v>4.016</c:v>
                </c:pt>
                <c:pt idx="609">
                  <c:v>4.0220000000000002</c:v>
                </c:pt>
                <c:pt idx="610">
                  <c:v>4.0469999999999997</c:v>
                </c:pt>
                <c:pt idx="611">
                  <c:v>4.0579999999999998</c:v>
                </c:pt>
                <c:pt idx="612">
                  <c:v>4.05</c:v>
                </c:pt>
                <c:pt idx="613">
                  <c:v>4.1100000000000003</c:v>
                </c:pt>
                <c:pt idx="614">
                  <c:v>4.125</c:v>
                </c:pt>
                <c:pt idx="615">
                  <c:v>4.1639999999999997</c:v>
                </c:pt>
                <c:pt idx="616">
                  <c:v>4.1580000000000004</c:v>
                </c:pt>
                <c:pt idx="617">
                  <c:v>4.1379999999999999</c:v>
                </c:pt>
                <c:pt idx="618">
                  <c:v>4.1520000000000001</c:v>
                </c:pt>
                <c:pt idx="619">
                  <c:v>4.1449999999999996</c:v>
                </c:pt>
                <c:pt idx="620">
                  <c:v>4.1020000000000003</c:v>
                </c:pt>
                <c:pt idx="621">
                  <c:v>4.141</c:v>
                </c:pt>
                <c:pt idx="622">
                  <c:v>4.0759999999999996</c:v>
                </c:pt>
                <c:pt idx="623">
                  <c:v>4.1130000000000004</c:v>
                </c:pt>
                <c:pt idx="624">
                  <c:v>4.085</c:v>
                </c:pt>
                <c:pt idx="625">
                  <c:v>4.0970000000000004</c:v>
                </c:pt>
                <c:pt idx="626">
                  <c:v>4.12</c:v>
                </c:pt>
                <c:pt idx="627">
                  <c:v>4.2960000000000003</c:v>
                </c:pt>
                <c:pt idx="628">
                  <c:v>4.3570000000000002</c:v>
                </c:pt>
                <c:pt idx="629">
                  <c:v>4.3280000000000003</c:v>
                </c:pt>
                <c:pt idx="630">
                  <c:v>4.335</c:v>
                </c:pt>
                <c:pt idx="631">
                  <c:v>4.3719999999999999</c:v>
                </c:pt>
                <c:pt idx="632">
                  <c:v>4.2990000000000004</c:v>
                </c:pt>
                <c:pt idx="633">
                  <c:v>4.3029999999999999</c:v>
                </c:pt>
                <c:pt idx="634">
                  <c:v>4.3570000000000002</c:v>
                </c:pt>
                <c:pt idx="635">
                  <c:v>4.3319999999999999</c:v>
                </c:pt>
                <c:pt idx="636">
                  <c:v>4.3529999999999998</c:v>
                </c:pt>
                <c:pt idx="637">
                  <c:v>4.3250000000000002</c:v>
                </c:pt>
                <c:pt idx="638">
                  <c:v>4.2969999999999997</c:v>
                </c:pt>
                <c:pt idx="639">
                  <c:v>4.3810000000000002</c:v>
                </c:pt>
                <c:pt idx="640">
                  <c:v>4.1079999999999997</c:v>
                </c:pt>
                <c:pt idx="641">
                  <c:v>4.05</c:v>
                </c:pt>
                <c:pt idx="642">
                  <c:v>3.9079999999999999</c:v>
                </c:pt>
                <c:pt idx="643">
                  <c:v>3.9420000000000002</c:v>
                </c:pt>
                <c:pt idx="644">
                  <c:v>3.9290000000000003</c:v>
                </c:pt>
                <c:pt idx="645">
                  <c:v>3.944</c:v>
                </c:pt>
                <c:pt idx="646">
                  <c:v>3.9619999999999997</c:v>
                </c:pt>
                <c:pt idx="647">
                  <c:v>3.9089999999999998</c:v>
                </c:pt>
                <c:pt idx="648">
                  <c:v>3.93</c:v>
                </c:pt>
                <c:pt idx="649">
                  <c:v>3.93</c:v>
                </c:pt>
                <c:pt idx="650">
                  <c:v>3.948</c:v>
                </c:pt>
                <c:pt idx="651">
                  <c:v>3.9390000000000001</c:v>
                </c:pt>
                <c:pt idx="652">
                  <c:v>3.9420000000000002</c:v>
                </c:pt>
                <c:pt idx="653">
                  <c:v>3.9379999999999997</c:v>
                </c:pt>
                <c:pt idx="654">
                  <c:v>3.9820000000000002</c:v>
                </c:pt>
                <c:pt idx="655">
                  <c:v>3.9790000000000001</c:v>
                </c:pt>
                <c:pt idx="656">
                  <c:v>3.9889999999999999</c:v>
                </c:pt>
                <c:pt idx="657">
                  <c:v>4.0819999999999999</c:v>
                </c:pt>
                <c:pt idx="658">
                  <c:v>4.1459999999999999</c:v>
                </c:pt>
                <c:pt idx="659">
                  <c:v>4.2450000000000001</c:v>
                </c:pt>
                <c:pt idx="660">
                  <c:v>4.2930000000000001</c:v>
                </c:pt>
                <c:pt idx="661">
                  <c:v>4.3220000000000001</c:v>
                </c:pt>
                <c:pt idx="662">
                  <c:v>4.3289999999999997</c:v>
                </c:pt>
                <c:pt idx="663">
                  <c:v>4.42</c:v>
                </c:pt>
                <c:pt idx="664">
                  <c:v>4.5280000000000005</c:v>
                </c:pt>
                <c:pt idx="665">
                  <c:v>4.4870000000000001</c:v>
                </c:pt>
                <c:pt idx="666">
                  <c:v>4.5369999999999999</c:v>
                </c:pt>
                <c:pt idx="667">
                  <c:v>4.5670000000000002</c:v>
                </c:pt>
                <c:pt idx="668">
                  <c:v>4.76</c:v>
                </c:pt>
                <c:pt idx="669">
                  <c:v>4.76</c:v>
                </c:pt>
                <c:pt idx="670">
                  <c:v>4.7839999999999998</c:v>
                </c:pt>
                <c:pt idx="671">
                  <c:v>4.8810000000000002</c:v>
                </c:pt>
                <c:pt idx="672">
                  <c:v>4.8810000000000002</c:v>
                </c:pt>
                <c:pt idx="673">
                  <c:v>4.9050000000000002</c:v>
                </c:pt>
                <c:pt idx="674">
                  <c:v>4.8739999999999997</c:v>
                </c:pt>
                <c:pt idx="675">
                  <c:v>4.87</c:v>
                </c:pt>
                <c:pt idx="676">
                  <c:v>4.8860000000000001</c:v>
                </c:pt>
                <c:pt idx="677">
                  <c:v>4.8419999999999996</c:v>
                </c:pt>
                <c:pt idx="678">
                  <c:v>4.8179999999999996</c:v>
                </c:pt>
                <c:pt idx="679">
                  <c:v>4.83</c:v>
                </c:pt>
                <c:pt idx="680">
                  <c:v>4.88</c:v>
                </c:pt>
                <c:pt idx="681">
                  <c:v>4.8849999999999998</c:v>
                </c:pt>
                <c:pt idx="682">
                  <c:v>4.8879999999999999</c:v>
                </c:pt>
                <c:pt idx="683">
                  <c:v>4.9969999999999999</c:v>
                </c:pt>
                <c:pt idx="684">
                  <c:v>4.9790000000000001</c:v>
                </c:pt>
                <c:pt idx="685">
                  <c:v>5.0739999999999998</c:v>
                </c:pt>
                <c:pt idx="686">
                  <c:v>4.9980000000000002</c:v>
                </c:pt>
                <c:pt idx="687">
                  <c:v>5.0640000000000001</c:v>
                </c:pt>
                <c:pt idx="688">
                  <c:v>5.3109999999999999</c:v>
                </c:pt>
                <c:pt idx="689">
                  <c:v>5.3579999999999997</c:v>
                </c:pt>
                <c:pt idx="690">
                  <c:v>5.3959999999999999</c:v>
                </c:pt>
                <c:pt idx="691">
                  <c:v>5.4470000000000001</c:v>
                </c:pt>
                <c:pt idx="692">
                  <c:v>5.585</c:v>
                </c:pt>
                <c:pt idx="693">
                  <c:v>5.4189999999999996</c:v>
                </c:pt>
                <c:pt idx="694">
                  <c:v>5.5110000000000001</c:v>
                </c:pt>
                <c:pt idx="695">
                  <c:v>5.8449999999999998</c:v>
                </c:pt>
                <c:pt idx="696">
                  <c:v>5.9559999999999995</c:v>
                </c:pt>
                <c:pt idx="697">
                  <c:v>5.9969999999999999</c:v>
                </c:pt>
                <c:pt idx="698">
                  <c:v>5.7949999999999999</c:v>
                </c:pt>
                <c:pt idx="699">
                  <c:v>5.931</c:v>
                </c:pt>
                <c:pt idx="700">
                  <c:v>5.7919999999999998</c:v>
                </c:pt>
                <c:pt idx="701">
                  <c:v>5.0990000000000002</c:v>
                </c:pt>
                <c:pt idx="702">
                  <c:v>4.7679999999999998</c:v>
                </c:pt>
                <c:pt idx="703">
                  <c:v>4.6740000000000004</c:v>
                </c:pt>
                <c:pt idx="704">
                  <c:v>4.7439999999999998</c:v>
                </c:pt>
                <c:pt idx="705">
                  <c:v>4.4050000000000002</c:v>
                </c:pt>
                <c:pt idx="706">
                  <c:v>4.3390000000000004</c:v>
                </c:pt>
                <c:pt idx="707">
                  <c:v>4.25</c:v>
                </c:pt>
                <c:pt idx="708">
                  <c:v>3.677</c:v>
                </c:pt>
                <c:pt idx="709">
                  <c:v>3.63</c:v>
                </c:pt>
                <c:pt idx="710">
                  <c:v>3.6989999999999998</c:v>
                </c:pt>
                <c:pt idx="711">
                  <c:v>3.7199999999999998</c:v>
                </c:pt>
                <c:pt idx="712">
                  <c:v>3.923</c:v>
                </c:pt>
                <c:pt idx="713">
                  <c:v>3.899</c:v>
                </c:pt>
                <c:pt idx="714">
                  <c:v>3.698</c:v>
                </c:pt>
                <c:pt idx="715">
                  <c:v>3.6509999999999998</c:v>
                </c:pt>
                <c:pt idx="716">
                  <c:v>3.645</c:v>
                </c:pt>
                <c:pt idx="717">
                  <c:v>3.6339999999999999</c:v>
                </c:pt>
                <c:pt idx="718">
                  <c:v>3.63</c:v>
                </c:pt>
                <c:pt idx="719">
                  <c:v>3.67</c:v>
                </c:pt>
                <c:pt idx="720">
                  <c:v>3.7010000000000001</c:v>
                </c:pt>
                <c:pt idx="721">
                  <c:v>3.71</c:v>
                </c:pt>
                <c:pt idx="722">
                  <c:v>3.7320000000000002</c:v>
                </c:pt>
                <c:pt idx="723">
                  <c:v>3.7650000000000001</c:v>
                </c:pt>
                <c:pt idx="724">
                  <c:v>3.7759999999999998</c:v>
                </c:pt>
                <c:pt idx="725">
                  <c:v>3.7720000000000002</c:v>
                </c:pt>
                <c:pt idx="726">
                  <c:v>3.7720000000000002</c:v>
                </c:pt>
                <c:pt idx="727">
                  <c:v>3.7669999999999999</c:v>
                </c:pt>
                <c:pt idx="728">
                  <c:v>3.7749999999999999</c:v>
                </c:pt>
                <c:pt idx="729">
                  <c:v>3.7989999999999999</c:v>
                </c:pt>
                <c:pt idx="730">
                  <c:v>3.7960000000000003</c:v>
                </c:pt>
                <c:pt idx="731">
                  <c:v>3.7800000000000002</c:v>
                </c:pt>
                <c:pt idx="732">
                  <c:v>3.7519999999999998</c:v>
                </c:pt>
                <c:pt idx="733">
                  <c:v>3.8090000000000002</c:v>
                </c:pt>
                <c:pt idx="734">
                  <c:v>3.7640000000000002</c:v>
                </c:pt>
                <c:pt idx="735">
                  <c:v>3.8079999999999998</c:v>
                </c:pt>
                <c:pt idx="736">
                  <c:v>3.7829999999999999</c:v>
                </c:pt>
                <c:pt idx="737">
                  <c:v>3.7720000000000002</c:v>
                </c:pt>
                <c:pt idx="738">
                  <c:v>3.786</c:v>
                </c:pt>
                <c:pt idx="739">
                  <c:v>3.7869999999999999</c:v>
                </c:pt>
                <c:pt idx="740">
                  <c:v>3.7890000000000001</c:v>
                </c:pt>
                <c:pt idx="741">
                  <c:v>3.806</c:v>
                </c:pt>
                <c:pt idx="742">
                  <c:v>3.802</c:v>
                </c:pt>
                <c:pt idx="743">
                  <c:v>3.8260000000000001</c:v>
                </c:pt>
                <c:pt idx="744">
                  <c:v>3.8540000000000001</c:v>
                </c:pt>
                <c:pt idx="745">
                  <c:v>3.8919999999999999</c:v>
                </c:pt>
                <c:pt idx="746">
                  <c:v>3.899</c:v>
                </c:pt>
                <c:pt idx="747">
                  <c:v>3.9340000000000002</c:v>
                </c:pt>
                <c:pt idx="748">
                  <c:v>4.0199999999999996</c:v>
                </c:pt>
                <c:pt idx="749">
                  <c:v>4.0220000000000002</c:v>
                </c:pt>
                <c:pt idx="750">
                  <c:v>4.0309999999999997</c:v>
                </c:pt>
                <c:pt idx="751">
                  <c:v>4.0010000000000003</c:v>
                </c:pt>
                <c:pt idx="752">
                  <c:v>4.0229999999999997</c:v>
                </c:pt>
                <c:pt idx="753" formatCode="0">
                  <c:v>4.1797211155378466</c:v>
                </c:pt>
                <c:pt idx="754">
                  <c:v>4.0510000000000002</c:v>
                </c:pt>
                <c:pt idx="755">
                  <c:v>4.0510000000000002</c:v>
                </c:pt>
                <c:pt idx="756">
                  <c:v>4.0199999999999996</c:v>
                </c:pt>
                <c:pt idx="757">
                  <c:v>4.0350000000000001</c:v>
                </c:pt>
                <c:pt idx="758">
                  <c:v>4.0369999999999999</c:v>
                </c:pt>
                <c:pt idx="759">
                  <c:v>4.0270000000000001</c:v>
                </c:pt>
                <c:pt idx="760">
                  <c:v>4.0229999999999997</c:v>
                </c:pt>
                <c:pt idx="761">
                  <c:v>4.0519999999999996</c:v>
                </c:pt>
                <c:pt idx="762">
                  <c:v>4.0289999999999999</c:v>
                </c:pt>
                <c:pt idx="763">
                  <c:v>4.0599999999999996</c:v>
                </c:pt>
                <c:pt idx="764">
                  <c:v>4.0739999999999998</c:v>
                </c:pt>
                <c:pt idx="765">
                  <c:v>4.0659999999999998</c:v>
                </c:pt>
                <c:pt idx="766">
                  <c:v>4.0819999999999999</c:v>
                </c:pt>
                <c:pt idx="767">
                  <c:v>4.0860000000000003</c:v>
                </c:pt>
                <c:pt idx="768">
                  <c:v>4.0789999999999997</c:v>
                </c:pt>
                <c:pt idx="769">
                  <c:v>4.069</c:v>
                </c:pt>
                <c:pt idx="770">
                  <c:v>4.0810000000000004</c:v>
                </c:pt>
                <c:pt idx="771">
                  <c:v>4.0780000000000003</c:v>
                </c:pt>
                <c:pt idx="772">
                  <c:v>4.0949999999999998</c:v>
                </c:pt>
                <c:pt idx="773">
                  <c:v>4.1050000000000004</c:v>
                </c:pt>
                <c:pt idx="774">
                  <c:v>4.0529999999999999</c:v>
                </c:pt>
                <c:pt idx="775">
                  <c:v>4.0549999999999997</c:v>
                </c:pt>
                <c:pt idx="776">
                  <c:v>4.0819999999999999</c:v>
                </c:pt>
                <c:pt idx="777">
                  <c:v>4.0860000000000003</c:v>
                </c:pt>
                <c:pt idx="778">
                  <c:v>4.1059999999999999</c:v>
                </c:pt>
                <c:pt idx="779">
                  <c:v>4.1370000000000005</c:v>
                </c:pt>
                <c:pt idx="780">
                  <c:v>4.181</c:v>
                </c:pt>
                <c:pt idx="781">
                  <c:v>4.1920000000000002</c:v>
                </c:pt>
                <c:pt idx="782">
                  <c:v>4.2290000000000001</c:v>
                </c:pt>
                <c:pt idx="783">
                  <c:v>4.2290000000000001</c:v>
                </c:pt>
                <c:pt idx="784">
                  <c:v>4.234</c:v>
                </c:pt>
                <c:pt idx="785">
                  <c:v>4.2720000000000002</c:v>
                </c:pt>
                <c:pt idx="786">
                  <c:v>4.3239999999999998</c:v>
                </c:pt>
                <c:pt idx="787">
                  <c:v>4.3140000000000001</c:v>
                </c:pt>
                <c:pt idx="788">
                  <c:v>4.2990000000000004</c:v>
                </c:pt>
                <c:pt idx="789">
                  <c:v>4.2930000000000001</c:v>
                </c:pt>
                <c:pt idx="790">
                  <c:v>4.2939999999999996</c:v>
                </c:pt>
                <c:pt idx="791">
                  <c:v>4.2670000000000003</c:v>
                </c:pt>
                <c:pt idx="792">
                  <c:v>4.2439999999999998</c:v>
                </c:pt>
                <c:pt idx="793">
                  <c:v>4.2249999999999996</c:v>
                </c:pt>
                <c:pt idx="794">
                  <c:v>4.22</c:v>
                </c:pt>
                <c:pt idx="795">
                  <c:v>4.2329999999999997</c:v>
                </c:pt>
                <c:pt idx="796">
                  <c:v>4.2489999999999997</c:v>
                </c:pt>
                <c:pt idx="797">
                  <c:v>4.25</c:v>
                </c:pt>
                <c:pt idx="798">
                  <c:v>4.26</c:v>
                </c:pt>
                <c:pt idx="799">
                  <c:v>4.2329999999999997</c:v>
                </c:pt>
                <c:pt idx="800">
                  <c:v>4.2379999999999995</c:v>
                </c:pt>
                <c:pt idx="801">
                  <c:v>4.2409999999999997</c:v>
                </c:pt>
                <c:pt idx="802">
                  <c:v>4.2510000000000003</c:v>
                </c:pt>
                <c:pt idx="803">
                  <c:v>4.2480000000000002</c:v>
                </c:pt>
                <c:pt idx="804">
                  <c:v>4.2089999999999996</c:v>
                </c:pt>
                <c:pt idx="805">
                  <c:v>4.2009999999999996</c:v>
                </c:pt>
                <c:pt idx="806">
                  <c:v>4.24</c:v>
                </c:pt>
                <c:pt idx="807">
                  <c:v>4.2220000000000004</c:v>
                </c:pt>
                <c:pt idx="808">
                  <c:v>4.2220000000000004</c:v>
                </c:pt>
                <c:pt idx="809">
                  <c:v>4.2409999999999997</c:v>
                </c:pt>
                <c:pt idx="810">
                  <c:v>4.2530000000000001</c:v>
                </c:pt>
                <c:pt idx="811">
                  <c:v>4.2469999999999999</c:v>
                </c:pt>
                <c:pt idx="812">
                  <c:v>4.234</c:v>
                </c:pt>
                <c:pt idx="813">
                  <c:v>4.2210000000000001</c:v>
                </c:pt>
                <c:pt idx="814">
                  <c:v>4.1900000000000004</c:v>
                </c:pt>
                <c:pt idx="815">
                  <c:v>4.2220000000000004</c:v>
                </c:pt>
                <c:pt idx="816">
                  <c:v>4.226</c:v>
                </c:pt>
                <c:pt idx="817">
                  <c:v>4.1970000000000001</c:v>
                </c:pt>
                <c:pt idx="818">
                  <c:v>4.1740000000000004</c:v>
                </c:pt>
                <c:pt idx="819">
                  <c:v>4.1740000000000004</c:v>
                </c:pt>
                <c:pt idx="820">
                  <c:v>4.1529999999999996</c:v>
                </c:pt>
                <c:pt idx="821">
                  <c:v>4.1619999999999999</c:v>
                </c:pt>
                <c:pt idx="822">
                  <c:v>4.1210000000000004</c:v>
                </c:pt>
              </c:numCache>
            </c:numRef>
          </c:val>
          <c:smooth val="0"/>
          <c:extLst>
            <c:ext xmlns:c16="http://schemas.microsoft.com/office/drawing/2014/chart" uri="{C3380CC4-5D6E-409C-BE32-E72D297353CC}">
              <c16:uniqueId val="{00000002-3D2C-497E-87C7-FC7689474067}"/>
            </c:ext>
          </c:extLst>
        </c:ser>
        <c:ser>
          <c:idx val="3"/>
          <c:order val="3"/>
          <c:tx>
            <c:strRef>
              <c:f>'[Charts_2022+eng.xlsx]Գ25.1'!$E$1</c:f>
              <c:strCache>
                <c:ptCount val="1"/>
                <c:pt idx="0">
                  <c:v>Issued in 2021 and maturing in 2031</c:v>
                </c:pt>
              </c:strCache>
            </c:strRef>
          </c:tx>
          <c:spPr>
            <a:ln w="28575" cap="rnd">
              <a:solidFill>
                <a:schemeClr val="accent4"/>
              </a:solidFill>
              <a:round/>
            </a:ln>
            <a:effectLst/>
          </c:spPr>
          <c:marker>
            <c:symbol val="none"/>
          </c:marker>
          <c:cat>
            <c:numRef>
              <c:f>'[Charts_2022+eng.xlsx]Գ25.1'!$A$2:$A$1529</c:f>
              <c:numCache>
                <c:formatCode>dd/mm/yy</c:formatCode>
                <c:ptCount val="1528"/>
                <c:pt idx="0">
                  <c:v>44925</c:v>
                </c:pt>
                <c:pt idx="1">
                  <c:v>44924</c:v>
                </c:pt>
                <c:pt idx="2">
                  <c:v>44923</c:v>
                </c:pt>
                <c:pt idx="3">
                  <c:v>44922</c:v>
                </c:pt>
                <c:pt idx="4">
                  <c:v>44918</c:v>
                </c:pt>
                <c:pt idx="5">
                  <c:v>44917</c:v>
                </c:pt>
                <c:pt idx="6">
                  <c:v>44916</c:v>
                </c:pt>
                <c:pt idx="7">
                  <c:v>44915</c:v>
                </c:pt>
                <c:pt idx="8">
                  <c:v>44914</c:v>
                </c:pt>
                <c:pt idx="9">
                  <c:v>44911</c:v>
                </c:pt>
                <c:pt idx="10">
                  <c:v>44910</c:v>
                </c:pt>
                <c:pt idx="11">
                  <c:v>44909</c:v>
                </c:pt>
                <c:pt idx="12">
                  <c:v>44908</c:v>
                </c:pt>
                <c:pt idx="13">
                  <c:v>44907</c:v>
                </c:pt>
                <c:pt idx="14">
                  <c:v>44904</c:v>
                </c:pt>
                <c:pt idx="15">
                  <c:v>44903</c:v>
                </c:pt>
                <c:pt idx="16">
                  <c:v>44902</c:v>
                </c:pt>
                <c:pt idx="17">
                  <c:v>44901</c:v>
                </c:pt>
                <c:pt idx="18">
                  <c:v>44900</c:v>
                </c:pt>
                <c:pt idx="19">
                  <c:v>44897</c:v>
                </c:pt>
                <c:pt idx="20">
                  <c:v>44896</c:v>
                </c:pt>
                <c:pt idx="21">
                  <c:v>44895</c:v>
                </c:pt>
                <c:pt idx="22">
                  <c:v>44894</c:v>
                </c:pt>
                <c:pt idx="23">
                  <c:v>44893</c:v>
                </c:pt>
                <c:pt idx="24">
                  <c:v>44890</c:v>
                </c:pt>
                <c:pt idx="25">
                  <c:v>44889</c:v>
                </c:pt>
                <c:pt idx="26">
                  <c:v>44888</c:v>
                </c:pt>
                <c:pt idx="27">
                  <c:v>44887</c:v>
                </c:pt>
                <c:pt idx="28">
                  <c:v>44886</c:v>
                </c:pt>
                <c:pt idx="29">
                  <c:v>44883</c:v>
                </c:pt>
                <c:pt idx="30">
                  <c:v>44882</c:v>
                </c:pt>
                <c:pt idx="31">
                  <c:v>44881</c:v>
                </c:pt>
                <c:pt idx="32">
                  <c:v>44880</c:v>
                </c:pt>
                <c:pt idx="33">
                  <c:v>44879</c:v>
                </c:pt>
                <c:pt idx="34">
                  <c:v>44876</c:v>
                </c:pt>
                <c:pt idx="35">
                  <c:v>44875</c:v>
                </c:pt>
                <c:pt idx="36">
                  <c:v>44874</c:v>
                </c:pt>
                <c:pt idx="37">
                  <c:v>44873</c:v>
                </c:pt>
                <c:pt idx="38">
                  <c:v>44872</c:v>
                </c:pt>
                <c:pt idx="39">
                  <c:v>44869</c:v>
                </c:pt>
                <c:pt idx="40">
                  <c:v>44868</c:v>
                </c:pt>
                <c:pt idx="41">
                  <c:v>44867</c:v>
                </c:pt>
                <c:pt idx="42">
                  <c:v>44866</c:v>
                </c:pt>
                <c:pt idx="43">
                  <c:v>44865</c:v>
                </c:pt>
                <c:pt idx="44">
                  <c:v>44862</c:v>
                </c:pt>
                <c:pt idx="45">
                  <c:v>44861</c:v>
                </c:pt>
                <c:pt idx="46">
                  <c:v>44860</c:v>
                </c:pt>
                <c:pt idx="47">
                  <c:v>44859</c:v>
                </c:pt>
                <c:pt idx="48">
                  <c:v>44858</c:v>
                </c:pt>
                <c:pt idx="49">
                  <c:v>44855</c:v>
                </c:pt>
                <c:pt idx="50">
                  <c:v>44854</c:v>
                </c:pt>
                <c:pt idx="51">
                  <c:v>44853</c:v>
                </c:pt>
                <c:pt idx="52">
                  <c:v>44852</c:v>
                </c:pt>
                <c:pt idx="53">
                  <c:v>44851</c:v>
                </c:pt>
                <c:pt idx="54">
                  <c:v>44848</c:v>
                </c:pt>
                <c:pt idx="55">
                  <c:v>44847</c:v>
                </c:pt>
                <c:pt idx="56">
                  <c:v>44846</c:v>
                </c:pt>
                <c:pt idx="57">
                  <c:v>44845</c:v>
                </c:pt>
                <c:pt idx="58">
                  <c:v>44844</c:v>
                </c:pt>
                <c:pt idx="59">
                  <c:v>44841</c:v>
                </c:pt>
                <c:pt idx="60">
                  <c:v>44840</c:v>
                </c:pt>
                <c:pt idx="61">
                  <c:v>44839</c:v>
                </c:pt>
                <c:pt idx="62">
                  <c:v>44838</c:v>
                </c:pt>
                <c:pt idx="63">
                  <c:v>44837</c:v>
                </c:pt>
                <c:pt idx="64">
                  <c:v>44834</c:v>
                </c:pt>
                <c:pt idx="65">
                  <c:v>44833</c:v>
                </c:pt>
                <c:pt idx="66">
                  <c:v>44832</c:v>
                </c:pt>
                <c:pt idx="67">
                  <c:v>44831</c:v>
                </c:pt>
                <c:pt idx="68">
                  <c:v>44830</c:v>
                </c:pt>
                <c:pt idx="69">
                  <c:v>44827</c:v>
                </c:pt>
                <c:pt idx="70">
                  <c:v>44826</c:v>
                </c:pt>
                <c:pt idx="71">
                  <c:v>44825</c:v>
                </c:pt>
                <c:pt idx="72">
                  <c:v>44824</c:v>
                </c:pt>
                <c:pt idx="73">
                  <c:v>44820</c:v>
                </c:pt>
                <c:pt idx="74">
                  <c:v>44819</c:v>
                </c:pt>
                <c:pt idx="75">
                  <c:v>44818</c:v>
                </c:pt>
                <c:pt idx="76">
                  <c:v>44817</c:v>
                </c:pt>
                <c:pt idx="77">
                  <c:v>44816</c:v>
                </c:pt>
                <c:pt idx="78">
                  <c:v>44813</c:v>
                </c:pt>
                <c:pt idx="79">
                  <c:v>44812</c:v>
                </c:pt>
                <c:pt idx="80">
                  <c:v>44811</c:v>
                </c:pt>
                <c:pt idx="81">
                  <c:v>44810</c:v>
                </c:pt>
                <c:pt idx="82">
                  <c:v>44809</c:v>
                </c:pt>
                <c:pt idx="83">
                  <c:v>44806</c:v>
                </c:pt>
                <c:pt idx="84">
                  <c:v>44805</c:v>
                </c:pt>
                <c:pt idx="85">
                  <c:v>44804</c:v>
                </c:pt>
                <c:pt idx="86">
                  <c:v>44803</c:v>
                </c:pt>
                <c:pt idx="87">
                  <c:v>44799</c:v>
                </c:pt>
                <c:pt idx="88">
                  <c:v>44798</c:v>
                </c:pt>
                <c:pt idx="89">
                  <c:v>44797</c:v>
                </c:pt>
                <c:pt idx="90">
                  <c:v>44796</c:v>
                </c:pt>
                <c:pt idx="91">
                  <c:v>44795</c:v>
                </c:pt>
                <c:pt idx="92">
                  <c:v>44792</c:v>
                </c:pt>
                <c:pt idx="93">
                  <c:v>44791</c:v>
                </c:pt>
                <c:pt idx="94">
                  <c:v>44790</c:v>
                </c:pt>
                <c:pt idx="95">
                  <c:v>44789</c:v>
                </c:pt>
                <c:pt idx="96">
                  <c:v>44788</c:v>
                </c:pt>
                <c:pt idx="97">
                  <c:v>44785</c:v>
                </c:pt>
                <c:pt idx="98">
                  <c:v>44784</c:v>
                </c:pt>
                <c:pt idx="99">
                  <c:v>44783</c:v>
                </c:pt>
                <c:pt idx="100">
                  <c:v>44782</c:v>
                </c:pt>
                <c:pt idx="101">
                  <c:v>44781</c:v>
                </c:pt>
                <c:pt idx="102">
                  <c:v>44778</c:v>
                </c:pt>
                <c:pt idx="103">
                  <c:v>44777</c:v>
                </c:pt>
                <c:pt idx="104">
                  <c:v>44776</c:v>
                </c:pt>
                <c:pt idx="105">
                  <c:v>44775</c:v>
                </c:pt>
                <c:pt idx="106">
                  <c:v>44774</c:v>
                </c:pt>
                <c:pt idx="107">
                  <c:v>44771</c:v>
                </c:pt>
                <c:pt idx="108">
                  <c:v>44770</c:v>
                </c:pt>
                <c:pt idx="109">
                  <c:v>44769</c:v>
                </c:pt>
                <c:pt idx="110">
                  <c:v>44768</c:v>
                </c:pt>
                <c:pt idx="111">
                  <c:v>44767</c:v>
                </c:pt>
                <c:pt idx="112">
                  <c:v>44764</c:v>
                </c:pt>
                <c:pt idx="113">
                  <c:v>44763</c:v>
                </c:pt>
                <c:pt idx="114">
                  <c:v>44762</c:v>
                </c:pt>
                <c:pt idx="115">
                  <c:v>44761</c:v>
                </c:pt>
                <c:pt idx="116">
                  <c:v>44760</c:v>
                </c:pt>
                <c:pt idx="117">
                  <c:v>44757</c:v>
                </c:pt>
                <c:pt idx="118">
                  <c:v>44756</c:v>
                </c:pt>
                <c:pt idx="119">
                  <c:v>44755</c:v>
                </c:pt>
                <c:pt idx="120">
                  <c:v>44754</c:v>
                </c:pt>
                <c:pt idx="121">
                  <c:v>44753</c:v>
                </c:pt>
                <c:pt idx="122">
                  <c:v>44750</c:v>
                </c:pt>
                <c:pt idx="123">
                  <c:v>44749</c:v>
                </c:pt>
                <c:pt idx="124">
                  <c:v>44748</c:v>
                </c:pt>
                <c:pt idx="125">
                  <c:v>44747</c:v>
                </c:pt>
                <c:pt idx="126">
                  <c:v>44746</c:v>
                </c:pt>
                <c:pt idx="127">
                  <c:v>44743</c:v>
                </c:pt>
                <c:pt idx="128">
                  <c:v>44742</c:v>
                </c:pt>
                <c:pt idx="129">
                  <c:v>44741</c:v>
                </c:pt>
                <c:pt idx="130">
                  <c:v>44740</c:v>
                </c:pt>
                <c:pt idx="131">
                  <c:v>44739</c:v>
                </c:pt>
                <c:pt idx="132">
                  <c:v>44736</c:v>
                </c:pt>
                <c:pt idx="133">
                  <c:v>44735</c:v>
                </c:pt>
                <c:pt idx="134">
                  <c:v>44734</c:v>
                </c:pt>
                <c:pt idx="135">
                  <c:v>44733</c:v>
                </c:pt>
                <c:pt idx="136">
                  <c:v>44732</c:v>
                </c:pt>
                <c:pt idx="137">
                  <c:v>44729</c:v>
                </c:pt>
                <c:pt idx="138">
                  <c:v>44728</c:v>
                </c:pt>
                <c:pt idx="139">
                  <c:v>44727</c:v>
                </c:pt>
                <c:pt idx="140">
                  <c:v>44726</c:v>
                </c:pt>
                <c:pt idx="141">
                  <c:v>44725</c:v>
                </c:pt>
                <c:pt idx="142">
                  <c:v>44722</c:v>
                </c:pt>
                <c:pt idx="143">
                  <c:v>44721</c:v>
                </c:pt>
                <c:pt idx="144">
                  <c:v>44720</c:v>
                </c:pt>
                <c:pt idx="145">
                  <c:v>44719</c:v>
                </c:pt>
                <c:pt idx="146">
                  <c:v>44718</c:v>
                </c:pt>
                <c:pt idx="147">
                  <c:v>44713</c:v>
                </c:pt>
                <c:pt idx="148">
                  <c:v>44712</c:v>
                </c:pt>
                <c:pt idx="149">
                  <c:v>44711</c:v>
                </c:pt>
                <c:pt idx="150">
                  <c:v>44708</c:v>
                </c:pt>
                <c:pt idx="151">
                  <c:v>44707</c:v>
                </c:pt>
                <c:pt idx="152">
                  <c:v>44706</c:v>
                </c:pt>
                <c:pt idx="153">
                  <c:v>44705</c:v>
                </c:pt>
                <c:pt idx="154">
                  <c:v>44704</c:v>
                </c:pt>
                <c:pt idx="155">
                  <c:v>44701</c:v>
                </c:pt>
                <c:pt idx="156">
                  <c:v>44700</c:v>
                </c:pt>
                <c:pt idx="157">
                  <c:v>44699</c:v>
                </c:pt>
                <c:pt idx="158">
                  <c:v>44698</c:v>
                </c:pt>
                <c:pt idx="159">
                  <c:v>44697</c:v>
                </c:pt>
                <c:pt idx="160">
                  <c:v>44694</c:v>
                </c:pt>
                <c:pt idx="161">
                  <c:v>44693</c:v>
                </c:pt>
                <c:pt idx="162">
                  <c:v>44692</c:v>
                </c:pt>
                <c:pt idx="163">
                  <c:v>44691</c:v>
                </c:pt>
                <c:pt idx="164">
                  <c:v>44690</c:v>
                </c:pt>
                <c:pt idx="165">
                  <c:v>44687</c:v>
                </c:pt>
                <c:pt idx="166">
                  <c:v>44686</c:v>
                </c:pt>
                <c:pt idx="167">
                  <c:v>44685</c:v>
                </c:pt>
                <c:pt idx="168">
                  <c:v>44684</c:v>
                </c:pt>
                <c:pt idx="169">
                  <c:v>44680</c:v>
                </c:pt>
                <c:pt idx="170">
                  <c:v>44679</c:v>
                </c:pt>
                <c:pt idx="171">
                  <c:v>44678</c:v>
                </c:pt>
                <c:pt idx="172">
                  <c:v>44677</c:v>
                </c:pt>
                <c:pt idx="173">
                  <c:v>44676</c:v>
                </c:pt>
                <c:pt idx="174">
                  <c:v>44673</c:v>
                </c:pt>
                <c:pt idx="175">
                  <c:v>44672</c:v>
                </c:pt>
                <c:pt idx="176">
                  <c:v>44671</c:v>
                </c:pt>
                <c:pt idx="177">
                  <c:v>44670</c:v>
                </c:pt>
                <c:pt idx="178">
                  <c:v>44665</c:v>
                </c:pt>
                <c:pt idx="179">
                  <c:v>44664</c:v>
                </c:pt>
                <c:pt idx="180">
                  <c:v>44663</c:v>
                </c:pt>
                <c:pt idx="181">
                  <c:v>44662</c:v>
                </c:pt>
                <c:pt idx="182">
                  <c:v>44659</c:v>
                </c:pt>
                <c:pt idx="183">
                  <c:v>44658</c:v>
                </c:pt>
                <c:pt idx="184">
                  <c:v>44657</c:v>
                </c:pt>
                <c:pt idx="185">
                  <c:v>44656</c:v>
                </c:pt>
                <c:pt idx="186">
                  <c:v>44655</c:v>
                </c:pt>
                <c:pt idx="187">
                  <c:v>44652</c:v>
                </c:pt>
                <c:pt idx="188">
                  <c:v>44651</c:v>
                </c:pt>
                <c:pt idx="189">
                  <c:v>44650</c:v>
                </c:pt>
                <c:pt idx="190">
                  <c:v>44649</c:v>
                </c:pt>
                <c:pt idx="191">
                  <c:v>44648</c:v>
                </c:pt>
                <c:pt idx="192">
                  <c:v>44645</c:v>
                </c:pt>
                <c:pt idx="193">
                  <c:v>44644</c:v>
                </c:pt>
                <c:pt idx="194">
                  <c:v>44643</c:v>
                </c:pt>
                <c:pt idx="195">
                  <c:v>44642</c:v>
                </c:pt>
                <c:pt idx="196">
                  <c:v>44641</c:v>
                </c:pt>
                <c:pt idx="197">
                  <c:v>44638</c:v>
                </c:pt>
                <c:pt idx="198">
                  <c:v>44637</c:v>
                </c:pt>
                <c:pt idx="199">
                  <c:v>44636</c:v>
                </c:pt>
                <c:pt idx="200">
                  <c:v>44635</c:v>
                </c:pt>
                <c:pt idx="201">
                  <c:v>44634</c:v>
                </c:pt>
                <c:pt idx="202">
                  <c:v>44631</c:v>
                </c:pt>
                <c:pt idx="203">
                  <c:v>44630</c:v>
                </c:pt>
                <c:pt idx="204">
                  <c:v>44629</c:v>
                </c:pt>
                <c:pt idx="205">
                  <c:v>44628</c:v>
                </c:pt>
                <c:pt idx="206">
                  <c:v>44627</c:v>
                </c:pt>
                <c:pt idx="207">
                  <c:v>44624</c:v>
                </c:pt>
                <c:pt idx="208">
                  <c:v>44623</c:v>
                </c:pt>
                <c:pt idx="209">
                  <c:v>44622</c:v>
                </c:pt>
                <c:pt idx="210">
                  <c:v>44621</c:v>
                </c:pt>
                <c:pt idx="211">
                  <c:v>44620</c:v>
                </c:pt>
                <c:pt idx="212">
                  <c:v>44617</c:v>
                </c:pt>
                <c:pt idx="213">
                  <c:v>44616</c:v>
                </c:pt>
                <c:pt idx="214">
                  <c:v>44615</c:v>
                </c:pt>
                <c:pt idx="215">
                  <c:v>44614</c:v>
                </c:pt>
                <c:pt idx="216">
                  <c:v>44613</c:v>
                </c:pt>
                <c:pt idx="217">
                  <c:v>44610</c:v>
                </c:pt>
                <c:pt idx="218">
                  <c:v>44609</c:v>
                </c:pt>
                <c:pt idx="219">
                  <c:v>44608</c:v>
                </c:pt>
                <c:pt idx="220">
                  <c:v>44607</c:v>
                </c:pt>
                <c:pt idx="221">
                  <c:v>44606</c:v>
                </c:pt>
                <c:pt idx="222">
                  <c:v>44603</c:v>
                </c:pt>
                <c:pt idx="223">
                  <c:v>44602</c:v>
                </c:pt>
                <c:pt idx="224">
                  <c:v>44601</c:v>
                </c:pt>
                <c:pt idx="225">
                  <c:v>44600</c:v>
                </c:pt>
                <c:pt idx="226">
                  <c:v>44599</c:v>
                </c:pt>
                <c:pt idx="227">
                  <c:v>44596</c:v>
                </c:pt>
                <c:pt idx="228">
                  <c:v>44595</c:v>
                </c:pt>
                <c:pt idx="229">
                  <c:v>44594</c:v>
                </c:pt>
                <c:pt idx="230">
                  <c:v>44593</c:v>
                </c:pt>
                <c:pt idx="231">
                  <c:v>44592</c:v>
                </c:pt>
                <c:pt idx="232">
                  <c:v>44589</c:v>
                </c:pt>
                <c:pt idx="233">
                  <c:v>44588</c:v>
                </c:pt>
                <c:pt idx="234">
                  <c:v>44587</c:v>
                </c:pt>
                <c:pt idx="235">
                  <c:v>44586</c:v>
                </c:pt>
                <c:pt idx="236">
                  <c:v>44585</c:v>
                </c:pt>
                <c:pt idx="237">
                  <c:v>44582</c:v>
                </c:pt>
                <c:pt idx="238">
                  <c:v>44581</c:v>
                </c:pt>
                <c:pt idx="239">
                  <c:v>44580</c:v>
                </c:pt>
                <c:pt idx="240">
                  <c:v>44579</c:v>
                </c:pt>
                <c:pt idx="241">
                  <c:v>44578</c:v>
                </c:pt>
                <c:pt idx="242">
                  <c:v>44575</c:v>
                </c:pt>
                <c:pt idx="243">
                  <c:v>44574</c:v>
                </c:pt>
                <c:pt idx="244">
                  <c:v>44573</c:v>
                </c:pt>
                <c:pt idx="245">
                  <c:v>44572</c:v>
                </c:pt>
                <c:pt idx="246">
                  <c:v>44571</c:v>
                </c:pt>
                <c:pt idx="247">
                  <c:v>44568</c:v>
                </c:pt>
                <c:pt idx="248">
                  <c:v>44567</c:v>
                </c:pt>
                <c:pt idx="249">
                  <c:v>44566</c:v>
                </c:pt>
                <c:pt idx="250">
                  <c:v>44565</c:v>
                </c:pt>
                <c:pt idx="251">
                  <c:v>44561</c:v>
                </c:pt>
                <c:pt idx="252">
                  <c:v>44560</c:v>
                </c:pt>
                <c:pt idx="253">
                  <c:v>44559</c:v>
                </c:pt>
                <c:pt idx="254">
                  <c:v>44558</c:v>
                </c:pt>
                <c:pt idx="255">
                  <c:v>44557</c:v>
                </c:pt>
                <c:pt idx="256">
                  <c:v>44553</c:v>
                </c:pt>
                <c:pt idx="257">
                  <c:v>44552</c:v>
                </c:pt>
                <c:pt idx="258">
                  <c:v>44551</c:v>
                </c:pt>
                <c:pt idx="259">
                  <c:v>44550</c:v>
                </c:pt>
                <c:pt idx="260">
                  <c:v>44547</c:v>
                </c:pt>
                <c:pt idx="261">
                  <c:v>44546</c:v>
                </c:pt>
                <c:pt idx="262">
                  <c:v>44545</c:v>
                </c:pt>
                <c:pt idx="263">
                  <c:v>44544</c:v>
                </c:pt>
                <c:pt idx="264">
                  <c:v>44543</c:v>
                </c:pt>
                <c:pt idx="265">
                  <c:v>44540</c:v>
                </c:pt>
                <c:pt idx="266">
                  <c:v>44539</c:v>
                </c:pt>
                <c:pt idx="267">
                  <c:v>44538</c:v>
                </c:pt>
                <c:pt idx="268">
                  <c:v>44537</c:v>
                </c:pt>
                <c:pt idx="269">
                  <c:v>44536</c:v>
                </c:pt>
                <c:pt idx="270">
                  <c:v>44533</c:v>
                </c:pt>
                <c:pt idx="271">
                  <c:v>44532</c:v>
                </c:pt>
                <c:pt idx="272">
                  <c:v>44531</c:v>
                </c:pt>
                <c:pt idx="273">
                  <c:v>44530</c:v>
                </c:pt>
                <c:pt idx="274">
                  <c:v>44529</c:v>
                </c:pt>
                <c:pt idx="275">
                  <c:v>44526</c:v>
                </c:pt>
                <c:pt idx="276">
                  <c:v>44524</c:v>
                </c:pt>
                <c:pt idx="277">
                  <c:v>44523</c:v>
                </c:pt>
                <c:pt idx="278">
                  <c:v>44522</c:v>
                </c:pt>
                <c:pt idx="279">
                  <c:v>44519</c:v>
                </c:pt>
                <c:pt idx="280">
                  <c:v>44518</c:v>
                </c:pt>
                <c:pt idx="281">
                  <c:v>44517</c:v>
                </c:pt>
                <c:pt idx="282">
                  <c:v>44516</c:v>
                </c:pt>
                <c:pt idx="283">
                  <c:v>44515</c:v>
                </c:pt>
                <c:pt idx="284">
                  <c:v>44512</c:v>
                </c:pt>
                <c:pt idx="285">
                  <c:v>44510</c:v>
                </c:pt>
                <c:pt idx="286">
                  <c:v>44509</c:v>
                </c:pt>
                <c:pt idx="287">
                  <c:v>44508</c:v>
                </c:pt>
                <c:pt idx="288">
                  <c:v>44505</c:v>
                </c:pt>
                <c:pt idx="289">
                  <c:v>44504</c:v>
                </c:pt>
                <c:pt idx="290">
                  <c:v>44503</c:v>
                </c:pt>
                <c:pt idx="291">
                  <c:v>44502</c:v>
                </c:pt>
                <c:pt idx="292">
                  <c:v>44501</c:v>
                </c:pt>
                <c:pt idx="293">
                  <c:v>44498</c:v>
                </c:pt>
                <c:pt idx="294">
                  <c:v>44497</c:v>
                </c:pt>
                <c:pt idx="295">
                  <c:v>44496</c:v>
                </c:pt>
                <c:pt idx="296">
                  <c:v>44495</c:v>
                </c:pt>
                <c:pt idx="297">
                  <c:v>44494</c:v>
                </c:pt>
                <c:pt idx="298">
                  <c:v>44491</c:v>
                </c:pt>
                <c:pt idx="299">
                  <c:v>44490</c:v>
                </c:pt>
                <c:pt idx="300">
                  <c:v>44489</c:v>
                </c:pt>
                <c:pt idx="301">
                  <c:v>44488</c:v>
                </c:pt>
                <c:pt idx="302">
                  <c:v>44487</c:v>
                </c:pt>
                <c:pt idx="303">
                  <c:v>44484</c:v>
                </c:pt>
                <c:pt idx="304">
                  <c:v>44483</c:v>
                </c:pt>
                <c:pt idx="305">
                  <c:v>44482</c:v>
                </c:pt>
                <c:pt idx="306">
                  <c:v>44481</c:v>
                </c:pt>
                <c:pt idx="307">
                  <c:v>44477</c:v>
                </c:pt>
                <c:pt idx="308">
                  <c:v>44476</c:v>
                </c:pt>
                <c:pt idx="309">
                  <c:v>44475</c:v>
                </c:pt>
                <c:pt idx="310">
                  <c:v>44474</c:v>
                </c:pt>
                <c:pt idx="311">
                  <c:v>44473</c:v>
                </c:pt>
                <c:pt idx="312">
                  <c:v>44470</c:v>
                </c:pt>
                <c:pt idx="313">
                  <c:v>44469</c:v>
                </c:pt>
                <c:pt idx="314">
                  <c:v>44468</c:v>
                </c:pt>
                <c:pt idx="315">
                  <c:v>44467</c:v>
                </c:pt>
                <c:pt idx="316">
                  <c:v>44466</c:v>
                </c:pt>
                <c:pt idx="317">
                  <c:v>44463</c:v>
                </c:pt>
                <c:pt idx="318">
                  <c:v>44462</c:v>
                </c:pt>
                <c:pt idx="319">
                  <c:v>44461</c:v>
                </c:pt>
                <c:pt idx="320">
                  <c:v>44460</c:v>
                </c:pt>
                <c:pt idx="321">
                  <c:v>44459</c:v>
                </c:pt>
                <c:pt idx="322">
                  <c:v>44456</c:v>
                </c:pt>
                <c:pt idx="323">
                  <c:v>44455</c:v>
                </c:pt>
                <c:pt idx="324">
                  <c:v>44454</c:v>
                </c:pt>
                <c:pt idx="325">
                  <c:v>44453</c:v>
                </c:pt>
                <c:pt idx="326">
                  <c:v>44452</c:v>
                </c:pt>
                <c:pt idx="327">
                  <c:v>44449</c:v>
                </c:pt>
                <c:pt idx="328">
                  <c:v>44448</c:v>
                </c:pt>
                <c:pt idx="329">
                  <c:v>44447</c:v>
                </c:pt>
                <c:pt idx="330">
                  <c:v>44446</c:v>
                </c:pt>
                <c:pt idx="331">
                  <c:v>44442</c:v>
                </c:pt>
                <c:pt idx="332">
                  <c:v>44441</c:v>
                </c:pt>
                <c:pt idx="333">
                  <c:v>44440</c:v>
                </c:pt>
                <c:pt idx="334">
                  <c:v>44439</c:v>
                </c:pt>
                <c:pt idx="335">
                  <c:v>44438</c:v>
                </c:pt>
                <c:pt idx="336">
                  <c:v>44435</c:v>
                </c:pt>
                <c:pt idx="337">
                  <c:v>44434</c:v>
                </c:pt>
                <c:pt idx="338">
                  <c:v>44433</c:v>
                </c:pt>
                <c:pt idx="339">
                  <c:v>44432</c:v>
                </c:pt>
                <c:pt idx="340">
                  <c:v>44431</c:v>
                </c:pt>
                <c:pt idx="341">
                  <c:v>44428</c:v>
                </c:pt>
                <c:pt idx="342">
                  <c:v>44427</c:v>
                </c:pt>
                <c:pt idx="343">
                  <c:v>44426</c:v>
                </c:pt>
                <c:pt idx="344">
                  <c:v>44425</c:v>
                </c:pt>
                <c:pt idx="345">
                  <c:v>44424</c:v>
                </c:pt>
                <c:pt idx="346">
                  <c:v>44421</c:v>
                </c:pt>
                <c:pt idx="347">
                  <c:v>44420</c:v>
                </c:pt>
                <c:pt idx="348">
                  <c:v>44419</c:v>
                </c:pt>
                <c:pt idx="349">
                  <c:v>44418</c:v>
                </c:pt>
                <c:pt idx="350">
                  <c:v>44417</c:v>
                </c:pt>
                <c:pt idx="351">
                  <c:v>44414</c:v>
                </c:pt>
                <c:pt idx="352">
                  <c:v>44413</c:v>
                </c:pt>
                <c:pt idx="353">
                  <c:v>44412</c:v>
                </c:pt>
                <c:pt idx="354">
                  <c:v>44411</c:v>
                </c:pt>
                <c:pt idx="355">
                  <c:v>44410</c:v>
                </c:pt>
                <c:pt idx="356">
                  <c:v>44407</c:v>
                </c:pt>
                <c:pt idx="357">
                  <c:v>44406</c:v>
                </c:pt>
                <c:pt idx="358">
                  <c:v>44405</c:v>
                </c:pt>
                <c:pt idx="359">
                  <c:v>44404</c:v>
                </c:pt>
                <c:pt idx="360">
                  <c:v>44403</c:v>
                </c:pt>
                <c:pt idx="361">
                  <c:v>44400</c:v>
                </c:pt>
                <c:pt idx="362">
                  <c:v>44399</c:v>
                </c:pt>
                <c:pt idx="363">
                  <c:v>44398</c:v>
                </c:pt>
                <c:pt idx="364">
                  <c:v>44397</c:v>
                </c:pt>
                <c:pt idx="365">
                  <c:v>44396</c:v>
                </c:pt>
                <c:pt idx="366">
                  <c:v>44393</c:v>
                </c:pt>
                <c:pt idx="367">
                  <c:v>44392</c:v>
                </c:pt>
                <c:pt idx="368">
                  <c:v>44391</c:v>
                </c:pt>
                <c:pt idx="369">
                  <c:v>44390</c:v>
                </c:pt>
                <c:pt idx="370">
                  <c:v>44389</c:v>
                </c:pt>
                <c:pt idx="371">
                  <c:v>44386</c:v>
                </c:pt>
                <c:pt idx="372">
                  <c:v>44385</c:v>
                </c:pt>
                <c:pt idx="373">
                  <c:v>44384</c:v>
                </c:pt>
                <c:pt idx="374">
                  <c:v>44383</c:v>
                </c:pt>
                <c:pt idx="375">
                  <c:v>44379</c:v>
                </c:pt>
                <c:pt idx="376">
                  <c:v>44378</c:v>
                </c:pt>
                <c:pt idx="377">
                  <c:v>44377</c:v>
                </c:pt>
                <c:pt idx="378">
                  <c:v>44376</c:v>
                </c:pt>
                <c:pt idx="379">
                  <c:v>44375</c:v>
                </c:pt>
                <c:pt idx="380">
                  <c:v>44372</c:v>
                </c:pt>
                <c:pt idx="381">
                  <c:v>44371</c:v>
                </c:pt>
                <c:pt idx="382">
                  <c:v>44370</c:v>
                </c:pt>
                <c:pt idx="383">
                  <c:v>44369</c:v>
                </c:pt>
                <c:pt idx="384">
                  <c:v>44368</c:v>
                </c:pt>
                <c:pt idx="385">
                  <c:v>44365</c:v>
                </c:pt>
                <c:pt idx="386">
                  <c:v>44364</c:v>
                </c:pt>
                <c:pt idx="387">
                  <c:v>44363</c:v>
                </c:pt>
                <c:pt idx="388">
                  <c:v>44362</c:v>
                </c:pt>
                <c:pt idx="389">
                  <c:v>44361</c:v>
                </c:pt>
                <c:pt idx="390">
                  <c:v>44358</c:v>
                </c:pt>
                <c:pt idx="391">
                  <c:v>44357</c:v>
                </c:pt>
                <c:pt idx="392">
                  <c:v>44356</c:v>
                </c:pt>
                <c:pt idx="393">
                  <c:v>44355</c:v>
                </c:pt>
                <c:pt idx="394">
                  <c:v>44354</c:v>
                </c:pt>
                <c:pt idx="395">
                  <c:v>44351</c:v>
                </c:pt>
                <c:pt idx="396">
                  <c:v>44350</c:v>
                </c:pt>
                <c:pt idx="397">
                  <c:v>44349</c:v>
                </c:pt>
                <c:pt idx="398">
                  <c:v>44348</c:v>
                </c:pt>
                <c:pt idx="399">
                  <c:v>44344</c:v>
                </c:pt>
                <c:pt idx="400">
                  <c:v>44343</c:v>
                </c:pt>
                <c:pt idx="401">
                  <c:v>44342</c:v>
                </c:pt>
                <c:pt idx="402">
                  <c:v>44341</c:v>
                </c:pt>
                <c:pt idx="403">
                  <c:v>44340</c:v>
                </c:pt>
                <c:pt idx="404">
                  <c:v>44337</c:v>
                </c:pt>
                <c:pt idx="405">
                  <c:v>44336</c:v>
                </c:pt>
                <c:pt idx="406">
                  <c:v>44335</c:v>
                </c:pt>
                <c:pt idx="407">
                  <c:v>44334</c:v>
                </c:pt>
                <c:pt idx="408">
                  <c:v>44333</c:v>
                </c:pt>
                <c:pt idx="409">
                  <c:v>44330</c:v>
                </c:pt>
                <c:pt idx="410">
                  <c:v>44329</c:v>
                </c:pt>
                <c:pt idx="411">
                  <c:v>44328</c:v>
                </c:pt>
                <c:pt idx="412">
                  <c:v>44327</c:v>
                </c:pt>
                <c:pt idx="413">
                  <c:v>44326</c:v>
                </c:pt>
                <c:pt idx="414">
                  <c:v>44323</c:v>
                </c:pt>
                <c:pt idx="415">
                  <c:v>44322</c:v>
                </c:pt>
                <c:pt idx="416">
                  <c:v>44321</c:v>
                </c:pt>
                <c:pt idx="417">
                  <c:v>44320</c:v>
                </c:pt>
                <c:pt idx="418">
                  <c:v>44319</c:v>
                </c:pt>
                <c:pt idx="419">
                  <c:v>44316</c:v>
                </c:pt>
                <c:pt idx="420">
                  <c:v>44315</c:v>
                </c:pt>
                <c:pt idx="421">
                  <c:v>44314</c:v>
                </c:pt>
                <c:pt idx="422">
                  <c:v>44313</c:v>
                </c:pt>
                <c:pt idx="423">
                  <c:v>44312</c:v>
                </c:pt>
                <c:pt idx="424">
                  <c:v>44309</c:v>
                </c:pt>
                <c:pt idx="425">
                  <c:v>44308</c:v>
                </c:pt>
                <c:pt idx="426">
                  <c:v>44307</c:v>
                </c:pt>
                <c:pt idx="427">
                  <c:v>44306</c:v>
                </c:pt>
                <c:pt idx="428">
                  <c:v>44305</c:v>
                </c:pt>
                <c:pt idx="429">
                  <c:v>44302</c:v>
                </c:pt>
                <c:pt idx="430">
                  <c:v>44301</c:v>
                </c:pt>
                <c:pt idx="431">
                  <c:v>44300</c:v>
                </c:pt>
                <c:pt idx="432">
                  <c:v>44299</c:v>
                </c:pt>
                <c:pt idx="433">
                  <c:v>44298</c:v>
                </c:pt>
                <c:pt idx="434">
                  <c:v>44295</c:v>
                </c:pt>
                <c:pt idx="435">
                  <c:v>44294</c:v>
                </c:pt>
                <c:pt idx="436">
                  <c:v>44293</c:v>
                </c:pt>
                <c:pt idx="437">
                  <c:v>44292</c:v>
                </c:pt>
                <c:pt idx="438">
                  <c:v>44291</c:v>
                </c:pt>
                <c:pt idx="439">
                  <c:v>44288</c:v>
                </c:pt>
                <c:pt idx="440">
                  <c:v>44287</c:v>
                </c:pt>
                <c:pt idx="441">
                  <c:v>44286</c:v>
                </c:pt>
                <c:pt idx="442">
                  <c:v>44285</c:v>
                </c:pt>
                <c:pt idx="443">
                  <c:v>44284</c:v>
                </c:pt>
                <c:pt idx="444">
                  <c:v>44281</c:v>
                </c:pt>
                <c:pt idx="445">
                  <c:v>44280</c:v>
                </c:pt>
                <c:pt idx="446">
                  <c:v>44279</c:v>
                </c:pt>
                <c:pt idx="447">
                  <c:v>44278</c:v>
                </c:pt>
                <c:pt idx="448">
                  <c:v>44277</c:v>
                </c:pt>
                <c:pt idx="449">
                  <c:v>44274</c:v>
                </c:pt>
                <c:pt idx="450">
                  <c:v>44273</c:v>
                </c:pt>
                <c:pt idx="451">
                  <c:v>44272</c:v>
                </c:pt>
                <c:pt idx="452">
                  <c:v>44271</c:v>
                </c:pt>
                <c:pt idx="453">
                  <c:v>44270</c:v>
                </c:pt>
                <c:pt idx="454">
                  <c:v>44267</c:v>
                </c:pt>
                <c:pt idx="455">
                  <c:v>44266</c:v>
                </c:pt>
                <c:pt idx="456">
                  <c:v>44265</c:v>
                </c:pt>
                <c:pt idx="457">
                  <c:v>44264</c:v>
                </c:pt>
                <c:pt idx="458">
                  <c:v>44263</c:v>
                </c:pt>
                <c:pt idx="459">
                  <c:v>44260</c:v>
                </c:pt>
                <c:pt idx="460">
                  <c:v>44259</c:v>
                </c:pt>
                <c:pt idx="461">
                  <c:v>44258</c:v>
                </c:pt>
                <c:pt idx="462">
                  <c:v>44257</c:v>
                </c:pt>
                <c:pt idx="463">
                  <c:v>44256</c:v>
                </c:pt>
                <c:pt idx="464">
                  <c:v>44253</c:v>
                </c:pt>
                <c:pt idx="465">
                  <c:v>44252</c:v>
                </c:pt>
                <c:pt idx="466">
                  <c:v>44251</c:v>
                </c:pt>
                <c:pt idx="467">
                  <c:v>44250</c:v>
                </c:pt>
                <c:pt idx="468">
                  <c:v>44249</c:v>
                </c:pt>
                <c:pt idx="469">
                  <c:v>44246</c:v>
                </c:pt>
                <c:pt idx="470">
                  <c:v>44245</c:v>
                </c:pt>
                <c:pt idx="471">
                  <c:v>44244</c:v>
                </c:pt>
                <c:pt idx="472">
                  <c:v>44243</c:v>
                </c:pt>
                <c:pt idx="473">
                  <c:v>44239</c:v>
                </c:pt>
                <c:pt idx="474">
                  <c:v>44238</c:v>
                </c:pt>
                <c:pt idx="475">
                  <c:v>44237</c:v>
                </c:pt>
                <c:pt idx="476">
                  <c:v>44236</c:v>
                </c:pt>
                <c:pt idx="477">
                  <c:v>44235</c:v>
                </c:pt>
                <c:pt idx="478">
                  <c:v>44232</c:v>
                </c:pt>
                <c:pt idx="479">
                  <c:v>44231</c:v>
                </c:pt>
                <c:pt idx="480">
                  <c:v>44230</c:v>
                </c:pt>
                <c:pt idx="481">
                  <c:v>44229</c:v>
                </c:pt>
                <c:pt idx="482">
                  <c:v>44228</c:v>
                </c:pt>
                <c:pt idx="483">
                  <c:v>44225</c:v>
                </c:pt>
                <c:pt idx="484">
                  <c:v>44224</c:v>
                </c:pt>
                <c:pt idx="485">
                  <c:v>44223</c:v>
                </c:pt>
                <c:pt idx="486">
                  <c:v>44222</c:v>
                </c:pt>
                <c:pt idx="487">
                  <c:v>44221</c:v>
                </c:pt>
                <c:pt idx="488">
                  <c:v>44218</c:v>
                </c:pt>
                <c:pt idx="489">
                  <c:v>44217</c:v>
                </c:pt>
                <c:pt idx="490">
                  <c:v>44216</c:v>
                </c:pt>
                <c:pt idx="491">
                  <c:v>44215</c:v>
                </c:pt>
                <c:pt idx="492">
                  <c:v>44211</c:v>
                </c:pt>
                <c:pt idx="493">
                  <c:v>44210</c:v>
                </c:pt>
                <c:pt idx="494">
                  <c:v>44209</c:v>
                </c:pt>
                <c:pt idx="495">
                  <c:v>44208</c:v>
                </c:pt>
                <c:pt idx="496">
                  <c:v>44207</c:v>
                </c:pt>
                <c:pt idx="497">
                  <c:v>44204</c:v>
                </c:pt>
                <c:pt idx="498">
                  <c:v>44203</c:v>
                </c:pt>
                <c:pt idx="499">
                  <c:v>44202</c:v>
                </c:pt>
                <c:pt idx="500">
                  <c:v>44201</c:v>
                </c:pt>
                <c:pt idx="501">
                  <c:v>44200</c:v>
                </c:pt>
                <c:pt idx="502">
                  <c:v>44196</c:v>
                </c:pt>
                <c:pt idx="503">
                  <c:v>44195</c:v>
                </c:pt>
                <c:pt idx="504">
                  <c:v>44194</c:v>
                </c:pt>
                <c:pt idx="505">
                  <c:v>44193</c:v>
                </c:pt>
                <c:pt idx="506">
                  <c:v>44189</c:v>
                </c:pt>
                <c:pt idx="507">
                  <c:v>44188</c:v>
                </c:pt>
                <c:pt idx="508">
                  <c:v>44187</c:v>
                </c:pt>
                <c:pt idx="509">
                  <c:v>44186</c:v>
                </c:pt>
                <c:pt idx="510">
                  <c:v>44183</c:v>
                </c:pt>
                <c:pt idx="511">
                  <c:v>44182</c:v>
                </c:pt>
                <c:pt idx="512">
                  <c:v>44181</c:v>
                </c:pt>
                <c:pt idx="513">
                  <c:v>44180</c:v>
                </c:pt>
                <c:pt idx="514">
                  <c:v>44179</c:v>
                </c:pt>
                <c:pt idx="515">
                  <c:v>44176</c:v>
                </c:pt>
                <c:pt idx="516">
                  <c:v>44175</c:v>
                </c:pt>
                <c:pt idx="517">
                  <c:v>44174</c:v>
                </c:pt>
                <c:pt idx="518">
                  <c:v>44173</c:v>
                </c:pt>
                <c:pt idx="519">
                  <c:v>44172</c:v>
                </c:pt>
                <c:pt idx="520">
                  <c:v>44169</c:v>
                </c:pt>
                <c:pt idx="521">
                  <c:v>44168</c:v>
                </c:pt>
                <c:pt idx="522">
                  <c:v>44167</c:v>
                </c:pt>
                <c:pt idx="523">
                  <c:v>44166</c:v>
                </c:pt>
                <c:pt idx="524">
                  <c:v>44165</c:v>
                </c:pt>
                <c:pt idx="525">
                  <c:v>44162</c:v>
                </c:pt>
                <c:pt idx="526">
                  <c:v>44160</c:v>
                </c:pt>
                <c:pt idx="527">
                  <c:v>44159</c:v>
                </c:pt>
                <c:pt idx="528">
                  <c:v>44158</c:v>
                </c:pt>
                <c:pt idx="529">
                  <c:v>44155</c:v>
                </c:pt>
                <c:pt idx="530">
                  <c:v>44154</c:v>
                </c:pt>
                <c:pt idx="531">
                  <c:v>44153</c:v>
                </c:pt>
                <c:pt idx="532">
                  <c:v>44152</c:v>
                </c:pt>
                <c:pt idx="533">
                  <c:v>44151</c:v>
                </c:pt>
                <c:pt idx="534">
                  <c:v>44148</c:v>
                </c:pt>
                <c:pt idx="535">
                  <c:v>44147</c:v>
                </c:pt>
                <c:pt idx="536">
                  <c:v>44145</c:v>
                </c:pt>
                <c:pt idx="537">
                  <c:v>44144</c:v>
                </c:pt>
                <c:pt idx="538">
                  <c:v>44141</c:v>
                </c:pt>
                <c:pt idx="539">
                  <c:v>44140</c:v>
                </c:pt>
                <c:pt idx="540">
                  <c:v>44139</c:v>
                </c:pt>
                <c:pt idx="541">
                  <c:v>44138</c:v>
                </c:pt>
                <c:pt idx="542">
                  <c:v>44137</c:v>
                </c:pt>
                <c:pt idx="543">
                  <c:v>44134</c:v>
                </c:pt>
                <c:pt idx="544">
                  <c:v>44133</c:v>
                </c:pt>
                <c:pt idx="545">
                  <c:v>44132</c:v>
                </c:pt>
                <c:pt idx="546">
                  <c:v>44131</c:v>
                </c:pt>
                <c:pt idx="547">
                  <c:v>44130</c:v>
                </c:pt>
                <c:pt idx="548">
                  <c:v>44127</c:v>
                </c:pt>
                <c:pt idx="549">
                  <c:v>44126</c:v>
                </c:pt>
                <c:pt idx="550">
                  <c:v>44125</c:v>
                </c:pt>
                <c:pt idx="551">
                  <c:v>44124</c:v>
                </c:pt>
                <c:pt idx="552">
                  <c:v>44123</c:v>
                </c:pt>
                <c:pt idx="553">
                  <c:v>44120</c:v>
                </c:pt>
                <c:pt idx="554">
                  <c:v>44119</c:v>
                </c:pt>
                <c:pt idx="555">
                  <c:v>44118</c:v>
                </c:pt>
                <c:pt idx="556">
                  <c:v>44117</c:v>
                </c:pt>
                <c:pt idx="557">
                  <c:v>44113</c:v>
                </c:pt>
                <c:pt idx="558">
                  <c:v>44112</c:v>
                </c:pt>
                <c:pt idx="559">
                  <c:v>44111</c:v>
                </c:pt>
                <c:pt idx="560">
                  <c:v>44110</c:v>
                </c:pt>
                <c:pt idx="561">
                  <c:v>44109</c:v>
                </c:pt>
                <c:pt idx="562">
                  <c:v>44106</c:v>
                </c:pt>
                <c:pt idx="563">
                  <c:v>44105</c:v>
                </c:pt>
                <c:pt idx="564">
                  <c:v>44104</c:v>
                </c:pt>
                <c:pt idx="565">
                  <c:v>44103</c:v>
                </c:pt>
                <c:pt idx="566">
                  <c:v>44102</c:v>
                </c:pt>
                <c:pt idx="567">
                  <c:v>44099</c:v>
                </c:pt>
                <c:pt idx="568">
                  <c:v>44098</c:v>
                </c:pt>
                <c:pt idx="569">
                  <c:v>44097</c:v>
                </c:pt>
                <c:pt idx="570">
                  <c:v>44096</c:v>
                </c:pt>
                <c:pt idx="571">
                  <c:v>44095</c:v>
                </c:pt>
                <c:pt idx="572">
                  <c:v>44092</c:v>
                </c:pt>
                <c:pt idx="573">
                  <c:v>44091</c:v>
                </c:pt>
                <c:pt idx="574">
                  <c:v>44090</c:v>
                </c:pt>
                <c:pt idx="575">
                  <c:v>44089</c:v>
                </c:pt>
                <c:pt idx="576">
                  <c:v>44088</c:v>
                </c:pt>
                <c:pt idx="577">
                  <c:v>44085</c:v>
                </c:pt>
                <c:pt idx="578">
                  <c:v>44084</c:v>
                </c:pt>
                <c:pt idx="579">
                  <c:v>44083</c:v>
                </c:pt>
                <c:pt idx="580">
                  <c:v>44082</c:v>
                </c:pt>
                <c:pt idx="581">
                  <c:v>44078</c:v>
                </c:pt>
                <c:pt idx="582">
                  <c:v>44077</c:v>
                </c:pt>
                <c:pt idx="583">
                  <c:v>44076</c:v>
                </c:pt>
                <c:pt idx="584">
                  <c:v>44075</c:v>
                </c:pt>
                <c:pt idx="585">
                  <c:v>44074</c:v>
                </c:pt>
                <c:pt idx="586">
                  <c:v>44071</c:v>
                </c:pt>
                <c:pt idx="587">
                  <c:v>44070</c:v>
                </c:pt>
                <c:pt idx="588">
                  <c:v>44069</c:v>
                </c:pt>
                <c:pt idx="589">
                  <c:v>44068</c:v>
                </c:pt>
                <c:pt idx="590">
                  <c:v>44067</c:v>
                </c:pt>
                <c:pt idx="591">
                  <c:v>44064</c:v>
                </c:pt>
                <c:pt idx="592">
                  <c:v>44063</c:v>
                </c:pt>
                <c:pt idx="593">
                  <c:v>44062</c:v>
                </c:pt>
                <c:pt idx="594">
                  <c:v>44061</c:v>
                </c:pt>
                <c:pt idx="595">
                  <c:v>44060</c:v>
                </c:pt>
                <c:pt idx="596">
                  <c:v>44057</c:v>
                </c:pt>
                <c:pt idx="597">
                  <c:v>44056</c:v>
                </c:pt>
                <c:pt idx="598">
                  <c:v>44055</c:v>
                </c:pt>
                <c:pt idx="599">
                  <c:v>44054</c:v>
                </c:pt>
                <c:pt idx="600">
                  <c:v>44053</c:v>
                </c:pt>
                <c:pt idx="601">
                  <c:v>44050</c:v>
                </c:pt>
                <c:pt idx="602">
                  <c:v>44049</c:v>
                </c:pt>
                <c:pt idx="603">
                  <c:v>44048</c:v>
                </c:pt>
                <c:pt idx="604">
                  <c:v>44047</c:v>
                </c:pt>
                <c:pt idx="605">
                  <c:v>44046</c:v>
                </c:pt>
                <c:pt idx="606">
                  <c:v>44043</c:v>
                </c:pt>
                <c:pt idx="607">
                  <c:v>44042</c:v>
                </c:pt>
                <c:pt idx="608">
                  <c:v>44041</c:v>
                </c:pt>
                <c:pt idx="609">
                  <c:v>44040</c:v>
                </c:pt>
                <c:pt idx="610">
                  <c:v>44039</c:v>
                </c:pt>
                <c:pt idx="611">
                  <c:v>44036</c:v>
                </c:pt>
                <c:pt idx="612">
                  <c:v>44035</c:v>
                </c:pt>
                <c:pt idx="613">
                  <c:v>44034</c:v>
                </c:pt>
                <c:pt idx="614">
                  <c:v>44033</c:v>
                </c:pt>
                <c:pt idx="615">
                  <c:v>44032</c:v>
                </c:pt>
                <c:pt idx="616">
                  <c:v>44029</c:v>
                </c:pt>
                <c:pt idx="617">
                  <c:v>44028</c:v>
                </c:pt>
                <c:pt idx="618">
                  <c:v>44027</c:v>
                </c:pt>
                <c:pt idx="619">
                  <c:v>44026</c:v>
                </c:pt>
                <c:pt idx="620">
                  <c:v>44025</c:v>
                </c:pt>
                <c:pt idx="621">
                  <c:v>44022</c:v>
                </c:pt>
                <c:pt idx="622">
                  <c:v>44021</c:v>
                </c:pt>
                <c:pt idx="623">
                  <c:v>44020</c:v>
                </c:pt>
                <c:pt idx="624">
                  <c:v>44019</c:v>
                </c:pt>
                <c:pt idx="625">
                  <c:v>44018</c:v>
                </c:pt>
                <c:pt idx="626">
                  <c:v>44014</c:v>
                </c:pt>
                <c:pt idx="627">
                  <c:v>44013</c:v>
                </c:pt>
                <c:pt idx="628">
                  <c:v>44012</c:v>
                </c:pt>
                <c:pt idx="629">
                  <c:v>44011</c:v>
                </c:pt>
                <c:pt idx="630">
                  <c:v>44008</c:v>
                </c:pt>
                <c:pt idx="631">
                  <c:v>44007</c:v>
                </c:pt>
                <c:pt idx="632">
                  <c:v>44006</c:v>
                </c:pt>
                <c:pt idx="633">
                  <c:v>44005</c:v>
                </c:pt>
                <c:pt idx="634">
                  <c:v>44004</c:v>
                </c:pt>
                <c:pt idx="635">
                  <c:v>44001</c:v>
                </c:pt>
                <c:pt idx="636">
                  <c:v>44000</c:v>
                </c:pt>
                <c:pt idx="637">
                  <c:v>43999</c:v>
                </c:pt>
                <c:pt idx="638">
                  <c:v>43998</c:v>
                </c:pt>
                <c:pt idx="639">
                  <c:v>43997</c:v>
                </c:pt>
                <c:pt idx="640">
                  <c:v>43994</c:v>
                </c:pt>
                <c:pt idx="641">
                  <c:v>43993</c:v>
                </c:pt>
                <c:pt idx="642">
                  <c:v>43992</c:v>
                </c:pt>
                <c:pt idx="643">
                  <c:v>43991</c:v>
                </c:pt>
                <c:pt idx="644">
                  <c:v>43990</c:v>
                </c:pt>
                <c:pt idx="645">
                  <c:v>43987</c:v>
                </c:pt>
                <c:pt idx="646">
                  <c:v>43986</c:v>
                </c:pt>
                <c:pt idx="647">
                  <c:v>43985</c:v>
                </c:pt>
                <c:pt idx="648">
                  <c:v>43984</c:v>
                </c:pt>
                <c:pt idx="649">
                  <c:v>43983</c:v>
                </c:pt>
                <c:pt idx="650">
                  <c:v>43980</c:v>
                </c:pt>
                <c:pt idx="651">
                  <c:v>43979</c:v>
                </c:pt>
                <c:pt idx="652">
                  <c:v>43978</c:v>
                </c:pt>
                <c:pt idx="653">
                  <c:v>43977</c:v>
                </c:pt>
                <c:pt idx="654">
                  <c:v>43973</c:v>
                </c:pt>
                <c:pt idx="655">
                  <c:v>43972</c:v>
                </c:pt>
                <c:pt idx="656">
                  <c:v>43971</c:v>
                </c:pt>
                <c:pt idx="657">
                  <c:v>43970</c:v>
                </c:pt>
                <c:pt idx="658">
                  <c:v>43969</c:v>
                </c:pt>
                <c:pt idx="659">
                  <c:v>43966</c:v>
                </c:pt>
                <c:pt idx="660">
                  <c:v>43965</c:v>
                </c:pt>
                <c:pt idx="661">
                  <c:v>43964</c:v>
                </c:pt>
                <c:pt idx="662">
                  <c:v>43963</c:v>
                </c:pt>
                <c:pt idx="663">
                  <c:v>43962</c:v>
                </c:pt>
                <c:pt idx="664">
                  <c:v>43959</c:v>
                </c:pt>
                <c:pt idx="665">
                  <c:v>43958</c:v>
                </c:pt>
                <c:pt idx="666">
                  <c:v>43957</c:v>
                </c:pt>
                <c:pt idx="667">
                  <c:v>43956</c:v>
                </c:pt>
                <c:pt idx="668">
                  <c:v>43955</c:v>
                </c:pt>
                <c:pt idx="669">
                  <c:v>43952</c:v>
                </c:pt>
                <c:pt idx="670">
                  <c:v>43951</c:v>
                </c:pt>
                <c:pt idx="671">
                  <c:v>43950</c:v>
                </c:pt>
                <c:pt idx="672">
                  <c:v>43949</c:v>
                </c:pt>
                <c:pt idx="673">
                  <c:v>43948</c:v>
                </c:pt>
                <c:pt idx="674">
                  <c:v>43945</c:v>
                </c:pt>
                <c:pt idx="675">
                  <c:v>43944</c:v>
                </c:pt>
                <c:pt idx="676">
                  <c:v>43943</c:v>
                </c:pt>
                <c:pt idx="677">
                  <c:v>43942</c:v>
                </c:pt>
                <c:pt idx="678">
                  <c:v>43941</c:v>
                </c:pt>
                <c:pt idx="679">
                  <c:v>43938</c:v>
                </c:pt>
                <c:pt idx="680">
                  <c:v>43937</c:v>
                </c:pt>
                <c:pt idx="681">
                  <c:v>43936</c:v>
                </c:pt>
                <c:pt idx="682">
                  <c:v>43935</c:v>
                </c:pt>
                <c:pt idx="683">
                  <c:v>43934</c:v>
                </c:pt>
                <c:pt idx="684">
                  <c:v>43930</c:v>
                </c:pt>
                <c:pt idx="685">
                  <c:v>43929</c:v>
                </c:pt>
                <c:pt idx="686">
                  <c:v>43928</c:v>
                </c:pt>
                <c:pt idx="687">
                  <c:v>43927</c:v>
                </c:pt>
                <c:pt idx="688">
                  <c:v>43924</c:v>
                </c:pt>
                <c:pt idx="689">
                  <c:v>43923</c:v>
                </c:pt>
                <c:pt idx="690">
                  <c:v>43922</c:v>
                </c:pt>
                <c:pt idx="691">
                  <c:v>43921</c:v>
                </c:pt>
                <c:pt idx="692">
                  <c:v>43920</c:v>
                </c:pt>
                <c:pt idx="693">
                  <c:v>43917</c:v>
                </c:pt>
                <c:pt idx="694">
                  <c:v>43916</c:v>
                </c:pt>
                <c:pt idx="695">
                  <c:v>43915</c:v>
                </c:pt>
                <c:pt idx="696">
                  <c:v>43914</c:v>
                </c:pt>
                <c:pt idx="697">
                  <c:v>43913</c:v>
                </c:pt>
                <c:pt idx="698">
                  <c:v>43910</c:v>
                </c:pt>
                <c:pt idx="699">
                  <c:v>43909</c:v>
                </c:pt>
                <c:pt idx="700">
                  <c:v>43908</c:v>
                </c:pt>
                <c:pt idx="701">
                  <c:v>43907</c:v>
                </c:pt>
                <c:pt idx="702">
                  <c:v>43906</c:v>
                </c:pt>
                <c:pt idx="703">
                  <c:v>43903</c:v>
                </c:pt>
                <c:pt idx="704">
                  <c:v>43902</c:v>
                </c:pt>
                <c:pt idx="705">
                  <c:v>43901</c:v>
                </c:pt>
                <c:pt idx="706">
                  <c:v>43900</c:v>
                </c:pt>
                <c:pt idx="707">
                  <c:v>43899</c:v>
                </c:pt>
                <c:pt idx="708">
                  <c:v>43896</c:v>
                </c:pt>
                <c:pt idx="709">
                  <c:v>43895</c:v>
                </c:pt>
                <c:pt idx="710">
                  <c:v>43894</c:v>
                </c:pt>
                <c:pt idx="711">
                  <c:v>43893</c:v>
                </c:pt>
                <c:pt idx="712">
                  <c:v>43892</c:v>
                </c:pt>
                <c:pt idx="713">
                  <c:v>43889</c:v>
                </c:pt>
                <c:pt idx="714">
                  <c:v>43888</c:v>
                </c:pt>
                <c:pt idx="715">
                  <c:v>43887</c:v>
                </c:pt>
                <c:pt idx="716">
                  <c:v>43886</c:v>
                </c:pt>
                <c:pt idx="717">
                  <c:v>43885</c:v>
                </c:pt>
                <c:pt idx="718">
                  <c:v>43882</c:v>
                </c:pt>
                <c:pt idx="719">
                  <c:v>43881</c:v>
                </c:pt>
                <c:pt idx="720">
                  <c:v>43880</c:v>
                </c:pt>
                <c:pt idx="721">
                  <c:v>43879</c:v>
                </c:pt>
                <c:pt idx="722">
                  <c:v>43875</c:v>
                </c:pt>
                <c:pt idx="723">
                  <c:v>43874</c:v>
                </c:pt>
                <c:pt idx="724">
                  <c:v>43873</c:v>
                </c:pt>
                <c:pt idx="725">
                  <c:v>43872</c:v>
                </c:pt>
                <c:pt idx="726">
                  <c:v>43871</c:v>
                </c:pt>
                <c:pt idx="727">
                  <c:v>43868</c:v>
                </c:pt>
                <c:pt idx="728">
                  <c:v>43867</c:v>
                </c:pt>
                <c:pt idx="729">
                  <c:v>43866</c:v>
                </c:pt>
                <c:pt idx="730">
                  <c:v>43865</c:v>
                </c:pt>
                <c:pt idx="731">
                  <c:v>43864</c:v>
                </c:pt>
                <c:pt idx="732">
                  <c:v>43861</c:v>
                </c:pt>
                <c:pt idx="733">
                  <c:v>43860</c:v>
                </c:pt>
                <c:pt idx="734">
                  <c:v>43859</c:v>
                </c:pt>
                <c:pt idx="735">
                  <c:v>43858</c:v>
                </c:pt>
                <c:pt idx="736">
                  <c:v>43857</c:v>
                </c:pt>
                <c:pt idx="737">
                  <c:v>43854</c:v>
                </c:pt>
                <c:pt idx="738">
                  <c:v>43853</c:v>
                </c:pt>
                <c:pt idx="739">
                  <c:v>43852</c:v>
                </c:pt>
                <c:pt idx="740">
                  <c:v>43851</c:v>
                </c:pt>
                <c:pt idx="741">
                  <c:v>43847</c:v>
                </c:pt>
                <c:pt idx="742">
                  <c:v>43846</c:v>
                </c:pt>
                <c:pt idx="743">
                  <c:v>43845</c:v>
                </c:pt>
                <c:pt idx="744">
                  <c:v>43844</c:v>
                </c:pt>
                <c:pt idx="745">
                  <c:v>43843</c:v>
                </c:pt>
                <c:pt idx="746">
                  <c:v>43840</c:v>
                </c:pt>
                <c:pt idx="747">
                  <c:v>43839</c:v>
                </c:pt>
                <c:pt idx="748">
                  <c:v>43838</c:v>
                </c:pt>
                <c:pt idx="749">
                  <c:v>43837</c:v>
                </c:pt>
                <c:pt idx="750">
                  <c:v>43836</c:v>
                </c:pt>
                <c:pt idx="751">
                  <c:v>43833</c:v>
                </c:pt>
                <c:pt idx="752">
                  <c:v>43832</c:v>
                </c:pt>
                <c:pt idx="753">
                  <c:v>43831</c:v>
                </c:pt>
                <c:pt idx="754">
                  <c:v>43830</c:v>
                </c:pt>
                <c:pt idx="755">
                  <c:v>43829</c:v>
                </c:pt>
                <c:pt idx="756">
                  <c:v>43826</c:v>
                </c:pt>
                <c:pt idx="757">
                  <c:v>43823</c:v>
                </c:pt>
                <c:pt idx="758">
                  <c:v>43822</c:v>
                </c:pt>
                <c:pt idx="759">
                  <c:v>43819</c:v>
                </c:pt>
                <c:pt idx="760">
                  <c:v>43818</c:v>
                </c:pt>
                <c:pt idx="761">
                  <c:v>43817</c:v>
                </c:pt>
                <c:pt idx="762">
                  <c:v>43816</c:v>
                </c:pt>
                <c:pt idx="763">
                  <c:v>43815</c:v>
                </c:pt>
                <c:pt idx="764">
                  <c:v>43812</c:v>
                </c:pt>
                <c:pt idx="765">
                  <c:v>43811</c:v>
                </c:pt>
                <c:pt idx="766">
                  <c:v>43810</c:v>
                </c:pt>
                <c:pt idx="767">
                  <c:v>43809</c:v>
                </c:pt>
                <c:pt idx="768">
                  <c:v>43808</c:v>
                </c:pt>
                <c:pt idx="769">
                  <c:v>43805</c:v>
                </c:pt>
                <c:pt idx="770">
                  <c:v>43804</c:v>
                </c:pt>
                <c:pt idx="771">
                  <c:v>43803</c:v>
                </c:pt>
                <c:pt idx="772">
                  <c:v>43802</c:v>
                </c:pt>
                <c:pt idx="773">
                  <c:v>43801</c:v>
                </c:pt>
                <c:pt idx="774">
                  <c:v>43798</c:v>
                </c:pt>
                <c:pt idx="775">
                  <c:v>43797</c:v>
                </c:pt>
                <c:pt idx="776">
                  <c:v>43796</c:v>
                </c:pt>
                <c:pt idx="777">
                  <c:v>43795</c:v>
                </c:pt>
                <c:pt idx="778">
                  <c:v>43794</c:v>
                </c:pt>
                <c:pt idx="779">
                  <c:v>43791</c:v>
                </c:pt>
                <c:pt idx="780">
                  <c:v>43790</c:v>
                </c:pt>
                <c:pt idx="781">
                  <c:v>43789</c:v>
                </c:pt>
                <c:pt idx="782">
                  <c:v>43788</c:v>
                </c:pt>
                <c:pt idx="783">
                  <c:v>43787</c:v>
                </c:pt>
                <c:pt idx="784">
                  <c:v>43784</c:v>
                </c:pt>
                <c:pt idx="785">
                  <c:v>43783</c:v>
                </c:pt>
                <c:pt idx="786">
                  <c:v>43782</c:v>
                </c:pt>
                <c:pt idx="787">
                  <c:v>43781</c:v>
                </c:pt>
                <c:pt idx="788">
                  <c:v>43780</c:v>
                </c:pt>
                <c:pt idx="789">
                  <c:v>43777</c:v>
                </c:pt>
                <c:pt idx="790">
                  <c:v>43776</c:v>
                </c:pt>
                <c:pt idx="791">
                  <c:v>43775</c:v>
                </c:pt>
                <c:pt idx="792">
                  <c:v>43774</c:v>
                </c:pt>
                <c:pt idx="793">
                  <c:v>43773</c:v>
                </c:pt>
                <c:pt idx="794">
                  <c:v>43770</c:v>
                </c:pt>
                <c:pt idx="795">
                  <c:v>43769</c:v>
                </c:pt>
                <c:pt idx="796">
                  <c:v>43768</c:v>
                </c:pt>
                <c:pt idx="797">
                  <c:v>43767</c:v>
                </c:pt>
                <c:pt idx="798">
                  <c:v>43766</c:v>
                </c:pt>
                <c:pt idx="799">
                  <c:v>43763</c:v>
                </c:pt>
                <c:pt idx="800">
                  <c:v>43762</c:v>
                </c:pt>
                <c:pt idx="801">
                  <c:v>43761</c:v>
                </c:pt>
                <c:pt idx="802">
                  <c:v>43760</c:v>
                </c:pt>
                <c:pt idx="803">
                  <c:v>43759</c:v>
                </c:pt>
                <c:pt idx="804">
                  <c:v>43756</c:v>
                </c:pt>
                <c:pt idx="805">
                  <c:v>43755</c:v>
                </c:pt>
                <c:pt idx="806">
                  <c:v>43754</c:v>
                </c:pt>
                <c:pt idx="807">
                  <c:v>43753</c:v>
                </c:pt>
                <c:pt idx="808">
                  <c:v>43752</c:v>
                </c:pt>
                <c:pt idx="809">
                  <c:v>43749</c:v>
                </c:pt>
                <c:pt idx="810">
                  <c:v>43748</c:v>
                </c:pt>
                <c:pt idx="811">
                  <c:v>43747</c:v>
                </c:pt>
                <c:pt idx="812">
                  <c:v>43746</c:v>
                </c:pt>
                <c:pt idx="813">
                  <c:v>43745</c:v>
                </c:pt>
                <c:pt idx="814">
                  <c:v>43742</c:v>
                </c:pt>
                <c:pt idx="815">
                  <c:v>43741</c:v>
                </c:pt>
                <c:pt idx="816">
                  <c:v>43740</c:v>
                </c:pt>
                <c:pt idx="817">
                  <c:v>43739</c:v>
                </c:pt>
                <c:pt idx="818">
                  <c:v>43738</c:v>
                </c:pt>
                <c:pt idx="819">
                  <c:v>43735</c:v>
                </c:pt>
                <c:pt idx="820">
                  <c:v>43734</c:v>
                </c:pt>
                <c:pt idx="821">
                  <c:v>43733</c:v>
                </c:pt>
                <c:pt idx="822">
                  <c:v>43732</c:v>
                </c:pt>
                <c:pt idx="823">
                  <c:v>43731</c:v>
                </c:pt>
                <c:pt idx="824">
                  <c:v>43728</c:v>
                </c:pt>
                <c:pt idx="825">
                  <c:v>43727</c:v>
                </c:pt>
                <c:pt idx="826">
                  <c:v>43726</c:v>
                </c:pt>
                <c:pt idx="827">
                  <c:v>43725</c:v>
                </c:pt>
                <c:pt idx="828">
                  <c:v>43724</c:v>
                </c:pt>
                <c:pt idx="829">
                  <c:v>43721</c:v>
                </c:pt>
                <c:pt idx="830">
                  <c:v>43720</c:v>
                </c:pt>
                <c:pt idx="831">
                  <c:v>43719</c:v>
                </c:pt>
                <c:pt idx="832">
                  <c:v>43718</c:v>
                </c:pt>
                <c:pt idx="833">
                  <c:v>43717</c:v>
                </c:pt>
                <c:pt idx="834">
                  <c:v>43714</c:v>
                </c:pt>
                <c:pt idx="835">
                  <c:v>43713</c:v>
                </c:pt>
                <c:pt idx="836">
                  <c:v>43712</c:v>
                </c:pt>
                <c:pt idx="837">
                  <c:v>43711</c:v>
                </c:pt>
                <c:pt idx="838">
                  <c:v>43710</c:v>
                </c:pt>
                <c:pt idx="839">
                  <c:v>43707</c:v>
                </c:pt>
                <c:pt idx="840">
                  <c:v>43706</c:v>
                </c:pt>
                <c:pt idx="841">
                  <c:v>43705</c:v>
                </c:pt>
                <c:pt idx="842">
                  <c:v>43704</c:v>
                </c:pt>
                <c:pt idx="843">
                  <c:v>43703</c:v>
                </c:pt>
                <c:pt idx="844">
                  <c:v>43700</c:v>
                </c:pt>
                <c:pt idx="845">
                  <c:v>43699</c:v>
                </c:pt>
                <c:pt idx="846">
                  <c:v>43698</c:v>
                </c:pt>
                <c:pt idx="847">
                  <c:v>43697</c:v>
                </c:pt>
                <c:pt idx="848">
                  <c:v>43696</c:v>
                </c:pt>
                <c:pt idx="849">
                  <c:v>43693</c:v>
                </c:pt>
                <c:pt idx="850">
                  <c:v>43692</c:v>
                </c:pt>
                <c:pt idx="851">
                  <c:v>43691</c:v>
                </c:pt>
                <c:pt idx="852">
                  <c:v>43690</c:v>
                </c:pt>
                <c:pt idx="853">
                  <c:v>43689</c:v>
                </c:pt>
                <c:pt idx="854">
                  <c:v>43686</c:v>
                </c:pt>
                <c:pt idx="855">
                  <c:v>43685</c:v>
                </c:pt>
                <c:pt idx="856">
                  <c:v>43684</c:v>
                </c:pt>
                <c:pt idx="857">
                  <c:v>43683</c:v>
                </c:pt>
                <c:pt idx="858">
                  <c:v>43682</c:v>
                </c:pt>
                <c:pt idx="859">
                  <c:v>43679</c:v>
                </c:pt>
                <c:pt idx="860">
                  <c:v>43678</c:v>
                </c:pt>
                <c:pt idx="861">
                  <c:v>43677</c:v>
                </c:pt>
                <c:pt idx="862">
                  <c:v>43676</c:v>
                </c:pt>
                <c:pt idx="863">
                  <c:v>43675</c:v>
                </c:pt>
                <c:pt idx="864">
                  <c:v>43672</c:v>
                </c:pt>
                <c:pt idx="865">
                  <c:v>43671</c:v>
                </c:pt>
                <c:pt idx="866">
                  <c:v>43670</c:v>
                </c:pt>
                <c:pt idx="867">
                  <c:v>43669</c:v>
                </c:pt>
                <c:pt idx="868">
                  <c:v>43668</c:v>
                </c:pt>
                <c:pt idx="869">
                  <c:v>43665</c:v>
                </c:pt>
                <c:pt idx="870">
                  <c:v>43664</c:v>
                </c:pt>
                <c:pt idx="871">
                  <c:v>43663</c:v>
                </c:pt>
                <c:pt idx="872">
                  <c:v>43662</c:v>
                </c:pt>
                <c:pt idx="873">
                  <c:v>43661</c:v>
                </c:pt>
                <c:pt idx="874">
                  <c:v>43658</c:v>
                </c:pt>
                <c:pt idx="875">
                  <c:v>43657</c:v>
                </c:pt>
                <c:pt idx="876">
                  <c:v>43656</c:v>
                </c:pt>
                <c:pt idx="877">
                  <c:v>43655</c:v>
                </c:pt>
                <c:pt idx="878">
                  <c:v>43654</c:v>
                </c:pt>
                <c:pt idx="879">
                  <c:v>43651</c:v>
                </c:pt>
                <c:pt idx="880">
                  <c:v>43650</c:v>
                </c:pt>
                <c:pt idx="881">
                  <c:v>43649</c:v>
                </c:pt>
                <c:pt idx="882">
                  <c:v>43648</c:v>
                </c:pt>
                <c:pt idx="883">
                  <c:v>43647</c:v>
                </c:pt>
                <c:pt idx="884">
                  <c:v>43644</c:v>
                </c:pt>
                <c:pt idx="885">
                  <c:v>43643</c:v>
                </c:pt>
                <c:pt idx="886">
                  <c:v>43642</c:v>
                </c:pt>
                <c:pt idx="887">
                  <c:v>43641</c:v>
                </c:pt>
                <c:pt idx="888">
                  <c:v>43640</c:v>
                </c:pt>
                <c:pt idx="889">
                  <c:v>43637</c:v>
                </c:pt>
                <c:pt idx="890">
                  <c:v>43636</c:v>
                </c:pt>
                <c:pt idx="891">
                  <c:v>43635</c:v>
                </c:pt>
                <c:pt idx="892">
                  <c:v>43634</c:v>
                </c:pt>
                <c:pt idx="893">
                  <c:v>43633</c:v>
                </c:pt>
                <c:pt idx="894">
                  <c:v>43630</c:v>
                </c:pt>
                <c:pt idx="895">
                  <c:v>43629</c:v>
                </c:pt>
                <c:pt idx="896">
                  <c:v>43628</c:v>
                </c:pt>
                <c:pt idx="897">
                  <c:v>43627</c:v>
                </c:pt>
                <c:pt idx="898">
                  <c:v>43626</c:v>
                </c:pt>
                <c:pt idx="899">
                  <c:v>43623</c:v>
                </c:pt>
                <c:pt idx="900">
                  <c:v>43622</c:v>
                </c:pt>
                <c:pt idx="901">
                  <c:v>43621</c:v>
                </c:pt>
                <c:pt idx="902">
                  <c:v>43620</c:v>
                </c:pt>
                <c:pt idx="903">
                  <c:v>43619</c:v>
                </c:pt>
                <c:pt idx="904">
                  <c:v>43616</c:v>
                </c:pt>
                <c:pt idx="905">
                  <c:v>43615</c:v>
                </c:pt>
                <c:pt idx="906">
                  <c:v>43614</c:v>
                </c:pt>
                <c:pt idx="907">
                  <c:v>43613</c:v>
                </c:pt>
                <c:pt idx="908">
                  <c:v>43612</c:v>
                </c:pt>
                <c:pt idx="909">
                  <c:v>43609</c:v>
                </c:pt>
                <c:pt idx="910">
                  <c:v>43608</c:v>
                </c:pt>
                <c:pt idx="911">
                  <c:v>43607</c:v>
                </c:pt>
                <c:pt idx="912">
                  <c:v>43606</c:v>
                </c:pt>
                <c:pt idx="913">
                  <c:v>43605</c:v>
                </c:pt>
                <c:pt idx="914">
                  <c:v>43602</c:v>
                </c:pt>
                <c:pt idx="915">
                  <c:v>43601</c:v>
                </c:pt>
                <c:pt idx="916">
                  <c:v>43600</c:v>
                </c:pt>
                <c:pt idx="917">
                  <c:v>43599</c:v>
                </c:pt>
                <c:pt idx="918">
                  <c:v>43598</c:v>
                </c:pt>
                <c:pt idx="919">
                  <c:v>43595</c:v>
                </c:pt>
                <c:pt idx="920">
                  <c:v>43594</c:v>
                </c:pt>
                <c:pt idx="921">
                  <c:v>43593</c:v>
                </c:pt>
                <c:pt idx="922">
                  <c:v>43592</c:v>
                </c:pt>
                <c:pt idx="923">
                  <c:v>43591</c:v>
                </c:pt>
                <c:pt idx="924">
                  <c:v>43588</c:v>
                </c:pt>
                <c:pt idx="925">
                  <c:v>43587</c:v>
                </c:pt>
                <c:pt idx="926">
                  <c:v>43586</c:v>
                </c:pt>
                <c:pt idx="927">
                  <c:v>43585</c:v>
                </c:pt>
                <c:pt idx="928">
                  <c:v>43584</c:v>
                </c:pt>
                <c:pt idx="929">
                  <c:v>43581</c:v>
                </c:pt>
                <c:pt idx="930">
                  <c:v>43580</c:v>
                </c:pt>
                <c:pt idx="931">
                  <c:v>43579</c:v>
                </c:pt>
                <c:pt idx="932">
                  <c:v>43578</c:v>
                </c:pt>
                <c:pt idx="933">
                  <c:v>43577</c:v>
                </c:pt>
                <c:pt idx="934">
                  <c:v>43574</c:v>
                </c:pt>
                <c:pt idx="935">
                  <c:v>43573</c:v>
                </c:pt>
                <c:pt idx="936">
                  <c:v>43572</c:v>
                </c:pt>
                <c:pt idx="937">
                  <c:v>43571</c:v>
                </c:pt>
                <c:pt idx="938">
                  <c:v>43570</c:v>
                </c:pt>
                <c:pt idx="939">
                  <c:v>43567</c:v>
                </c:pt>
                <c:pt idx="940">
                  <c:v>43566</c:v>
                </c:pt>
                <c:pt idx="941">
                  <c:v>43565</c:v>
                </c:pt>
                <c:pt idx="942">
                  <c:v>43564</c:v>
                </c:pt>
                <c:pt idx="943">
                  <c:v>43563</c:v>
                </c:pt>
                <c:pt idx="944">
                  <c:v>43560</c:v>
                </c:pt>
                <c:pt idx="945">
                  <c:v>43559</c:v>
                </c:pt>
                <c:pt idx="946">
                  <c:v>43558</c:v>
                </c:pt>
                <c:pt idx="947">
                  <c:v>43557</c:v>
                </c:pt>
                <c:pt idx="948">
                  <c:v>43556</c:v>
                </c:pt>
                <c:pt idx="949">
                  <c:v>43553</c:v>
                </c:pt>
                <c:pt idx="950">
                  <c:v>43552</c:v>
                </c:pt>
                <c:pt idx="951">
                  <c:v>43551</c:v>
                </c:pt>
                <c:pt idx="952">
                  <c:v>43550</c:v>
                </c:pt>
                <c:pt idx="953">
                  <c:v>43549</c:v>
                </c:pt>
                <c:pt idx="954">
                  <c:v>43546</c:v>
                </c:pt>
                <c:pt idx="955">
                  <c:v>43545</c:v>
                </c:pt>
                <c:pt idx="956">
                  <c:v>43544</c:v>
                </c:pt>
                <c:pt idx="957">
                  <c:v>43543</c:v>
                </c:pt>
                <c:pt idx="958">
                  <c:v>43542</c:v>
                </c:pt>
                <c:pt idx="959">
                  <c:v>43539</c:v>
                </c:pt>
                <c:pt idx="960">
                  <c:v>43538</c:v>
                </c:pt>
                <c:pt idx="961">
                  <c:v>43537</c:v>
                </c:pt>
                <c:pt idx="962">
                  <c:v>43536</c:v>
                </c:pt>
                <c:pt idx="963">
                  <c:v>43535</c:v>
                </c:pt>
                <c:pt idx="964">
                  <c:v>43532</c:v>
                </c:pt>
                <c:pt idx="965">
                  <c:v>43531</c:v>
                </c:pt>
                <c:pt idx="966">
                  <c:v>43530</c:v>
                </c:pt>
                <c:pt idx="967">
                  <c:v>43529</c:v>
                </c:pt>
                <c:pt idx="968">
                  <c:v>43528</c:v>
                </c:pt>
                <c:pt idx="969">
                  <c:v>43525</c:v>
                </c:pt>
                <c:pt idx="970">
                  <c:v>43524</c:v>
                </c:pt>
                <c:pt idx="971">
                  <c:v>43523</c:v>
                </c:pt>
                <c:pt idx="972">
                  <c:v>43522</c:v>
                </c:pt>
                <c:pt idx="973">
                  <c:v>43521</c:v>
                </c:pt>
                <c:pt idx="974">
                  <c:v>43518</c:v>
                </c:pt>
                <c:pt idx="975">
                  <c:v>43517</c:v>
                </c:pt>
                <c:pt idx="976">
                  <c:v>43516</c:v>
                </c:pt>
                <c:pt idx="977">
                  <c:v>43515</c:v>
                </c:pt>
                <c:pt idx="978">
                  <c:v>43514</c:v>
                </c:pt>
                <c:pt idx="979">
                  <c:v>43511</c:v>
                </c:pt>
                <c:pt idx="980">
                  <c:v>43510</c:v>
                </c:pt>
                <c:pt idx="981">
                  <c:v>43509</c:v>
                </c:pt>
                <c:pt idx="982">
                  <c:v>43508</c:v>
                </c:pt>
                <c:pt idx="983">
                  <c:v>43507</c:v>
                </c:pt>
                <c:pt idx="984">
                  <c:v>43504</c:v>
                </c:pt>
                <c:pt idx="985">
                  <c:v>43503</c:v>
                </c:pt>
                <c:pt idx="986">
                  <c:v>43502</c:v>
                </c:pt>
                <c:pt idx="987">
                  <c:v>43501</c:v>
                </c:pt>
                <c:pt idx="988">
                  <c:v>43500</c:v>
                </c:pt>
                <c:pt idx="989">
                  <c:v>43497</c:v>
                </c:pt>
                <c:pt idx="990">
                  <c:v>43496</c:v>
                </c:pt>
                <c:pt idx="991">
                  <c:v>43495</c:v>
                </c:pt>
                <c:pt idx="992">
                  <c:v>43494</c:v>
                </c:pt>
                <c:pt idx="993">
                  <c:v>43493</c:v>
                </c:pt>
                <c:pt idx="994">
                  <c:v>43490</c:v>
                </c:pt>
                <c:pt idx="995">
                  <c:v>43489</c:v>
                </c:pt>
                <c:pt idx="996">
                  <c:v>43488</c:v>
                </c:pt>
                <c:pt idx="997">
                  <c:v>43487</c:v>
                </c:pt>
                <c:pt idx="998">
                  <c:v>43486</c:v>
                </c:pt>
                <c:pt idx="999">
                  <c:v>43483</c:v>
                </c:pt>
                <c:pt idx="1000">
                  <c:v>43482</c:v>
                </c:pt>
                <c:pt idx="1001">
                  <c:v>43481</c:v>
                </c:pt>
                <c:pt idx="1002">
                  <c:v>43480</c:v>
                </c:pt>
                <c:pt idx="1003">
                  <c:v>43479</c:v>
                </c:pt>
                <c:pt idx="1004">
                  <c:v>43476</c:v>
                </c:pt>
                <c:pt idx="1005">
                  <c:v>43475</c:v>
                </c:pt>
                <c:pt idx="1006">
                  <c:v>43474</c:v>
                </c:pt>
                <c:pt idx="1007">
                  <c:v>43473</c:v>
                </c:pt>
                <c:pt idx="1008">
                  <c:v>43472</c:v>
                </c:pt>
                <c:pt idx="1009">
                  <c:v>43469</c:v>
                </c:pt>
                <c:pt idx="1010">
                  <c:v>43468</c:v>
                </c:pt>
                <c:pt idx="1011">
                  <c:v>43467</c:v>
                </c:pt>
                <c:pt idx="1012">
                  <c:v>43466</c:v>
                </c:pt>
                <c:pt idx="1013">
                  <c:v>43465</c:v>
                </c:pt>
                <c:pt idx="1014">
                  <c:v>43462</c:v>
                </c:pt>
                <c:pt idx="1015">
                  <c:v>43461</c:v>
                </c:pt>
                <c:pt idx="1016">
                  <c:v>43460</c:v>
                </c:pt>
                <c:pt idx="1017">
                  <c:v>43459</c:v>
                </c:pt>
                <c:pt idx="1018">
                  <c:v>43458</c:v>
                </c:pt>
                <c:pt idx="1019">
                  <c:v>43455</c:v>
                </c:pt>
                <c:pt idx="1020">
                  <c:v>43454</c:v>
                </c:pt>
                <c:pt idx="1021">
                  <c:v>43453</c:v>
                </c:pt>
                <c:pt idx="1022">
                  <c:v>43452</c:v>
                </c:pt>
                <c:pt idx="1023">
                  <c:v>43451</c:v>
                </c:pt>
                <c:pt idx="1024">
                  <c:v>43448</c:v>
                </c:pt>
                <c:pt idx="1025">
                  <c:v>43447</c:v>
                </c:pt>
                <c:pt idx="1026">
                  <c:v>43446</c:v>
                </c:pt>
                <c:pt idx="1027">
                  <c:v>43445</c:v>
                </c:pt>
                <c:pt idx="1028">
                  <c:v>43444</c:v>
                </c:pt>
                <c:pt idx="1029">
                  <c:v>43441</c:v>
                </c:pt>
                <c:pt idx="1030">
                  <c:v>43440</c:v>
                </c:pt>
                <c:pt idx="1031">
                  <c:v>43439</c:v>
                </c:pt>
                <c:pt idx="1032">
                  <c:v>43438</c:v>
                </c:pt>
                <c:pt idx="1033">
                  <c:v>43437</c:v>
                </c:pt>
                <c:pt idx="1034">
                  <c:v>43434</c:v>
                </c:pt>
                <c:pt idx="1035">
                  <c:v>43433</c:v>
                </c:pt>
                <c:pt idx="1036">
                  <c:v>43432</c:v>
                </c:pt>
                <c:pt idx="1037">
                  <c:v>43431</c:v>
                </c:pt>
                <c:pt idx="1038">
                  <c:v>43430</c:v>
                </c:pt>
                <c:pt idx="1039">
                  <c:v>43427</c:v>
                </c:pt>
                <c:pt idx="1040">
                  <c:v>43426</c:v>
                </c:pt>
                <c:pt idx="1041">
                  <c:v>43425</c:v>
                </c:pt>
                <c:pt idx="1042">
                  <c:v>43424</c:v>
                </c:pt>
                <c:pt idx="1043">
                  <c:v>43423</c:v>
                </c:pt>
                <c:pt idx="1044">
                  <c:v>43420</c:v>
                </c:pt>
                <c:pt idx="1045">
                  <c:v>43419</c:v>
                </c:pt>
                <c:pt idx="1046">
                  <c:v>43418</c:v>
                </c:pt>
                <c:pt idx="1047">
                  <c:v>43417</c:v>
                </c:pt>
                <c:pt idx="1048">
                  <c:v>43416</c:v>
                </c:pt>
                <c:pt idx="1049">
                  <c:v>43413</c:v>
                </c:pt>
                <c:pt idx="1050">
                  <c:v>43412</c:v>
                </c:pt>
                <c:pt idx="1051">
                  <c:v>43411</c:v>
                </c:pt>
                <c:pt idx="1052">
                  <c:v>43410</c:v>
                </c:pt>
                <c:pt idx="1053">
                  <c:v>43409</c:v>
                </c:pt>
                <c:pt idx="1054">
                  <c:v>43406</c:v>
                </c:pt>
                <c:pt idx="1055">
                  <c:v>43405</c:v>
                </c:pt>
                <c:pt idx="1056">
                  <c:v>43404</c:v>
                </c:pt>
                <c:pt idx="1057">
                  <c:v>43403</c:v>
                </c:pt>
                <c:pt idx="1058">
                  <c:v>43402</c:v>
                </c:pt>
                <c:pt idx="1059">
                  <c:v>43399</c:v>
                </c:pt>
                <c:pt idx="1060">
                  <c:v>43398</c:v>
                </c:pt>
                <c:pt idx="1061">
                  <c:v>43397</c:v>
                </c:pt>
                <c:pt idx="1062">
                  <c:v>43396</c:v>
                </c:pt>
                <c:pt idx="1063">
                  <c:v>43395</c:v>
                </c:pt>
                <c:pt idx="1064">
                  <c:v>43392</c:v>
                </c:pt>
                <c:pt idx="1065">
                  <c:v>43391</c:v>
                </c:pt>
                <c:pt idx="1066">
                  <c:v>43390</c:v>
                </c:pt>
                <c:pt idx="1067">
                  <c:v>43389</c:v>
                </c:pt>
                <c:pt idx="1068">
                  <c:v>43388</c:v>
                </c:pt>
                <c:pt idx="1069">
                  <c:v>43385</c:v>
                </c:pt>
                <c:pt idx="1070">
                  <c:v>43384</c:v>
                </c:pt>
                <c:pt idx="1071">
                  <c:v>43383</c:v>
                </c:pt>
                <c:pt idx="1072">
                  <c:v>43382</c:v>
                </c:pt>
                <c:pt idx="1073">
                  <c:v>43381</c:v>
                </c:pt>
                <c:pt idx="1074">
                  <c:v>43378</c:v>
                </c:pt>
                <c:pt idx="1075">
                  <c:v>43377</c:v>
                </c:pt>
                <c:pt idx="1076">
                  <c:v>43376</c:v>
                </c:pt>
                <c:pt idx="1077">
                  <c:v>43375</c:v>
                </c:pt>
                <c:pt idx="1078">
                  <c:v>43374</c:v>
                </c:pt>
                <c:pt idx="1079">
                  <c:v>43371</c:v>
                </c:pt>
                <c:pt idx="1080">
                  <c:v>43370</c:v>
                </c:pt>
                <c:pt idx="1081">
                  <c:v>43369</c:v>
                </c:pt>
                <c:pt idx="1082">
                  <c:v>43368</c:v>
                </c:pt>
                <c:pt idx="1083">
                  <c:v>43367</c:v>
                </c:pt>
                <c:pt idx="1084">
                  <c:v>43364</c:v>
                </c:pt>
                <c:pt idx="1085">
                  <c:v>43363</c:v>
                </c:pt>
                <c:pt idx="1086">
                  <c:v>43362</c:v>
                </c:pt>
                <c:pt idx="1087">
                  <c:v>43361</c:v>
                </c:pt>
                <c:pt idx="1088">
                  <c:v>43360</c:v>
                </c:pt>
                <c:pt idx="1089">
                  <c:v>43357</c:v>
                </c:pt>
                <c:pt idx="1090">
                  <c:v>43356</c:v>
                </c:pt>
                <c:pt idx="1091">
                  <c:v>43355</c:v>
                </c:pt>
                <c:pt idx="1092">
                  <c:v>43354</c:v>
                </c:pt>
                <c:pt idx="1093">
                  <c:v>43353</c:v>
                </c:pt>
                <c:pt idx="1094">
                  <c:v>43350</c:v>
                </c:pt>
                <c:pt idx="1095">
                  <c:v>43349</c:v>
                </c:pt>
                <c:pt idx="1096">
                  <c:v>43348</c:v>
                </c:pt>
                <c:pt idx="1097">
                  <c:v>43347</c:v>
                </c:pt>
                <c:pt idx="1098">
                  <c:v>43346</c:v>
                </c:pt>
                <c:pt idx="1099">
                  <c:v>43343</c:v>
                </c:pt>
                <c:pt idx="1100">
                  <c:v>43342</c:v>
                </c:pt>
                <c:pt idx="1101">
                  <c:v>43341</c:v>
                </c:pt>
                <c:pt idx="1102">
                  <c:v>43340</c:v>
                </c:pt>
                <c:pt idx="1103">
                  <c:v>43339</c:v>
                </c:pt>
                <c:pt idx="1104">
                  <c:v>43336</c:v>
                </c:pt>
                <c:pt idx="1105">
                  <c:v>43335</c:v>
                </c:pt>
                <c:pt idx="1106">
                  <c:v>43334</c:v>
                </c:pt>
                <c:pt idx="1107">
                  <c:v>43333</c:v>
                </c:pt>
                <c:pt idx="1108">
                  <c:v>43332</c:v>
                </c:pt>
                <c:pt idx="1109">
                  <c:v>43329</c:v>
                </c:pt>
                <c:pt idx="1110">
                  <c:v>43328</c:v>
                </c:pt>
                <c:pt idx="1111">
                  <c:v>43327</c:v>
                </c:pt>
                <c:pt idx="1112">
                  <c:v>43326</c:v>
                </c:pt>
                <c:pt idx="1113">
                  <c:v>43325</c:v>
                </c:pt>
                <c:pt idx="1114">
                  <c:v>43322</c:v>
                </c:pt>
                <c:pt idx="1115">
                  <c:v>43321</c:v>
                </c:pt>
                <c:pt idx="1116">
                  <c:v>43320</c:v>
                </c:pt>
                <c:pt idx="1117">
                  <c:v>43319</c:v>
                </c:pt>
                <c:pt idx="1118">
                  <c:v>43318</c:v>
                </c:pt>
                <c:pt idx="1119">
                  <c:v>43315</c:v>
                </c:pt>
                <c:pt idx="1120">
                  <c:v>43314</c:v>
                </c:pt>
                <c:pt idx="1121">
                  <c:v>43313</c:v>
                </c:pt>
                <c:pt idx="1122">
                  <c:v>43312</c:v>
                </c:pt>
                <c:pt idx="1123">
                  <c:v>43311</c:v>
                </c:pt>
                <c:pt idx="1124">
                  <c:v>43308</c:v>
                </c:pt>
                <c:pt idx="1125">
                  <c:v>43307</c:v>
                </c:pt>
                <c:pt idx="1126">
                  <c:v>43306</c:v>
                </c:pt>
                <c:pt idx="1127">
                  <c:v>43305</c:v>
                </c:pt>
                <c:pt idx="1128">
                  <c:v>43304</c:v>
                </c:pt>
                <c:pt idx="1129">
                  <c:v>43301</c:v>
                </c:pt>
                <c:pt idx="1130">
                  <c:v>43300</c:v>
                </c:pt>
                <c:pt idx="1131">
                  <c:v>43299</c:v>
                </c:pt>
                <c:pt idx="1132">
                  <c:v>43298</c:v>
                </c:pt>
                <c:pt idx="1133">
                  <c:v>43297</c:v>
                </c:pt>
                <c:pt idx="1134">
                  <c:v>43294</c:v>
                </c:pt>
                <c:pt idx="1135">
                  <c:v>43293</c:v>
                </c:pt>
                <c:pt idx="1136">
                  <c:v>43292</c:v>
                </c:pt>
                <c:pt idx="1137">
                  <c:v>43291</c:v>
                </c:pt>
                <c:pt idx="1138">
                  <c:v>43290</c:v>
                </c:pt>
                <c:pt idx="1139">
                  <c:v>43287</c:v>
                </c:pt>
                <c:pt idx="1140">
                  <c:v>43286</c:v>
                </c:pt>
                <c:pt idx="1141">
                  <c:v>43285</c:v>
                </c:pt>
                <c:pt idx="1142">
                  <c:v>43284</c:v>
                </c:pt>
                <c:pt idx="1143">
                  <c:v>43283</c:v>
                </c:pt>
                <c:pt idx="1144">
                  <c:v>43280</c:v>
                </c:pt>
                <c:pt idx="1145">
                  <c:v>43279</c:v>
                </c:pt>
                <c:pt idx="1146">
                  <c:v>43278</c:v>
                </c:pt>
                <c:pt idx="1147">
                  <c:v>43277</c:v>
                </c:pt>
                <c:pt idx="1148">
                  <c:v>43276</c:v>
                </c:pt>
                <c:pt idx="1149">
                  <c:v>43273</c:v>
                </c:pt>
                <c:pt idx="1150">
                  <c:v>43272</c:v>
                </c:pt>
                <c:pt idx="1151">
                  <c:v>43271</c:v>
                </c:pt>
                <c:pt idx="1152">
                  <c:v>43270</c:v>
                </c:pt>
                <c:pt idx="1153">
                  <c:v>43269</c:v>
                </c:pt>
                <c:pt idx="1154">
                  <c:v>43266</c:v>
                </c:pt>
                <c:pt idx="1155">
                  <c:v>43265</c:v>
                </c:pt>
                <c:pt idx="1156">
                  <c:v>43264</c:v>
                </c:pt>
                <c:pt idx="1157">
                  <c:v>43263</c:v>
                </c:pt>
                <c:pt idx="1158">
                  <c:v>43262</c:v>
                </c:pt>
                <c:pt idx="1159">
                  <c:v>43259</c:v>
                </c:pt>
                <c:pt idx="1160">
                  <c:v>43258</c:v>
                </c:pt>
                <c:pt idx="1161">
                  <c:v>43257</c:v>
                </c:pt>
                <c:pt idx="1162">
                  <c:v>43256</c:v>
                </c:pt>
                <c:pt idx="1163">
                  <c:v>43255</c:v>
                </c:pt>
                <c:pt idx="1164">
                  <c:v>43252</c:v>
                </c:pt>
                <c:pt idx="1165">
                  <c:v>43251</c:v>
                </c:pt>
                <c:pt idx="1166">
                  <c:v>43250</c:v>
                </c:pt>
                <c:pt idx="1167">
                  <c:v>43249</c:v>
                </c:pt>
                <c:pt idx="1168">
                  <c:v>43245</c:v>
                </c:pt>
                <c:pt idx="1169">
                  <c:v>43244</c:v>
                </c:pt>
                <c:pt idx="1170">
                  <c:v>43243</c:v>
                </c:pt>
                <c:pt idx="1171">
                  <c:v>43242</c:v>
                </c:pt>
                <c:pt idx="1172">
                  <c:v>43241</c:v>
                </c:pt>
                <c:pt idx="1173">
                  <c:v>43238</c:v>
                </c:pt>
                <c:pt idx="1174">
                  <c:v>43237</c:v>
                </c:pt>
                <c:pt idx="1175">
                  <c:v>43236</c:v>
                </c:pt>
                <c:pt idx="1176">
                  <c:v>43235</c:v>
                </c:pt>
                <c:pt idx="1177">
                  <c:v>43234</c:v>
                </c:pt>
                <c:pt idx="1178">
                  <c:v>43231</c:v>
                </c:pt>
                <c:pt idx="1179">
                  <c:v>43230</c:v>
                </c:pt>
                <c:pt idx="1180">
                  <c:v>43229</c:v>
                </c:pt>
                <c:pt idx="1181">
                  <c:v>43228</c:v>
                </c:pt>
                <c:pt idx="1182">
                  <c:v>43227</c:v>
                </c:pt>
                <c:pt idx="1183">
                  <c:v>43224</c:v>
                </c:pt>
                <c:pt idx="1184">
                  <c:v>43223</c:v>
                </c:pt>
                <c:pt idx="1185">
                  <c:v>43222</c:v>
                </c:pt>
                <c:pt idx="1186">
                  <c:v>43221</c:v>
                </c:pt>
                <c:pt idx="1187">
                  <c:v>43220</c:v>
                </c:pt>
                <c:pt idx="1188">
                  <c:v>43217</c:v>
                </c:pt>
                <c:pt idx="1189">
                  <c:v>43216</c:v>
                </c:pt>
                <c:pt idx="1190">
                  <c:v>43215</c:v>
                </c:pt>
                <c:pt idx="1191">
                  <c:v>43214</c:v>
                </c:pt>
                <c:pt idx="1192">
                  <c:v>43213</c:v>
                </c:pt>
                <c:pt idx="1193">
                  <c:v>43210</c:v>
                </c:pt>
                <c:pt idx="1194">
                  <c:v>43209</c:v>
                </c:pt>
                <c:pt idx="1195">
                  <c:v>43208</c:v>
                </c:pt>
                <c:pt idx="1196">
                  <c:v>43207</c:v>
                </c:pt>
                <c:pt idx="1197">
                  <c:v>43206</c:v>
                </c:pt>
                <c:pt idx="1198">
                  <c:v>43203</c:v>
                </c:pt>
                <c:pt idx="1199">
                  <c:v>43202</c:v>
                </c:pt>
                <c:pt idx="1200">
                  <c:v>43201</c:v>
                </c:pt>
                <c:pt idx="1201">
                  <c:v>43200</c:v>
                </c:pt>
                <c:pt idx="1202">
                  <c:v>43199</c:v>
                </c:pt>
                <c:pt idx="1203">
                  <c:v>43196</c:v>
                </c:pt>
                <c:pt idx="1204">
                  <c:v>43195</c:v>
                </c:pt>
                <c:pt idx="1205">
                  <c:v>43194</c:v>
                </c:pt>
                <c:pt idx="1206">
                  <c:v>43193</c:v>
                </c:pt>
                <c:pt idx="1207">
                  <c:v>43192</c:v>
                </c:pt>
                <c:pt idx="1208">
                  <c:v>43188</c:v>
                </c:pt>
                <c:pt idx="1209">
                  <c:v>43187</c:v>
                </c:pt>
                <c:pt idx="1210">
                  <c:v>43186</c:v>
                </c:pt>
                <c:pt idx="1211">
                  <c:v>43185</c:v>
                </c:pt>
                <c:pt idx="1212">
                  <c:v>43182</c:v>
                </c:pt>
                <c:pt idx="1213">
                  <c:v>43181</c:v>
                </c:pt>
                <c:pt idx="1214">
                  <c:v>43180</c:v>
                </c:pt>
                <c:pt idx="1215">
                  <c:v>43179</c:v>
                </c:pt>
                <c:pt idx="1216">
                  <c:v>43178</c:v>
                </c:pt>
                <c:pt idx="1217">
                  <c:v>43175</c:v>
                </c:pt>
                <c:pt idx="1218">
                  <c:v>43174</c:v>
                </c:pt>
                <c:pt idx="1219">
                  <c:v>43173</c:v>
                </c:pt>
                <c:pt idx="1220">
                  <c:v>43172</c:v>
                </c:pt>
                <c:pt idx="1221">
                  <c:v>43171</c:v>
                </c:pt>
                <c:pt idx="1222">
                  <c:v>43168</c:v>
                </c:pt>
                <c:pt idx="1223">
                  <c:v>43167</c:v>
                </c:pt>
                <c:pt idx="1224">
                  <c:v>43166</c:v>
                </c:pt>
                <c:pt idx="1225">
                  <c:v>43165</c:v>
                </c:pt>
                <c:pt idx="1226">
                  <c:v>43164</c:v>
                </c:pt>
                <c:pt idx="1227">
                  <c:v>43161</c:v>
                </c:pt>
                <c:pt idx="1228">
                  <c:v>43160</c:v>
                </c:pt>
                <c:pt idx="1229">
                  <c:v>43159</c:v>
                </c:pt>
                <c:pt idx="1230">
                  <c:v>43158</c:v>
                </c:pt>
                <c:pt idx="1231">
                  <c:v>43157</c:v>
                </c:pt>
                <c:pt idx="1232">
                  <c:v>43154</c:v>
                </c:pt>
                <c:pt idx="1233">
                  <c:v>43153</c:v>
                </c:pt>
                <c:pt idx="1234">
                  <c:v>43152</c:v>
                </c:pt>
                <c:pt idx="1235">
                  <c:v>43151</c:v>
                </c:pt>
                <c:pt idx="1236">
                  <c:v>43150</c:v>
                </c:pt>
                <c:pt idx="1237">
                  <c:v>43147</c:v>
                </c:pt>
                <c:pt idx="1238">
                  <c:v>43146</c:v>
                </c:pt>
                <c:pt idx="1239">
                  <c:v>43145</c:v>
                </c:pt>
                <c:pt idx="1240">
                  <c:v>43144</c:v>
                </c:pt>
                <c:pt idx="1241">
                  <c:v>43143</c:v>
                </c:pt>
                <c:pt idx="1242">
                  <c:v>43140</c:v>
                </c:pt>
                <c:pt idx="1243">
                  <c:v>43139</c:v>
                </c:pt>
                <c:pt idx="1244">
                  <c:v>43138</c:v>
                </c:pt>
                <c:pt idx="1245">
                  <c:v>43137</c:v>
                </c:pt>
                <c:pt idx="1246">
                  <c:v>43136</c:v>
                </c:pt>
                <c:pt idx="1247">
                  <c:v>43133</c:v>
                </c:pt>
                <c:pt idx="1248">
                  <c:v>43132</c:v>
                </c:pt>
                <c:pt idx="1249">
                  <c:v>43131</c:v>
                </c:pt>
                <c:pt idx="1250">
                  <c:v>43130</c:v>
                </c:pt>
                <c:pt idx="1251">
                  <c:v>43129</c:v>
                </c:pt>
                <c:pt idx="1252">
                  <c:v>43126</c:v>
                </c:pt>
                <c:pt idx="1253">
                  <c:v>43125</c:v>
                </c:pt>
                <c:pt idx="1254">
                  <c:v>43124</c:v>
                </c:pt>
                <c:pt idx="1255">
                  <c:v>43123</c:v>
                </c:pt>
                <c:pt idx="1256">
                  <c:v>43122</c:v>
                </c:pt>
                <c:pt idx="1257">
                  <c:v>43119</c:v>
                </c:pt>
                <c:pt idx="1258">
                  <c:v>43118</c:v>
                </c:pt>
                <c:pt idx="1259">
                  <c:v>43117</c:v>
                </c:pt>
                <c:pt idx="1260">
                  <c:v>43116</c:v>
                </c:pt>
                <c:pt idx="1261">
                  <c:v>43115</c:v>
                </c:pt>
                <c:pt idx="1262">
                  <c:v>43112</c:v>
                </c:pt>
                <c:pt idx="1263">
                  <c:v>43111</c:v>
                </c:pt>
                <c:pt idx="1264">
                  <c:v>43110</c:v>
                </c:pt>
                <c:pt idx="1265">
                  <c:v>43109</c:v>
                </c:pt>
                <c:pt idx="1266">
                  <c:v>43108</c:v>
                </c:pt>
                <c:pt idx="1267">
                  <c:v>43105</c:v>
                </c:pt>
                <c:pt idx="1268">
                  <c:v>43104</c:v>
                </c:pt>
                <c:pt idx="1269">
                  <c:v>43103</c:v>
                </c:pt>
                <c:pt idx="1270">
                  <c:v>43102</c:v>
                </c:pt>
                <c:pt idx="1271">
                  <c:v>43098</c:v>
                </c:pt>
                <c:pt idx="1272">
                  <c:v>43097</c:v>
                </c:pt>
                <c:pt idx="1273">
                  <c:v>43096</c:v>
                </c:pt>
                <c:pt idx="1274">
                  <c:v>43095</c:v>
                </c:pt>
                <c:pt idx="1275">
                  <c:v>43091</c:v>
                </c:pt>
                <c:pt idx="1276">
                  <c:v>43090</c:v>
                </c:pt>
                <c:pt idx="1277">
                  <c:v>43089</c:v>
                </c:pt>
                <c:pt idx="1278">
                  <c:v>43088</c:v>
                </c:pt>
                <c:pt idx="1279">
                  <c:v>43087</c:v>
                </c:pt>
                <c:pt idx="1280">
                  <c:v>43084</c:v>
                </c:pt>
                <c:pt idx="1281">
                  <c:v>43083</c:v>
                </c:pt>
                <c:pt idx="1282">
                  <c:v>43082</c:v>
                </c:pt>
                <c:pt idx="1283">
                  <c:v>43081</c:v>
                </c:pt>
                <c:pt idx="1284">
                  <c:v>43080</c:v>
                </c:pt>
                <c:pt idx="1285">
                  <c:v>43077</c:v>
                </c:pt>
                <c:pt idx="1286">
                  <c:v>43076</c:v>
                </c:pt>
                <c:pt idx="1287">
                  <c:v>43075</c:v>
                </c:pt>
                <c:pt idx="1288">
                  <c:v>43074</c:v>
                </c:pt>
                <c:pt idx="1289">
                  <c:v>43073</c:v>
                </c:pt>
                <c:pt idx="1290">
                  <c:v>43070</c:v>
                </c:pt>
                <c:pt idx="1291">
                  <c:v>43069</c:v>
                </c:pt>
                <c:pt idx="1292">
                  <c:v>43068</c:v>
                </c:pt>
                <c:pt idx="1293">
                  <c:v>43067</c:v>
                </c:pt>
                <c:pt idx="1294">
                  <c:v>43066</c:v>
                </c:pt>
                <c:pt idx="1295">
                  <c:v>43063</c:v>
                </c:pt>
                <c:pt idx="1296">
                  <c:v>43062</c:v>
                </c:pt>
                <c:pt idx="1297">
                  <c:v>43061</c:v>
                </c:pt>
                <c:pt idx="1298">
                  <c:v>43060</c:v>
                </c:pt>
                <c:pt idx="1299">
                  <c:v>43059</c:v>
                </c:pt>
                <c:pt idx="1300">
                  <c:v>43056</c:v>
                </c:pt>
                <c:pt idx="1301">
                  <c:v>43055</c:v>
                </c:pt>
                <c:pt idx="1302">
                  <c:v>43054</c:v>
                </c:pt>
                <c:pt idx="1303">
                  <c:v>43053</c:v>
                </c:pt>
                <c:pt idx="1304">
                  <c:v>43052</c:v>
                </c:pt>
                <c:pt idx="1305">
                  <c:v>43049</c:v>
                </c:pt>
                <c:pt idx="1306">
                  <c:v>43048</c:v>
                </c:pt>
                <c:pt idx="1307">
                  <c:v>43047</c:v>
                </c:pt>
                <c:pt idx="1308">
                  <c:v>43046</c:v>
                </c:pt>
                <c:pt idx="1309">
                  <c:v>43045</c:v>
                </c:pt>
                <c:pt idx="1310">
                  <c:v>43042</c:v>
                </c:pt>
                <c:pt idx="1311">
                  <c:v>43041</c:v>
                </c:pt>
                <c:pt idx="1312">
                  <c:v>43040</c:v>
                </c:pt>
                <c:pt idx="1313">
                  <c:v>43039</c:v>
                </c:pt>
                <c:pt idx="1314">
                  <c:v>43038</c:v>
                </c:pt>
                <c:pt idx="1315">
                  <c:v>43035</c:v>
                </c:pt>
                <c:pt idx="1316">
                  <c:v>43034</c:v>
                </c:pt>
                <c:pt idx="1317">
                  <c:v>43033</c:v>
                </c:pt>
                <c:pt idx="1318">
                  <c:v>43032</c:v>
                </c:pt>
                <c:pt idx="1319">
                  <c:v>43031</c:v>
                </c:pt>
                <c:pt idx="1320">
                  <c:v>43028</c:v>
                </c:pt>
                <c:pt idx="1321">
                  <c:v>43027</c:v>
                </c:pt>
                <c:pt idx="1322">
                  <c:v>43026</c:v>
                </c:pt>
                <c:pt idx="1323">
                  <c:v>43025</c:v>
                </c:pt>
                <c:pt idx="1324">
                  <c:v>43024</c:v>
                </c:pt>
                <c:pt idx="1325">
                  <c:v>43021</c:v>
                </c:pt>
                <c:pt idx="1326">
                  <c:v>43020</c:v>
                </c:pt>
                <c:pt idx="1327">
                  <c:v>43019</c:v>
                </c:pt>
                <c:pt idx="1328">
                  <c:v>43018</c:v>
                </c:pt>
                <c:pt idx="1329">
                  <c:v>43017</c:v>
                </c:pt>
                <c:pt idx="1330">
                  <c:v>43014</c:v>
                </c:pt>
                <c:pt idx="1331">
                  <c:v>43013</c:v>
                </c:pt>
                <c:pt idx="1332">
                  <c:v>43012</c:v>
                </c:pt>
                <c:pt idx="1333">
                  <c:v>43011</c:v>
                </c:pt>
                <c:pt idx="1334">
                  <c:v>43010</c:v>
                </c:pt>
                <c:pt idx="1335">
                  <c:v>43007</c:v>
                </c:pt>
                <c:pt idx="1336">
                  <c:v>43006</c:v>
                </c:pt>
                <c:pt idx="1337">
                  <c:v>43005</c:v>
                </c:pt>
                <c:pt idx="1338">
                  <c:v>43004</c:v>
                </c:pt>
                <c:pt idx="1339">
                  <c:v>43003</c:v>
                </c:pt>
                <c:pt idx="1340">
                  <c:v>43000</c:v>
                </c:pt>
                <c:pt idx="1341">
                  <c:v>42999</c:v>
                </c:pt>
                <c:pt idx="1342">
                  <c:v>42998</c:v>
                </c:pt>
                <c:pt idx="1343">
                  <c:v>42997</c:v>
                </c:pt>
                <c:pt idx="1344">
                  <c:v>42996</c:v>
                </c:pt>
                <c:pt idx="1345">
                  <c:v>42993</c:v>
                </c:pt>
                <c:pt idx="1346">
                  <c:v>42992</c:v>
                </c:pt>
                <c:pt idx="1347">
                  <c:v>42991</c:v>
                </c:pt>
                <c:pt idx="1348">
                  <c:v>42990</c:v>
                </c:pt>
                <c:pt idx="1349">
                  <c:v>42989</c:v>
                </c:pt>
                <c:pt idx="1350">
                  <c:v>42986</c:v>
                </c:pt>
                <c:pt idx="1351">
                  <c:v>42985</c:v>
                </c:pt>
                <c:pt idx="1352">
                  <c:v>42984</c:v>
                </c:pt>
                <c:pt idx="1353">
                  <c:v>42983</c:v>
                </c:pt>
                <c:pt idx="1354">
                  <c:v>42982</c:v>
                </c:pt>
                <c:pt idx="1355">
                  <c:v>42979</c:v>
                </c:pt>
                <c:pt idx="1356">
                  <c:v>42978</c:v>
                </c:pt>
                <c:pt idx="1357">
                  <c:v>42977</c:v>
                </c:pt>
                <c:pt idx="1358">
                  <c:v>42976</c:v>
                </c:pt>
                <c:pt idx="1359">
                  <c:v>42975</c:v>
                </c:pt>
                <c:pt idx="1360">
                  <c:v>42972</c:v>
                </c:pt>
                <c:pt idx="1361">
                  <c:v>42971</c:v>
                </c:pt>
                <c:pt idx="1362">
                  <c:v>42970</c:v>
                </c:pt>
                <c:pt idx="1363">
                  <c:v>42969</c:v>
                </c:pt>
                <c:pt idx="1364">
                  <c:v>42968</c:v>
                </c:pt>
                <c:pt idx="1365">
                  <c:v>42965</c:v>
                </c:pt>
                <c:pt idx="1366">
                  <c:v>42964</c:v>
                </c:pt>
                <c:pt idx="1367">
                  <c:v>42963</c:v>
                </c:pt>
                <c:pt idx="1368">
                  <c:v>42962</c:v>
                </c:pt>
                <c:pt idx="1369">
                  <c:v>42961</c:v>
                </c:pt>
                <c:pt idx="1370">
                  <c:v>42958</c:v>
                </c:pt>
                <c:pt idx="1371">
                  <c:v>42957</c:v>
                </c:pt>
                <c:pt idx="1372">
                  <c:v>42956</c:v>
                </c:pt>
                <c:pt idx="1373">
                  <c:v>42955</c:v>
                </c:pt>
                <c:pt idx="1374">
                  <c:v>42954</c:v>
                </c:pt>
                <c:pt idx="1375">
                  <c:v>42951</c:v>
                </c:pt>
                <c:pt idx="1376">
                  <c:v>42950</c:v>
                </c:pt>
                <c:pt idx="1377">
                  <c:v>42949</c:v>
                </c:pt>
                <c:pt idx="1378">
                  <c:v>42948</c:v>
                </c:pt>
                <c:pt idx="1379">
                  <c:v>42947</c:v>
                </c:pt>
                <c:pt idx="1380">
                  <c:v>42944</c:v>
                </c:pt>
                <c:pt idx="1381">
                  <c:v>42943</c:v>
                </c:pt>
                <c:pt idx="1382">
                  <c:v>42942</c:v>
                </c:pt>
                <c:pt idx="1383">
                  <c:v>42941</c:v>
                </c:pt>
                <c:pt idx="1384">
                  <c:v>42940</c:v>
                </c:pt>
                <c:pt idx="1385">
                  <c:v>42937</c:v>
                </c:pt>
                <c:pt idx="1386">
                  <c:v>42936</c:v>
                </c:pt>
                <c:pt idx="1387">
                  <c:v>42935</c:v>
                </c:pt>
                <c:pt idx="1388">
                  <c:v>42934</c:v>
                </c:pt>
                <c:pt idx="1389">
                  <c:v>42933</c:v>
                </c:pt>
                <c:pt idx="1390">
                  <c:v>42930</c:v>
                </c:pt>
                <c:pt idx="1391">
                  <c:v>42929</c:v>
                </c:pt>
                <c:pt idx="1392">
                  <c:v>42928</c:v>
                </c:pt>
                <c:pt idx="1393">
                  <c:v>42927</c:v>
                </c:pt>
                <c:pt idx="1394">
                  <c:v>42926</c:v>
                </c:pt>
                <c:pt idx="1395">
                  <c:v>42923</c:v>
                </c:pt>
                <c:pt idx="1396">
                  <c:v>42922</c:v>
                </c:pt>
                <c:pt idx="1397">
                  <c:v>42921</c:v>
                </c:pt>
                <c:pt idx="1398">
                  <c:v>42920</c:v>
                </c:pt>
                <c:pt idx="1399">
                  <c:v>42919</c:v>
                </c:pt>
                <c:pt idx="1400">
                  <c:v>42916</c:v>
                </c:pt>
                <c:pt idx="1401">
                  <c:v>42915</c:v>
                </c:pt>
                <c:pt idx="1402">
                  <c:v>42914</c:v>
                </c:pt>
                <c:pt idx="1403">
                  <c:v>42913</c:v>
                </c:pt>
                <c:pt idx="1404">
                  <c:v>42912</c:v>
                </c:pt>
                <c:pt idx="1405">
                  <c:v>42909</c:v>
                </c:pt>
                <c:pt idx="1406">
                  <c:v>42908</c:v>
                </c:pt>
                <c:pt idx="1407">
                  <c:v>42907</c:v>
                </c:pt>
                <c:pt idx="1408">
                  <c:v>42906</c:v>
                </c:pt>
                <c:pt idx="1409">
                  <c:v>42905</c:v>
                </c:pt>
                <c:pt idx="1410">
                  <c:v>42902</c:v>
                </c:pt>
                <c:pt idx="1411">
                  <c:v>42901</c:v>
                </c:pt>
                <c:pt idx="1412">
                  <c:v>42900</c:v>
                </c:pt>
                <c:pt idx="1413">
                  <c:v>42899</c:v>
                </c:pt>
                <c:pt idx="1414">
                  <c:v>42898</c:v>
                </c:pt>
                <c:pt idx="1415">
                  <c:v>42895</c:v>
                </c:pt>
                <c:pt idx="1416">
                  <c:v>42894</c:v>
                </c:pt>
                <c:pt idx="1417">
                  <c:v>42893</c:v>
                </c:pt>
                <c:pt idx="1418">
                  <c:v>42892</c:v>
                </c:pt>
                <c:pt idx="1419">
                  <c:v>42891</c:v>
                </c:pt>
                <c:pt idx="1420">
                  <c:v>42888</c:v>
                </c:pt>
                <c:pt idx="1421">
                  <c:v>42887</c:v>
                </c:pt>
                <c:pt idx="1422">
                  <c:v>42886</c:v>
                </c:pt>
                <c:pt idx="1423">
                  <c:v>42885</c:v>
                </c:pt>
                <c:pt idx="1424">
                  <c:v>42884</c:v>
                </c:pt>
                <c:pt idx="1425">
                  <c:v>42881</c:v>
                </c:pt>
                <c:pt idx="1426">
                  <c:v>42880</c:v>
                </c:pt>
                <c:pt idx="1427">
                  <c:v>42879</c:v>
                </c:pt>
                <c:pt idx="1428">
                  <c:v>42878</c:v>
                </c:pt>
                <c:pt idx="1429">
                  <c:v>42877</c:v>
                </c:pt>
                <c:pt idx="1430">
                  <c:v>42874</c:v>
                </c:pt>
                <c:pt idx="1431">
                  <c:v>42873</c:v>
                </c:pt>
                <c:pt idx="1432">
                  <c:v>42872</c:v>
                </c:pt>
                <c:pt idx="1433">
                  <c:v>42871</c:v>
                </c:pt>
                <c:pt idx="1434">
                  <c:v>42870</c:v>
                </c:pt>
                <c:pt idx="1435">
                  <c:v>42867</c:v>
                </c:pt>
                <c:pt idx="1436">
                  <c:v>42866</c:v>
                </c:pt>
                <c:pt idx="1437">
                  <c:v>42865</c:v>
                </c:pt>
                <c:pt idx="1438">
                  <c:v>42864</c:v>
                </c:pt>
                <c:pt idx="1439">
                  <c:v>42863</c:v>
                </c:pt>
                <c:pt idx="1440">
                  <c:v>42860</c:v>
                </c:pt>
                <c:pt idx="1441">
                  <c:v>42859</c:v>
                </c:pt>
                <c:pt idx="1442">
                  <c:v>42858</c:v>
                </c:pt>
                <c:pt idx="1443">
                  <c:v>42857</c:v>
                </c:pt>
                <c:pt idx="1444">
                  <c:v>42853</c:v>
                </c:pt>
                <c:pt idx="1445">
                  <c:v>42852</c:v>
                </c:pt>
                <c:pt idx="1446">
                  <c:v>42851</c:v>
                </c:pt>
                <c:pt idx="1447">
                  <c:v>42850</c:v>
                </c:pt>
                <c:pt idx="1448">
                  <c:v>42849</c:v>
                </c:pt>
                <c:pt idx="1449">
                  <c:v>42846</c:v>
                </c:pt>
                <c:pt idx="1450">
                  <c:v>42845</c:v>
                </c:pt>
                <c:pt idx="1451">
                  <c:v>42844</c:v>
                </c:pt>
                <c:pt idx="1452">
                  <c:v>42843</c:v>
                </c:pt>
                <c:pt idx="1453">
                  <c:v>42842</c:v>
                </c:pt>
                <c:pt idx="1454">
                  <c:v>42839</c:v>
                </c:pt>
                <c:pt idx="1455">
                  <c:v>42838</c:v>
                </c:pt>
                <c:pt idx="1456">
                  <c:v>42837</c:v>
                </c:pt>
                <c:pt idx="1457">
                  <c:v>42836</c:v>
                </c:pt>
                <c:pt idx="1458">
                  <c:v>42835</c:v>
                </c:pt>
                <c:pt idx="1459">
                  <c:v>42832</c:v>
                </c:pt>
                <c:pt idx="1460">
                  <c:v>42831</c:v>
                </c:pt>
                <c:pt idx="1461">
                  <c:v>42830</c:v>
                </c:pt>
                <c:pt idx="1462">
                  <c:v>42829</c:v>
                </c:pt>
                <c:pt idx="1463">
                  <c:v>42828</c:v>
                </c:pt>
                <c:pt idx="1464">
                  <c:v>42825</c:v>
                </c:pt>
                <c:pt idx="1465">
                  <c:v>42824</c:v>
                </c:pt>
                <c:pt idx="1466">
                  <c:v>42823</c:v>
                </c:pt>
                <c:pt idx="1467">
                  <c:v>42822</c:v>
                </c:pt>
                <c:pt idx="1468">
                  <c:v>42821</c:v>
                </c:pt>
                <c:pt idx="1469">
                  <c:v>42818</c:v>
                </c:pt>
                <c:pt idx="1470">
                  <c:v>42817</c:v>
                </c:pt>
                <c:pt idx="1471">
                  <c:v>42816</c:v>
                </c:pt>
                <c:pt idx="1472">
                  <c:v>42815</c:v>
                </c:pt>
                <c:pt idx="1473">
                  <c:v>42814</c:v>
                </c:pt>
                <c:pt idx="1474">
                  <c:v>42811</c:v>
                </c:pt>
                <c:pt idx="1475">
                  <c:v>42810</c:v>
                </c:pt>
                <c:pt idx="1476">
                  <c:v>42809</c:v>
                </c:pt>
                <c:pt idx="1477">
                  <c:v>42808</c:v>
                </c:pt>
                <c:pt idx="1478">
                  <c:v>42807</c:v>
                </c:pt>
                <c:pt idx="1479">
                  <c:v>42804</c:v>
                </c:pt>
                <c:pt idx="1480">
                  <c:v>42803</c:v>
                </c:pt>
                <c:pt idx="1481">
                  <c:v>42802</c:v>
                </c:pt>
                <c:pt idx="1482">
                  <c:v>42801</c:v>
                </c:pt>
                <c:pt idx="1483">
                  <c:v>42800</c:v>
                </c:pt>
                <c:pt idx="1484">
                  <c:v>42797</c:v>
                </c:pt>
                <c:pt idx="1485">
                  <c:v>42796</c:v>
                </c:pt>
                <c:pt idx="1486">
                  <c:v>42795</c:v>
                </c:pt>
                <c:pt idx="1487">
                  <c:v>42794</c:v>
                </c:pt>
                <c:pt idx="1488">
                  <c:v>42793</c:v>
                </c:pt>
                <c:pt idx="1489">
                  <c:v>42790</c:v>
                </c:pt>
                <c:pt idx="1490">
                  <c:v>42789</c:v>
                </c:pt>
                <c:pt idx="1491">
                  <c:v>42788</c:v>
                </c:pt>
                <c:pt idx="1492">
                  <c:v>42787</c:v>
                </c:pt>
                <c:pt idx="1493">
                  <c:v>42786</c:v>
                </c:pt>
                <c:pt idx="1494">
                  <c:v>42783</c:v>
                </c:pt>
                <c:pt idx="1495">
                  <c:v>42782</c:v>
                </c:pt>
                <c:pt idx="1496">
                  <c:v>42781</c:v>
                </c:pt>
                <c:pt idx="1497">
                  <c:v>42780</c:v>
                </c:pt>
                <c:pt idx="1498">
                  <c:v>42779</c:v>
                </c:pt>
                <c:pt idx="1499">
                  <c:v>42776</c:v>
                </c:pt>
                <c:pt idx="1500">
                  <c:v>42775</c:v>
                </c:pt>
                <c:pt idx="1501">
                  <c:v>42774</c:v>
                </c:pt>
                <c:pt idx="1502">
                  <c:v>42773</c:v>
                </c:pt>
                <c:pt idx="1503">
                  <c:v>42772</c:v>
                </c:pt>
                <c:pt idx="1504">
                  <c:v>42769</c:v>
                </c:pt>
                <c:pt idx="1505">
                  <c:v>42768</c:v>
                </c:pt>
                <c:pt idx="1506">
                  <c:v>42767</c:v>
                </c:pt>
                <c:pt idx="1507">
                  <c:v>42766</c:v>
                </c:pt>
                <c:pt idx="1508">
                  <c:v>42765</c:v>
                </c:pt>
                <c:pt idx="1509">
                  <c:v>42762</c:v>
                </c:pt>
                <c:pt idx="1510">
                  <c:v>42761</c:v>
                </c:pt>
                <c:pt idx="1511">
                  <c:v>42760</c:v>
                </c:pt>
                <c:pt idx="1512">
                  <c:v>42759</c:v>
                </c:pt>
                <c:pt idx="1513">
                  <c:v>42758</c:v>
                </c:pt>
                <c:pt idx="1514">
                  <c:v>42755</c:v>
                </c:pt>
                <c:pt idx="1515">
                  <c:v>42754</c:v>
                </c:pt>
                <c:pt idx="1516">
                  <c:v>42753</c:v>
                </c:pt>
                <c:pt idx="1517">
                  <c:v>42752</c:v>
                </c:pt>
                <c:pt idx="1518">
                  <c:v>42751</c:v>
                </c:pt>
                <c:pt idx="1519">
                  <c:v>42748</c:v>
                </c:pt>
                <c:pt idx="1520">
                  <c:v>42747</c:v>
                </c:pt>
                <c:pt idx="1521">
                  <c:v>42746</c:v>
                </c:pt>
                <c:pt idx="1522">
                  <c:v>42745</c:v>
                </c:pt>
                <c:pt idx="1523">
                  <c:v>42744</c:v>
                </c:pt>
                <c:pt idx="1524">
                  <c:v>42741</c:v>
                </c:pt>
                <c:pt idx="1525">
                  <c:v>42740</c:v>
                </c:pt>
                <c:pt idx="1526">
                  <c:v>42739</c:v>
                </c:pt>
                <c:pt idx="1527">
                  <c:v>42738</c:v>
                </c:pt>
              </c:numCache>
            </c:numRef>
          </c:cat>
          <c:val>
            <c:numRef>
              <c:f>'[Charts_2022+eng.xlsx]Գ25.1'!$E$2:$E$1529</c:f>
              <c:numCache>
                <c:formatCode>General</c:formatCode>
                <c:ptCount val="1528"/>
                <c:pt idx="0">
                  <c:v>6.7930000000000001</c:v>
                </c:pt>
                <c:pt idx="1">
                  <c:v>6.7939999999999996</c:v>
                </c:pt>
                <c:pt idx="2">
                  <c:v>6.7560000000000002</c:v>
                </c:pt>
                <c:pt idx="3">
                  <c:v>6.7279999999999998</c:v>
                </c:pt>
                <c:pt idx="4">
                  <c:v>6.7409999999999997</c:v>
                </c:pt>
                <c:pt idx="5">
                  <c:v>6.7030000000000003</c:v>
                </c:pt>
                <c:pt idx="6">
                  <c:v>6.6379999999999999</c:v>
                </c:pt>
                <c:pt idx="7">
                  <c:v>6.6459999999999999</c:v>
                </c:pt>
                <c:pt idx="8">
                  <c:v>6.5380000000000003</c:v>
                </c:pt>
                <c:pt idx="9">
                  <c:v>6.6379999999999999</c:v>
                </c:pt>
                <c:pt idx="10">
                  <c:v>6.633</c:v>
                </c:pt>
                <c:pt idx="11">
                  <c:v>6.6580000000000004</c:v>
                </c:pt>
                <c:pt idx="12">
                  <c:v>6.7670000000000003</c:v>
                </c:pt>
                <c:pt idx="13">
                  <c:v>6.6740000000000004</c:v>
                </c:pt>
                <c:pt idx="14">
                  <c:v>6.7530000000000001</c:v>
                </c:pt>
                <c:pt idx="15">
                  <c:v>6.7729999999999997</c:v>
                </c:pt>
                <c:pt idx="16">
                  <c:v>6.7670000000000003</c:v>
                </c:pt>
                <c:pt idx="17">
                  <c:v>6.7850000000000001</c:v>
                </c:pt>
                <c:pt idx="18">
                  <c:v>6.67</c:v>
                </c:pt>
                <c:pt idx="19">
                  <c:v>7.0730000000000004</c:v>
                </c:pt>
                <c:pt idx="20">
                  <c:v>7.48</c:v>
                </c:pt>
                <c:pt idx="21">
                  <c:v>7.5359999999999996</c:v>
                </c:pt>
                <c:pt idx="22">
                  <c:v>7.5839999999999996</c:v>
                </c:pt>
                <c:pt idx="23">
                  <c:v>7.5659999999999998</c:v>
                </c:pt>
                <c:pt idx="24">
                  <c:v>7.6230000000000002</c:v>
                </c:pt>
                <c:pt idx="25">
                  <c:v>7.5990000000000002</c:v>
                </c:pt>
                <c:pt idx="26">
                  <c:v>7.6639999999999997</c:v>
                </c:pt>
                <c:pt idx="27">
                  <c:v>7.6580000000000004</c:v>
                </c:pt>
                <c:pt idx="28">
                  <c:v>7.6909999999999998</c:v>
                </c:pt>
                <c:pt idx="29">
                  <c:v>7.6470000000000002</c:v>
                </c:pt>
                <c:pt idx="30">
                  <c:v>7.6029999999999998</c:v>
                </c:pt>
                <c:pt idx="31">
                  <c:v>7.6079999999999997</c:v>
                </c:pt>
                <c:pt idx="32">
                  <c:v>7.7050000000000001</c:v>
                </c:pt>
                <c:pt idx="33">
                  <c:v>7.8029999999999999</c:v>
                </c:pt>
                <c:pt idx="34">
                  <c:v>8.5150000000000006</c:v>
                </c:pt>
                <c:pt idx="35">
                  <c:v>8.9420000000000002</c:v>
                </c:pt>
                <c:pt idx="36">
                  <c:v>8.9760000000000009</c:v>
                </c:pt>
                <c:pt idx="37">
                  <c:v>9.0350000000000001</c:v>
                </c:pt>
                <c:pt idx="38">
                  <c:v>9.0519999999999996</c:v>
                </c:pt>
                <c:pt idx="39">
                  <c:v>9.0399999999999991</c:v>
                </c:pt>
                <c:pt idx="40">
                  <c:v>9.0239999999999991</c:v>
                </c:pt>
                <c:pt idx="41">
                  <c:v>9.1069999999999993</c:v>
                </c:pt>
                <c:pt idx="42">
                  <c:v>9.1370000000000005</c:v>
                </c:pt>
                <c:pt idx="43">
                  <c:v>9.125</c:v>
                </c:pt>
                <c:pt idx="44">
                  <c:v>9.0410000000000004</c:v>
                </c:pt>
                <c:pt idx="45">
                  <c:v>9.0500000000000007</c:v>
                </c:pt>
                <c:pt idx="46">
                  <c:v>9.1340000000000003</c:v>
                </c:pt>
                <c:pt idx="47">
                  <c:v>9.1999999999999993</c:v>
                </c:pt>
                <c:pt idx="48">
                  <c:v>9.1389999999999993</c:v>
                </c:pt>
                <c:pt idx="49">
                  <c:v>9.1620000000000008</c:v>
                </c:pt>
                <c:pt idx="50">
                  <c:v>9.1760000000000002</c:v>
                </c:pt>
                <c:pt idx="51">
                  <c:v>9.1630000000000003</c:v>
                </c:pt>
                <c:pt idx="52">
                  <c:v>9.1679999999999993</c:v>
                </c:pt>
                <c:pt idx="53">
                  <c:v>9.18</c:v>
                </c:pt>
                <c:pt idx="54">
                  <c:v>9.1950000000000003</c:v>
                </c:pt>
                <c:pt idx="55">
                  <c:v>9.1679999999999993</c:v>
                </c:pt>
                <c:pt idx="56">
                  <c:v>9.1530000000000005</c:v>
                </c:pt>
                <c:pt idx="57">
                  <c:v>9.09</c:v>
                </c:pt>
                <c:pt idx="58">
                  <c:v>9.1159999999999997</c:v>
                </c:pt>
                <c:pt idx="59">
                  <c:v>9.0719999999999992</c:v>
                </c:pt>
                <c:pt idx="60">
                  <c:v>9.0869999999999997</c:v>
                </c:pt>
                <c:pt idx="61">
                  <c:v>8.9619999999999997</c:v>
                </c:pt>
                <c:pt idx="62">
                  <c:v>9.0730000000000004</c:v>
                </c:pt>
                <c:pt idx="63">
                  <c:v>9.1489999999999991</c:v>
                </c:pt>
                <c:pt idx="64">
                  <c:v>9.2189999999999994</c:v>
                </c:pt>
                <c:pt idx="65">
                  <c:v>9.1980000000000004</c:v>
                </c:pt>
                <c:pt idx="66">
                  <c:v>8.73</c:v>
                </c:pt>
                <c:pt idx="67">
                  <c:v>8.64</c:v>
                </c:pt>
                <c:pt idx="68">
                  <c:v>8.5890000000000004</c:v>
                </c:pt>
                <c:pt idx="69">
                  <c:v>8.4960000000000004</c:v>
                </c:pt>
                <c:pt idx="70">
                  <c:v>8.4719999999999995</c:v>
                </c:pt>
                <c:pt idx="71">
                  <c:v>8.4860000000000007</c:v>
                </c:pt>
                <c:pt idx="72">
                  <c:v>8.5039999999999996</c:v>
                </c:pt>
                <c:pt idx="73">
                  <c:v>8.4329999999999998</c:v>
                </c:pt>
                <c:pt idx="74">
                  <c:v>8.3130000000000006</c:v>
                </c:pt>
                <c:pt idx="75">
                  <c:v>8.1430000000000007</c:v>
                </c:pt>
                <c:pt idx="76">
                  <c:v>7.8630000000000004</c:v>
                </c:pt>
                <c:pt idx="77">
                  <c:v>8.1180000000000003</c:v>
                </c:pt>
                <c:pt idx="78">
                  <c:v>8.2509999999999994</c:v>
                </c:pt>
                <c:pt idx="79">
                  <c:v>8.2469999999999999</c:v>
                </c:pt>
                <c:pt idx="80">
                  <c:v>8.2910000000000004</c:v>
                </c:pt>
                <c:pt idx="81">
                  <c:v>8.3369999999999997</c:v>
                </c:pt>
                <c:pt idx="82">
                  <c:v>8.359</c:v>
                </c:pt>
                <c:pt idx="83">
                  <c:v>8.2940000000000005</c:v>
                </c:pt>
                <c:pt idx="84">
                  <c:v>8.2249999999999996</c:v>
                </c:pt>
                <c:pt idx="85">
                  <c:v>8.266</c:v>
                </c:pt>
                <c:pt idx="86">
                  <c:v>8.2609999999999992</c:v>
                </c:pt>
                <c:pt idx="87">
                  <c:v>8.26</c:v>
                </c:pt>
                <c:pt idx="88">
                  <c:v>8.2119999999999997</c:v>
                </c:pt>
                <c:pt idx="89">
                  <c:v>8.2430000000000003</c:v>
                </c:pt>
                <c:pt idx="90">
                  <c:v>8.2750000000000004</c:v>
                </c:pt>
                <c:pt idx="91">
                  <c:v>8.2409999999999997</c:v>
                </c:pt>
                <c:pt idx="92">
                  <c:v>8.1649999999999991</c:v>
                </c:pt>
                <c:pt idx="93">
                  <c:v>8.1639999999999997</c:v>
                </c:pt>
                <c:pt idx="94">
                  <c:v>8.1449999999999996</c:v>
                </c:pt>
                <c:pt idx="95">
                  <c:v>8.1649999999999991</c:v>
                </c:pt>
                <c:pt idx="96">
                  <c:v>8.3030000000000008</c:v>
                </c:pt>
                <c:pt idx="97">
                  <c:v>8.4779999999999998</c:v>
                </c:pt>
                <c:pt idx="98">
                  <c:v>8.4979999999999993</c:v>
                </c:pt>
                <c:pt idx="99">
                  <c:v>8.58</c:v>
                </c:pt>
                <c:pt idx="100">
                  <c:v>8.5690000000000008</c:v>
                </c:pt>
                <c:pt idx="101">
                  <c:v>8.5839999999999996</c:v>
                </c:pt>
                <c:pt idx="102">
                  <c:v>8.5869999999999997</c:v>
                </c:pt>
                <c:pt idx="103">
                  <c:v>8.6690000000000005</c:v>
                </c:pt>
                <c:pt idx="104">
                  <c:v>8.657</c:v>
                </c:pt>
                <c:pt idx="105">
                  <c:v>8.61</c:v>
                </c:pt>
                <c:pt idx="106">
                  <c:v>8.6379999999999999</c:v>
                </c:pt>
                <c:pt idx="107">
                  <c:v>8.73</c:v>
                </c:pt>
                <c:pt idx="108">
                  <c:v>8.8010000000000002</c:v>
                </c:pt>
                <c:pt idx="109">
                  <c:v>8.8279999999999994</c:v>
                </c:pt>
                <c:pt idx="110">
                  <c:v>8.8510000000000009</c:v>
                </c:pt>
                <c:pt idx="111">
                  <c:v>8.9600000000000009</c:v>
                </c:pt>
                <c:pt idx="112">
                  <c:v>9.1560000000000006</c:v>
                </c:pt>
                <c:pt idx="113">
                  <c:v>9.1620000000000008</c:v>
                </c:pt>
                <c:pt idx="114">
                  <c:v>9.1989999999999998</c:v>
                </c:pt>
                <c:pt idx="115">
                  <c:v>9.1980000000000004</c:v>
                </c:pt>
                <c:pt idx="116">
                  <c:v>9.1189999999999998</c:v>
                </c:pt>
                <c:pt idx="117">
                  <c:v>9.1270000000000007</c:v>
                </c:pt>
                <c:pt idx="118">
                  <c:v>9.1509999999999998</c:v>
                </c:pt>
                <c:pt idx="119">
                  <c:v>8.9280000000000008</c:v>
                </c:pt>
                <c:pt idx="120">
                  <c:v>8.94</c:v>
                </c:pt>
                <c:pt idx="121">
                  <c:v>8.9</c:v>
                </c:pt>
                <c:pt idx="122">
                  <c:v>8.8520000000000003</c:v>
                </c:pt>
                <c:pt idx="123">
                  <c:v>8.7889999999999997</c:v>
                </c:pt>
                <c:pt idx="124">
                  <c:v>8.7940000000000005</c:v>
                </c:pt>
                <c:pt idx="125">
                  <c:v>8.7539999999999996</c:v>
                </c:pt>
                <c:pt idx="126">
                  <c:v>8.7330000000000005</c:v>
                </c:pt>
                <c:pt idx="127">
                  <c:v>8.7550000000000008</c:v>
                </c:pt>
                <c:pt idx="128">
                  <c:v>8.6310000000000002</c:v>
                </c:pt>
                <c:pt idx="129">
                  <c:v>8.5410000000000004</c:v>
                </c:pt>
                <c:pt idx="130">
                  <c:v>8.4109999999999996</c:v>
                </c:pt>
                <c:pt idx="131">
                  <c:v>8.3490000000000002</c:v>
                </c:pt>
                <c:pt idx="132">
                  <c:v>8.3659999999999997</c:v>
                </c:pt>
                <c:pt idx="133">
                  <c:v>8.3089999999999993</c:v>
                </c:pt>
                <c:pt idx="134">
                  <c:v>8.3580000000000005</c:v>
                </c:pt>
                <c:pt idx="135">
                  <c:v>8.3309999999999995</c:v>
                </c:pt>
                <c:pt idx="136">
                  <c:v>8.3460000000000001</c:v>
                </c:pt>
                <c:pt idx="137">
                  <c:v>8.2989999999999995</c:v>
                </c:pt>
                <c:pt idx="138">
                  <c:v>8.282</c:v>
                </c:pt>
                <c:pt idx="139">
                  <c:v>8.1950000000000003</c:v>
                </c:pt>
                <c:pt idx="140">
                  <c:v>8.0719999999999992</c:v>
                </c:pt>
                <c:pt idx="141">
                  <c:v>7.9119999999999999</c:v>
                </c:pt>
                <c:pt idx="142">
                  <c:v>7.8570000000000002</c:v>
                </c:pt>
                <c:pt idx="143">
                  <c:v>7.8259999999999996</c:v>
                </c:pt>
                <c:pt idx="144">
                  <c:v>7.851</c:v>
                </c:pt>
                <c:pt idx="145">
                  <c:v>7.84</c:v>
                </c:pt>
                <c:pt idx="146">
                  <c:v>7.774</c:v>
                </c:pt>
                <c:pt idx="147">
                  <c:v>7.8209999999999997</c:v>
                </c:pt>
                <c:pt idx="148">
                  <c:v>7.7270000000000003</c:v>
                </c:pt>
                <c:pt idx="149">
                  <c:v>7.7750000000000004</c:v>
                </c:pt>
                <c:pt idx="150">
                  <c:v>7.8819999999999997</c:v>
                </c:pt>
                <c:pt idx="151">
                  <c:v>7.86</c:v>
                </c:pt>
                <c:pt idx="152">
                  <c:v>7.88</c:v>
                </c:pt>
                <c:pt idx="153">
                  <c:v>7.9009999999999998</c:v>
                </c:pt>
                <c:pt idx="154">
                  <c:v>7.89</c:v>
                </c:pt>
                <c:pt idx="155">
                  <c:v>7.907</c:v>
                </c:pt>
                <c:pt idx="156">
                  <c:v>7.8710000000000004</c:v>
                </c:pt>
                <c:pt idx="157">
                  <c:v>7.8630000000000004</c:v>
                </c:pt>
                <c:pt idx="158">
                  <c:v>7.875</c:v>
                </c:pt>
                <c:pt idx="159">
                  <c:v>7.9279999999999999</c:v>
                </c:pt>
                <c:pt idx="160">
                  <c:v>7.8849999999999998</c:v>
                </c:pt>
                <c:pt idx="161">
                  <c:v>7.9290000000000003</c:v>
                </c:pt>
                <c:pt idx="162">
                  <c:v>7.9240000000000004</c:v>
                </c:pt>
                <c:pt idx="163">
                  <c:v>7.9169999999999998</c:v>
                </c:pt>
                <c:pt idx="164">
                  <c:v>7.86</c:v>
                </c:pt>
                <c:pt idx="165">
                  <c:v>7.798</c:v>
                </c:pt>
                <c:pt idx="166">
                  <c:v>7.7290000000000001</c:v>
                </c:pt>
                <c:pt idx="167">
                  <c:v>7.7149999999999999</c:v>
                </c:pt>
                <c:pt idx="168">
                  <c:v>7.6130000000000004</c:v>
                </c:pt>
                <c:pt idx="169">
                  <c:v>7.5330000000000004</c:v>
                </c:pt>
                <c:pt idx="170">
                  <c:v>7.4039999999999999</c:v>
                </c:pt>
                <c:pt idx="171">
                  <c:v>7.4610000000000003</c:v>
                </c:pt>
                <c:pt idx="172">
                  <c:v>7.42</c:v>
                </c:pt>
                <c:pt idx="173">
                  <c:v>7.26</c:v>
                </c:pt>
                <c:pt idx="174">
                  <c:v>7.1639999999999997</c:v>
                </c:pt>
                <c:pt idx="175">
                  <c:v>7.0789999999999997</c:v>
                </c:pt>
                <c:pt idx="176">
                  <c:v>7.0529999999999999</c:v>
                </c:pt>
                <c:pt idx="177">
                  <c:v>6.9009999999999998</c:v>
                </c:pt>
                <c:pt idx="178">
                  <c:v>6.8869999999999996</c:v>
                </c:pt>
                <c:pt idx="179">
                  <c:v>6.8689999999999998</c:v>
                </c:pt>
                <c:pt idx="180">
                  <c:v>6.9080000000000004</c:v>
                </c:pt>
                <c:pt idx="181">
                  <c:v>6.7750000000000004</c:v>
                </c:pt>
                <c:pt idx="182">
                  <c:v>6.7930000000000001</c:v>
                </c:pt>
                <c:pt idx="183">
                  <c:v>6.7809999999999997</c:v>
                </c:pt>
                <c:pt idx="184">
                  <c:v>6.7750000000000004</c:v>
                </c:pt>
                <c:pt idx="185">
                  <c:v>6.7619999999999996</c:v>
                </c:pt>
                <c:pt idx="186">
                  <c:v>6.7389999999999999</c:v>
                </c:pt>
                <c:pt idx="187">
                  <c:v>6.726</c:v>
                </c:pt>
                <c:pt idx="188">
                  <c:v>6.7590000000000003</c:v>
                </c:pt>
                <c:pt idx="189">
                  <c:v>6.7380000000000004</c:v>
                </c:pt>
                <c:pt idx="190">
                  <c:v>6.8319999999999999</c:v>
                </c:pt>
                <c:pt idx="191">
                  <c:v>6.6719999999999997</c:v>
                </c:pt>
                <c:pt idx="192">
                  <c:v>6.6660000000000004</c:v>
                </c:pt>
                <c:pt idx="193">
                  <c:v>6.64</c:v>
                </c:pt>
                <c:pt idx="194">
                  <c:v>6.7</c:v>
                </c:pt>
                <c:pt idx="195">
                  <c:v>6.6740000000000004</c:v>
                </c:pt>
                <c:pt idx="196">
                  <c:v>7.1280000000000001</c:v>
                </c:pt>
                <c:pt idx="197">
                  <c:v>7.0640000000000001</c:v>
                </c:pt>
                <c:pt idx="198">
                  <c:v>7.1219999999999999</c:v>
                </c:pt>
                <c:pt idx="199">
                  <c:v>7.5190000000000001</c:v>
                </c:pt>
                <c:pt idx="200">
                  <c:v>7.6440000000000001</c:v>
                </c:pt>
                <c:pt idx="201">
                  <c:v>7.9560000000000004</c:v>
                </c:pt>
                <c:pt idx="202">
                  <c:v>7.8819999999999997</c:v>
                </c:pt>
                <c:pt idx="203">
                  <c:v>7.9210000000000003</c:v>
                </c:pt>
                <c:pt idx="204">
                  <c:v>8.1150000000000002</c:v>
                </c:pt>
                <c:pt idx="205">
                  <c:v>7.6420000000000003</c:v>
                </c:pt>
                <c:pt idx="206">
                  <c:v>7.0090000000000003</c:v>
                </c:pt>
                <c:pt idx="207">
                  <c:v>6.585</c:v>
                </c:pt>
                <c:pt idx="208">
                  <c:v>6.44</c:v>
                </c:pt>
                <c:pt idx="209">
                  <c:v>6.2439999999999998</c:v>
                </c:pt>
                <c:pt idx="210">
                  <c:v>5.6749999999999998</c:v>
                </c:pt>
                <c:pt idx="211">
                  <c:v>5.6120000000000001</c:v>
                </c:pt>
                <c:pt idx="212">
                  <c:v>5.5590000000000002</c:v>
                </c:pt>
                <c:pt idx="213">
                  <c:v>5.4340000000000002</c:v>
                </c:pt>
                <c:pt idx="214">
                  <c:v>5.4039999999999999</c:v>
                </c:pt>
                <c:pt idx="215">
                  <c:v>5.3529999999999998</c:v>
                </c:pt>
                <c:pt idx="216">
                  <c:v>5.33</c:v>
                </c:pt>
                <c:pt idx="217">
                  <c:v>5.3490000000000002</c:v>
                </c:pt>
                <c:pt idx="218">
                  <c:v>5.3630000000000004</c:v>
                </c:pt>
                <c:pt idx="219">
                  <c:v>5.37</c:v>
                </c:pt>
                <c:pt idx="220">
                  <c:v>5.3970000000000002</c:v>
                </c:pt>
                <c:pt idx="221">
                  <c:v>5.3339999999999996</c:v>
                </c:pt>
                <c:pt idx="222">
                  <c:v>5.2679999999999998</c:v>
                </c:pt>
                <c:pt idx="223">
                  <c:v>5.1849999999999996</c:v>
                </c:pt>
                <c:pt idx="224">
                  <c:v>5.194</c:v>
                </c:pt>
                <c:pt idx="225">
                  <c:v>5.1479999999999997</c:v>
                </c:pt>
                <c:pt idx="226">
                  <c:v>5.0759999999999996</c:v>
                </c:pt>
                <c:pt idx="227">
                  <c:v>4.9409999999999998</c:v>
                </c:pt>
                <c:pt idx="228">
                  <c:v>4.9290000000000003</c:v>
                </c:pt>
                <c:pt idx="229">
                  <c:v>4.9180000000000001</c:v>
                </c:pt>
                <c:pt idx="230">
                  <c:v>4.931</c:v>
                </c:pt>
                <c:pt idx="231">
                  <c:v>4.9630000000000001</c:v>
                </c:pt>
                <c:pt idx="232">
                  <c:v>4.9160000000000004</c:v>
                </c:pt>
                <c:pt idx="233">
                  <c:v>4.9420000000000002</c:v>
                </c:pt>
                <c:pt idx="234">
                  <c:v>4.9219999999999997</c:v>
                </c:pt>
                <c:pt idx="235">
                  <c:v>4.8099999999999996</c:v>
                </c:pt>
                <c:pt idx="236">
                  <c:v>4.6890000000000001</c:v>
                </c:pt>
                <c:pt idx="237">
                  <c:v>4.7300000000000004</c:v>
                </c:pt>
                <c:pt idx="238">
                  <c:v>4.7229999999999999</c:v>
                </c:pt>
                <c:pt idx="239">
                  <c:v>4.7210000000000001</c:v>
                </c:pt>
                <c:pt idx="240">
                  <c:v>4.6859999999999999</c:v>
                </c:pt>
                <c:pt idx="241">
                  <c:v>4.6689999999999996</c:v>
                </c:pt>
                <c:pt idx="242">
                  <c:v>4.6360000000000001</c:v>
                </c:pt>
                <c:pt idx="243">
                  <c:v>4.6269999999999998</c:v>
                </c:pt>
                <c:pt idx="244">
                  <c:v>4.6219999999999999</c:v>
                </c:pt>
                <c:pt idx="245">
                  <c:v>4.6340000000000003</c:v>
                </c:pt>
                <c:pt idx="246">
                  <c:v>4.5419999999999998</c:v>
                </c:pt>
                <c:pt idx="247">
                  <c:v>4.5629999999999997</c:v>
                </c:pt>
                <c:pt idx="248">
                  <c:v>4.5419999999999998</c:v>
                </c:pt>
                <c:pt idx="249">
                  <c:v>4.5060000000000002</c:v>
                </c:pt>
                <c:pt idx="250">
                  <c:v>4.444</c:v>
                </c:pt>
                <c:pt idx="251">
                  <c:v>4.476</c:v>
                </c:pt>
                <c:pt idx="252">
                  <c:v>4.4729999999999999</c:v>
                </c:pt>
                <c:pt idx="253">
                  <c:v>4.5019999999999998</c:v>
                </c:pt>
                <c:pt idx="254">
                  <c:v>4.492</c:v>
                </c:pt>
                <c:pt idx="255">
                  <c:v>4.4800000000000004</c:v>
                </c:pt>
                <c:pt idx="256">
                  <c:v>4.4909999999999997</c:v>
                </c:pt>
                <c:pt idx="257">
                  <c:v>4.4770000000000003</c:v>
                </c:pt>
                <c:pt idx="258">
                  <c:v>4.4809999999999999</c:v>
                </c:pt>
                <c:pt idx="259">
                  <c:v>4.4889999999999999</c:v>
                </c:pt>
                <c:pt idx="260">
                  <c:v>4.46</c:v>
                </c:pt>
                <c:pt idx="261">
                  <c:v>4.4550000000000001</c:v>
                </c:pt>
                <c:pt idx="262">
                  <c:v>4.484</c:v>
                </c:pt>
                <c:pt idx="263">
                  <c:v>4.4850000000000003</c:v>
                </c:pt>
                <c:pt idx="264">
                  <c:v>4.4779999999999998</c:v>
                </c:pt>
                <c:pt idx="265">
                  <c:v>4.524</c:v>
                </c:pt>
                <c:pt idx="266">
                  <c:v>4.5289999999999999</c:v>
                </c:pt>
                <c:pt idx="267">
                  <c:v>4.5350000000000001</c:v>
                </c:pt>
                <c:pt idx="268">
                  <c:v>4.5279999999999996</c:v>
                </c:pt>
                <c:pt idx="269">
                  <c:v>4.5810000000000004</c:v>
                </c:pt>
                <c:pt idx="270">
                  <c:v>4.5599999999999996</c:v>
                </c:pt>
                <c:pt idx="271">
                  <c:v>4.6210000000000004</c:v>
                </c:pt>
                <c:pt idx="272">
                  <c:v>4.6269999999999998</c:v>
                </c:pt>
                <c:pt idx="273">
                  <c:v>4.673</c:v>
                </c:pt>
                <c:pt idx="274">
                  <c:v>4.6360000000000001</c:v>
                </c:pt>
                <c:pt idx="275">
                  <c:v>4.5880000000000001</c:v>
                </c:pt>
                <c:pt idx="276">
                  <c:v>4.5839999999999996</c:v>
                </c:pt>
                <c:pt idx="277">
                  <c:v>4.5999999999999996</c:v>
                </c:pt>
                <c:pt idx="278">
                  <c:v>4.5389999999999997</c:v>
                </c:pt>
                <c:pt idx="279">
                  <c:v>4.4870000000000001</c:v>
                </c:pt>
                <c:pt idx="280">
                  <c:v>4.49</c:v>
                </c:pt>
                <c:pt idx="281">
                  <c:v>4.4779999999999998</c:v>
                </c:pt>
                <c:pt idx="282">
                  <c:v>4.4589999999999996</c:v>
                </c:pt>
                <c:pt idx="283">
                  <c:v>4.4420000000000002</c:v>
                </c:pt>
                <c:pt idx="284">
                  <c:v>4.4160000000000004</c:v>
                </c:pt>
                <c:pt idx="285">
                  <c:v>4.4130000000000003</c:v>
                </c:pt>
                <c:pt idx="286">
                  <c:v>4.375</c:v>
                </c:pt>
                <c:pt idx="287">
                  <c:v>4.3840000000000003</c:v>
                </c:pt>
                <c:pt idx="288">
                  <c:v>4.3899999999999997</c:v>
                </c:pt>
                <c:pt idx="289">
                  <c:v>4.41</c:v>
                </c:pt>
                <c:pt idx="290">
                  <c:v>4.4429999999999996</c:v>
                </c:pt>
                <c:pt idx="291">
                  <c:v>4.4189999999999996</c:v>
                </c:pt>
                <c:pt idx="292">
                  <c:v>4.4009999999999998</c:v>
                </c:pt>
                <c:pt idx="293">
                  <c:v>4.3970000000000002</c:v>
                </c:pt>
                <c:pt idx="294">
                  <c:v>4.4089999999999998</c:v>
                </c:pt>
                <c:pt idx="295">
                  <c:v>4.3920000000000003</c:v>
                </c:pt>
                <c:pt idx="296">
                  <c:v>4.407</c:v>
                </c:pt>
                <c:pt idx="297">
                  <c:v>4.4279999999999999</c:v>
                </c:pt>
                <c:pt idx="298">
                  <c:v>4.3959999999999999</c:v>
                </c:pt>
                <c:pt idx="299">
                  <c:v>4.4169999999999998</c:v>
                </c:pt>
                <c:pt idx="300">
                  <c:v>4.3620000000000001</c:v>
                </c:pt>
                <c:pt idx="301">
                  <c:v>4.3460000000000001</c:v>
                </c:pt>
                <c:pt idx="302">
                  <c:v>4.3230000000000004</c:v>
                </c:pt>
                <c:pt idx="303">
                  <c:v>4.3220000000000001</c:v>
                </c:pt>
                <c:pt idx="304">
                  <c:v>4.3129999999999997</c:v>
                </c:pt>
                <c:pt idx="305">
                  <c:v>4.3769999999999998</c:v>
                </c:pt>
                <c:pt idx="306">
                  <c:v>4.415</c:v>
                </c:pt>
                <c:pt idx="307">
                  <c:v>4.4400000000000004</c:v>
                </c:pt>
                <c:pt idx="308">
                  <c:v>4.4210000000000003</c:v>
                </c:pt>
                <c:pt idx="309">
                  <c:v>4.4119999999999999</c:v>
                </c:pt>
                <c:pt idx="310">
                  <c:v>4.407</c:v>
                </c:pt>
                <c:pt idx="311">
                  <c:v>4.3689999999999998</c:v>
                </c:pt>
                <c:pt idx="312">
                  <c:v>4.3120000000000003</c:v>
                </c:pt>
                <c:pt idx="313">
                  <c:v>4.2759999999999998</c:v>
                </c:pt>
                <c:pt idx="314">
                  <c:v>4.2649999999999997</c:v>
                </c:pt>
                <c:pt idx="315">
                  <c:v>4.2569999999999997</c:v>
                </c:pt>
                <c:pt idx="316">
                  <c:v>4.17</c:v>
                </c:pt>
                <c:pt idx="317">
                  <c:v>4.1180000000000003</c:v>
                </c:pt>
                <c:pt idx="318">
                  <c:v>4.069</c:v>
                </c:pt>
                <c:pt idx="319">
                  <c:v>4.0069999999999997</c:v>
                </c:pt>
                <c:pt idx="320">
                  <c:v>3.98</c:v>
                </c:pt>
                <c:pt idx="321">
                  <c:v>3.9609999999999999</c:v>
                </c:pt>
                <c:pt idx="322">
                  <c:v>3.9449999999999998</c:v>
                </c:pt>
                <c:pt idx="323">
                  <c:v>3.9929999999999999</c:v>
                </c:pt>
                <c:pt idx="324">
                  <c:v>4.0110000000000001</c:v>
                </c:pt>
                <c:pt idx="325">
                  <c:v>4.0549999999999997</c:v>
                </c:pt>
                <c:pt idx="326">
                  <c:v>4.0890000000000004</c:v>
                </c:pt>
                <c:pt idx="327">
                  <c:v>4.1070000000000002</c:v>
                </c:pt>
                <c:pt idx="328">
                  <c:v>4.1079999999999997</c:v>
                </c:pt>
                <c:pt idx="329">
                  <c:v>4.1150000000000002</c:v>
                </c:pt>
                <c:pt idx="330">
                  <c:v>4.133</c:v>
                </c:pt>
                <c:pt idx="331">
                  <c:v>4.1280000000000001</c:v>
                </c:pt>
                <c:pt idx="332">
                  <c:v>4.1120000000000001</c:v>
                </c:pt>
                <c:pt idx="333">
                  <c:v>4.1749999999999998</c:v>
                </c:pt>
                <c:pt idx="334">
                  <c:v>4.2039999999999997</c:v>
                </c:pt>
                <c:pt idx="335">
                  <c:v>4.1929999999999996</c:v>
                </c:pt>
                <c:pt idx="336">
                  <c:v>4.2130000000000001</c:v>
                </c:pt>
                <c:pt idx="337">
                  <c:v>4.234</c:v>
                </c:pt>
                <c:pt idx="338">
                  <c:v>4.2450000000000001</c:v>
                </c:pt>
                <c:pt idx="339">
                  <c:v>4.2560000000000002</c:v>
                </c:pt>
                <c:pt idx="340">
                  <c:v>4.2519999999999998</c:v>
                </c:pt>
                <c:pt idx="341">
                  <c:v>4.2510000000000003</c:v>
                </c:pt>
                <c:pt idx="342">
                  <c:v>4.2530000000000001</c:v>
                </c:pt>
                <c:pt idx="343">
                  <c:v>4.2300000000000004</c:v>
                </c:pt>
                <c:pt idx="344">
                  <c:v>4.2590000000000003</c:v>
                </c:pt>
                <c:pt idx="345">
                  <c:v>4.26</c:v>
                </c:pt>
                <c:pt idx="346">
                  <c:v>4.2119999999999997</c:v>
                </c:pt>
                <c:pt idx="347">
                  <c:v>4.2510000000000003</c:v>
                </c:pt>
                <c:pt idx="348">
                  <c:v>4.2380000000000004</c:v>
                </c:pt>
                <c:pt idx="349">
                  <c:v>4.2320000000000002</c:v>
                </c:pt>
                <c:pt idx="350">
                  <c:v>4.226</c:v>
                </c:pt>
                <c:pt idx="351">
                  <c:v>4.22</c:v>
                </c:pt>
                <c:pt idx="352">
                  <c:v>4.1980000000000004</c:v>
                </c:pt>
                <c:pt idx="353">
                  <c:v>4.1870000000000003</c:v>
                </c:pt>
                <c:pt idx="354">
                  <c:v>4.1840000000000002</c:v>
                </c:pt>
                <c:pt idx="355">
                  <c:v>4.173</c:v>
                </c:pt>
                <c:pt idx="356">
                  <c:v>4.1909999999999998</c:v>
                </c:pt>
                <c:pt idx="357">
                  <c:v>4.2130000000000001</c:v>
                </c:pt>
                <c:pt idx="358">
                  <c:v>4.1959999999999997</c:v>
                </c:pt>
                <c:pt idx="359">
                  <c:v>4.1970000000000001</c:v>
                </c:pt>
                <c:pt idx="360">
                  <c:v>4.2169999999999996</c:v>
                </c:pt>
                <c:pt idx="361">
                  <c:v>4.1929999999999996</c:v>
                </c:pt>
                <c:pt idx="362">
                  <c:v>4.2110000000000003</c:v>
                </c:pt>
                <c:pt idx="363">
                  <c:v>4.2080000000000002</c:v>
                </c:pt>
                <c:pt idx="364">
                  <c:v>4.202</c:v>
                </c:pt>
                <c:pt idx="365">
                  <c:v>4.17</c:v>
                </c:pt>
                <c:pt idx="366">
                  <c:v>4.1710000000000003</c:v>
                </c:pt>
                <c:pt idx="367">
                  <c:v>4.18</c:v>
                </c:pt>
                <c:pt idx="368">
                  <c:v>4.1760000000000002</c:v>
                </c:pt>
                <c:pt idx="369">
                  <c:v>4.2050000000000001</c:v>
                </c:pt>
                <c:pt idx="370">
                  <c:v>4.1879999999999997</c:v>
                </c:pt>
                <c:pt idx="371">
                  <c:v>4.202</c:v>
                </c:pt>
                <c:pt idx="372">
                  <c:v>4.1710000000000003</c:v>
                </c:pt>
                <c:pt idx="373">
                  <c:v>4.165</c:v>
                </c:pt>
                <c:pt idx="374">
                  <c:v>4.218</c:v>
                </c:pt>
                <c:pt idx="375">
                  <c:v>4.26</c:v>
                </c:pt>
                <c:pt idx="376">
                  <c:v>4.2709999999999999</c:v>
                </c:pt>
                <c:pt idx="377">
                  <c:v>4.2859999999999996</c:v>
                </c:pt>
                <c:pt idx="378">
                  <c:v>4.26</c:v>
                </c:pt>
                <c:pt idx="379">
                  <c:v>4.2759999999999998</c:v>
                </c:pt>
                <c:pt idx="380">
                  <c:v>4.2889999999999997</c:v>
                </c:pt>
                <c:pt idx="381">
                  <c:v>4.3120000000000003</c:v>
                </c:pt>
                <c:pt idx="382">
                  <c:v>4.3860000000000001</c:v>
                </c:pt>
                <c:pt idx="383">
                  <c:v>4.4000000000000004</c:v>
                </c:pt>
                <c:pt idx="384">
                  <c:v>4.4729999999999999</c:v>
                </c:pt>
                <c:pt idx="385">
                  <c:v>4.4560000000000004</c:v>
                </c:pt>
                <c:pt idx="386">
                  <c:v>4.4870000000000001</c:v>
                </c:pt>
                <c:pt idx="387">
                  <c:v>4.5110000000000001</c:v>
                </c:pt>
                <c:pt idx="388">
                  <c:v>4.4530000000000003</c:v>
                </c:pt>
                <c:pt idx="389">
                  <c:v>4.4489999999999998</c:v>
                </c:pt>
                <c:pt idx="390">
                  <c:v>4.444</c:v>
                </c:pt>
                <c:pt idx="391">
                  <c:v>4.45</c:v>
                </c:pt>
                <c:pt idx="392">
                  <c:v>4.492</c:v>
                </c:pt>
                <c:pt idx="393">
                  <c:v>4.5069999999999997</c:v>
                </c:pt>
                <c:pt idx="394">
                  <c:v>4.5259999999999998</c:v>
                </c:pt>
                <c:pt idx="395">
                  <c:v>4.5010000000000003</c:v>
                </c:pt>
                <c:pt idx="396">
                  <c:v>4.5490000000000004</c:v>
                </c:pt>
                <c:pt idx="397">
                  <c:v>4.5270000000000001</c:v>
                </c:pt>
                <c:pt idx="398">
                  <c:v>4.53</c:v>
                </c:pt>
                <c:pt idx="399">
                  <c:v>4.5279999999999996</c:v>
                </c:pt>
                <c:pt idx="400">
                  <c:v>4.5129999999999999</c:v>
                </c:pt>
                <c:pt idx="401">
                  <c:v>4.4960000000000004</c:v>
                </c:pt>
                <c:pt idx="402">
                  <c:v>4.476</c:v>
                </c:pt>
                <c:pt idx="403">
                  <c:v>4.5030000000000001</c:v>
                </c:pt>
                <c:pt idx="404">
                  <c:v>4.5039999999999996</c:v>
                </c:pt>
                <c:pt idx="405">
                  <c:v>4.5010000000000003</c:v>
                </c:pt>
                <c:pt idx="406">
                  <c:v>4.5309999999999997</c:v>
                </c:pt>
                <c:pt idx="407">
                  <c:v>4.4939999999999998</c:v>
                </c:pt>
                <c:pt idx="408">
                  <c:v>4.4790000000000001</c:v>
                </c:pt>
                <c:pt idx="409">
                  <c:v>4.4379999999999997</c:v>
                </c:pt>
                <c:pt idx="410">
                  <c:v>4.4400000000000004</c:v>
                </c:pt>
                <c:pt idx="411">
                  <c:v>4.4450000000000003</c:v>
                </c:pt>
                <c:pt idx="412">
                  <c:v>4.3890000000000002</c:v>
                </c:pt>
                <c:pt idx="413">
                  <c:v>4.367</c:v>
                </c:pt>
                <c:pt idx="414">
                  <c:v>4.3959999999999999</c:v>
                </c:pt>
                <c:pt idx="415">
                  <c:v>4.4889999999999999</c:v>
                </c:pt>
                <c:pt idx="416">
                  <c:v>4.5339999999999998</c:v>
                </c:pt>
                <c:pt idx="417">
                  <c:v>4.6109999999999998</c:v>
                </c:pt>
                <c:pt idx="418">
                  <c:v>4.6040000000000001</c:v>
                </c:pt>
                <c:pt idx="419">
                  <c:v>4.6269999999999998</c:v>
                </c:pt>
                <c:pt idx="420">
                  <c:v>4.6109999999999998</c:v>
                </c:pt>
                <c:pt idx="421">
                  <c:v>4.5759999999999996</c:v>
                </c:pt>
                <c:pt idx="422">
                  <c:v>4.5860000000000003</c:v>
                </c:pt>
                <c:pt idx="423">
                  <c:v>4.5439999999999996</c:v>
                </c:pt>
                <c:pt idx="424">
                  <c:v>4.55</c:v>
                </c:pt>
                <c:pt idx="425">
                  <c:v>4.5339999999999998</c:v>
                </c:pt>
                <c:pt idx="426">
                  <c:v>4.5549999999999997</c:v>
                </c:pt>
                <c:pt idx="427">
                  <c:v>4.5410000000000004</c:v>
                </c:pt>
                <c:pt idx="428">
                  <c:v>4.5049999999999999</c:v>
                </c:pt>
                <c:pt idx="429">
                  <c:v>4.5540000000000003</c:v>
                </c:pt>
                <c:pt idx="430">
                  <c:v>4.5810000000000004</c:v>
                </c:pt>
                <c:pt idx="431">
                  <c:v>4.5860000000000003</c:v>
                </c:pt>
                <c:pt idx="432">
                  <c:v>4.5650000000000004</c:v>
                </c:pt>
                <c:pt idx="433">
                  <c:v>4.5910000000000002</c:v>
                </c:pt>
                <c:pt idx="434">
                  <c:v>4.5990000000000002</c:v>
                </c:pt>
                <c:pt idx="435">
                  <c:v>4.577</c:v>
                </c:pt>
                <c:pt idx="436">
                  <c:v>4.6260000000000003</c:v>
                </c:pt>
                <c:pt idx="437">
                  <c:v>4.6020000000000003</c:v>
                </c:pt>
                <c:pt idx="438">
                  <c:v>4.6109999999999998</c:v>
                </c:pt>
                <c:pt idx="439">
                  <c:v>4.6349999999999998</c:v>
                </c:pt>
                <c:pt idx="440">
                  <c:v>4.5819999999999999</c:v>
                </c:pt>
                <c:pt idx="441">
                  <c:v>4.625</c:v>
                </c:pt>
                <c:pt idx="442">
                  <c:v>4.5910000000000002</c:v>
                </c:pt>
                <c:pt idx="443">
                  <c:v>4.6050000000000004</c:v>
                </c:pt>
                <c:pt idx="444">
                  <c:v>4.6529999999999996</c:v>
                </c:pt>
                <c:pt idx="445">
                  <c:v>4.6349999999999998</c:v>
                </c:pt>
                <c:pt idx="446">
                  <c:v>4.6150000000000002</c:v>
                </c:pt>
                <c:pt idx="447">
                  <c:v>4.601</c:v>
                </c:pt>
                <c:pt idx="448">
                  <c:v>4.6319999999999997</c:v>
                </c:pt>
                <c:pt idx="449">
                  <c:v>4.6189999999999998</c:v>
                </c:pt>
                <c:pt idx="450">
                  <c:v>4.6319999999999997</c:v>
                </c:pt>
                <c:pt idx="451">
                  <c:v>4.5819999999999999</c:v>
                </c:pt>
                <c:pt idx="452">
                  <c:v>4.5140000000000002</c:v>
                </c:pt>
                <c:pt idx="453">
                  <c:v>4.4889999999999999</c:v>
                </c:pt>
                <c:pt idx="454">
                  <c:v>4.5149999999999997</c:v>
                </c:pt>
                <c:pt idx="455">
                  <c:v>4.4669999999999996</c:v>
                </c:pt>
                <c:pt idx="456">
                  <c:v>4.5289999999999999</c:v>
                </c:pt>
                <c:pt idx="457">
                  <c:v>4.55</c:v>
                </c:pt>
                <c:pt idx="458">
                  <c:v>4.5979999999999999</c:v>
                </c:pt>
                <c:pt idx="459">
                  <c:v>4.53</c:v>
                </c:pt>
                <c:pt idx="460">
                  <c:v>4.4829999999999997</c:v>
                </c:pt>
                <c:pt idx="461">
                  <c:v>4.4260000000000002</c:v>
                </c:pt>
                <c:pt idx="462">
                  <c:v>4.4080000000000004</c:v>
                </c:pt>
                <c:pt idx="463">
                  <c:v>4.4370000000000003</c:v>
                </c:pt>
                <c:pt idx="464">
                  <c:v>4.4729999999999999</c:v>
                </c:pt>
                <c:pt idx="465">
                  <c:v>4.5709999999999997</c:v>
                </c:pt>
                <c:pt idx="466">
                  <c:v>4.2779999999999996</c:v>
                </c:pt>
                <c:pt idx="467">
                  <c:v>4.266</c:v>
                </c:pt>
                <c:pt idx="468">
                  <c:v>4.28</c:v>
                </c:pt>
                <c:pt idx="469">
                  <c:v>4.2110000000000003</c:v>
                </c:pt>
                <c:pt idx="470">
                  <c:v>4.2469999999999999</c:v>
                </c:pt>
                <c:pt idx="471">
                  <c:v>4.21</c:v>
                </c:pt>
                <c:pt idx="472">
                  <c:v>4.2119999999999997</c:v>
                </c:pt>
                <c:pt idx="473">
                  <c:v>4.0990000000000002</c:v>
                </c:pt>
                <c:pt idx="474">
                  <c:v>4.0510000000000002</c:v>
                </c:pt>
                <c:pt idx="475">
                  <c:v>4.0019999999999998</c:v>
                </c:pt>
                <c:pt idx="476">
                  <c:v>4.0049999999999999</c:v>
                </c:pt>
                <c:pt idx="477">
                  <c:v>3.9860000000000002</c:v>
                </c:pt>
                <c:pt idx="478">
                  <c:v>3.9660000000000002</c:v>
                </c:pt>
                <c:pt idx="479">
                  <c:v>3.9540000000000002</c:v>
                </c:pt>
                <c:pt idx="480">
                  <c:v>3.94</c:v>
                </c:pt>
                <c:pt idx="481">
                  <c:v>3.9260000000000002</c:v>
                </c:pt>
                <c:pt idx="482">
                  <c:v>3.9409999999999998</c:v>
                </c:pt>
                <c:pt idx="483">
                  <c:v>3.9580000000000002</c:v>
                </c:pt>
                <c:pt idx="484">
                  <c:v>4.3739141630901273</c:v>
                </c:pt>
              </c:numCache>
            </c:numRef>
          </c:val>
          <c:smooth val="0"/>
          <c:extLst>
            <c:ext xmlns:c16="http://schemas.microsoft.com/office/drawing/2014/chart" uri="{C3380CC4-5D6E-409C-BE32-E72D297353CC}">
              <c16:uniqueId val="{00000003-3D2C-497E-87C7-FC7689474067}"/>
            </c:ext>
          </c:extLst>
        </c:ser>
        <c:dLbls>
          <c:showLegendKey val="0"/>
          <c:showVal val="0"/>
          <c:showCatName val="0"/>
          <c:showSerName val="0"/>
          <c:showPercent val="0"/>
          <c:showBubbleSize val="0"/>
        </c:dLbls>
        <c:smooth val="0"/>
        <c:axId val="1097538544"/>
        <c:axId val="1097541456"/>
      </c:lineChart>
      <c:dateAx>
        <c:axId val="1097538544"/>
        <c:scaling>
          <c:orientation val="minMax"/>
        </c:scaling>
        <c:delete val="0"/>
        <c:axPos val="b"/>
        <c:numFmt formatCode="dd/mm/yy" sourceLinked="1"/>
        <c:majorTickMark val="out"/>
        <c:minorTickMark val="none"/>
        <c:tickLblPos val="nextTo"/>
        <c:spPr>
          <a:noFill/>
          <a:ln w="9525" cap="flat" cmpd="sng" algn="ctr">
            <a:solidFill>
              <a:schemeClr val="tx1">
                <a:lumMod val="15000"/>
                <a:lumOff val="85000"/>
              </a:schemeClr>
            </a:solidFill>
            <a:round/>
          </a:ln>
          <a:effectLst/>
        </c:spPr>
        <c:txPr>
          <a:bodyPr rot="-42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541456"/>
        <c:crosses val="autoZero"/>
        <c:auto val="1"/>
        <c:lblOffset val="100"/>
        <c:baseTimeUnit val="days"/>
        <c:majorUnit val="2"/>
        <c:majorTimeUnit val="months"/>
      </c:dateAx>
      <c:valAx>
        <c:axId val="109754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7538544"/>
        <c:crosses val="autoZero"/>
        <c:crossBetween val="between"/>
        <c:majorUnit val="1"/>
      </c:valAx>
      <c:spPr>
        <a:noFill/>
        <a:ln>
          <a:noFill/>
        </a:ln>
        <a:effectLst/>
      </c:spPr>
    </c:plotArea>
    <c:legend>
      <c:legendPos val="b"/>
      <c:layout>
        <c:manualLayout>
          <c:xMode val="edge"/>
          <c:yMode val="edge"/>
          <c:x val="6.5951359084406285E-3"/>
          <c:y val="0.89462744842845054"/>
          <c:w val="0.98680972818311874"/>
          <c:h val="8.88436259517147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0"/>
      <c:rotY val="10"/>
      <c:rAngAx val="0"/>
      <c:perspective val="0"/>
    </c:view3D>
    <c:floor>
      <c:thickness val="0"/>
    </c:floor>
    <c:sideWall>
      <c:thickness val="0"/>
      <c:spPr>
        <a:solidFill>
          <a:schemeClr val="bg1"/>
        </a:solidFill>
      </c:spPr>
    </c:sideWall>
    <c:backWall>
      <c:thickness val="0"/>
      <c:spPr>
        <a:solidFill>
          <a:schemeClr val="bg1"/>
        </a:solidFill>
      </c:spPr>
    </c:backWall>
    <c:plotArea>
      <c:layout>
        <c:manualLayout>
          <c:layoutTarget val="inner"/>
          <c:xMode val="edge"/>
          <c:yMode val="edge"/>
          <c:x val="0.37682777459616623"/>
          <c:y val="7.1981163589950575E-2"/>
          <c:w val="0.59410246330213923"/>
          <c:h val="0.86479440343144909"/>
        </c:manualLayout>
      </c:layout>
      <c:bar3DChart>
        <c:barDir val="bar"/>
        <c:grouping val="clustered"/>
        <c:varyColors val="0"/>
        <c:ser>
          <c:idx val="0"/>
          <c:order val="0"/>
          <c:spPr>
            <a:ln>
              <a:noFill/>
            </a:ln>
          </c:spPr>
          <c:invertIfNegative val="0"/>
          <c:dPt>
            <c:idx val="0"/>
            <c:invertIfNegative val="0"/>
            <c:bubble3D val="0"/>
            <c:spPr>
              <a:solidFill>
                <a:schemeClr val="accent3">
                  <a:lumMod val="75000"/>
                </a:schemeClr>
              </a:solidFill>
              <a:ln>
                <a:noFill/>
              </a:ln>
            </c:spPr>
            <c:extLst>
              <c:ext xmlns:c16="http://schemas.microsoft.com/office/drawing/2014/chart" uri="{C3380CC4-5D6E-409C-BE32-E72D297353CC}">
                <c16:uniqueId val="{00000001-AAEC-40DC-A313-5089D4FB9EFE}"/>
              </c:ext>
            </c:extLst>
          </c:dPt>
          <c:dPt>
            <c:idx val="1"/>
            <c:invertIfNegative val="0"/>
            <c:bubble3D val="0"/>
            <c:spPr>
              <a:solidFill>
                <a:schemeClr val="accent3">
                  <a:lumMod val="75000"/>
                </a:schemeClr>
              </a:solidFill>
              <a:ln>
                <a:noFill/>
              </a:ln>
            </c:spPr>
            <c:extLst>
              <c:ext xmlns:c16="http://schemas.microsoft.com/office/drawing/2014/chart" uri="{C3380CC4-5D6E-409C-BE32-E72D297353CC}">
                <c16:uniqueId val="{00000003-AAEC-40DC-A313-5089D4FB9EFE}"/>
              </c:ext>
            </c:extLst>
          </c:dPt>
          <c:dPt>
            <c:idx val="2"/>
            <c:invertIfNegative val="0"/>
            <c:bubble3D val="0"/>
            <c:spPr>
              <a:solidFill>
                <a:schemeClr val="accent3">
                  <a:lumMod val="75000"/>
                </a:schemeClr>
              </a:solidFill>
              <a:ln>
                <a:noFill/>
              </a:ln>
            </c:spPr>
            <c:extLst>
              <c:ext xmlns:c16="http://schemas.microsoft.com/office/drawing/2014/chart" uri="{C3380CC4-5D6E-409C-BE32-E72D297353CC}">
                <c16:uniqueId val="{00000005-AAEC-40DC-A313-5089D4FB9EFE}"/>
              </c:ext>
            </c:extLst>
          </c:dPt>
          <c:dPt>
            <c:idx val="4"/>
            <c:invertIfNegative val="0"/>
            <c:bubble3D val="0"/>
            <c:spPr>
              <a:solidFill>
                <a:schemeClr val="accent2">
                  <a:lumMod val="75000"/>
                </a:schemeClr>
              </a:solidFill>
              <a:ln>
                <a:noFill/>
              </a:ln>
            </c:spPr>
            <c:extLst>
              <c:ext xmlns:c16="http://schemas.microsoft.com/office/drawing/2014/chart" uri="{C3380CC4-5D6E-409C-BE32-E72D297353CC}">
                <c16:uniqueId val="{00000007-AAEC-40DC-A313-5089D4FB9EFE}"/>
              </c:ext>
            </c:extLst>
          </c:dPt>
          <c:dPt>
            <c:idx val="5"/>
            <c:invertIfNegative val="0"/>
            <c:bubble3D val="0"/>
            <c:spPr>
              <a:solidFill>
                <a:schemeClr val="accent2">
                  <a:lumMod val="75000"/>
                </a:schemeClr>
              </a:solidFill>
              <a:ln>
                <a:noFill/>
              </a:ln>
            </c:spPr>
            <c:extLst>
              <c:ext xmlns:c16="http://schemas.microsoft.com/office/drawing/2014/chart" uri="{C3380CC4-5D6E-409C-BE32-E72D297353CC}">
                <c16:uniqueId val="{00000009-AAEC-40DC-A313-5089D4FB9EFE}"/>
              </c:ext>
            </c:extLst>
          </c:dPt>
          <c:dPt>
            <c:idx val="6"/>
            <c:invertIfNegative val="0"/>
            <c:bubble3D val="0"/>
            <c:spPr>
              <a:solidFill>
                <a:schemeClr val="accent2">
                  <a:lumMod val="75000"/>
                </a:schemeClr>
              </a:solidFill>
              <a:ln>
                <a:noFill/>
              </a:ln>
            </c:spPr>
            <c:extLst>
              <c:ext xmlns:c16="http://schemas.microsoft.com/office/drawing/2014/chart" uri="{C3380CC4-5D6E-409C-BE32-E72D297353CC}">
                <c16:uniqueId val="{0000000B-AAEC-40DC-A313-5089D4FB9EFE}"/>
              </c:ext>
            </c:extLst>
          </c:dPt>
          <c:dPt>
            <c:idx val="7"/>
            <c:invertIfNegative val="0"/>
            <c:bubble3D val="0"/>
            <c:spPr>
              <a:solidFill>
                <a:schemeClr val="accent2">
                  <a:lumMod val="75000"/>
                </a:schemeClr>
              </a:solidFill>
              <a:ln>
                <a:noFill/>
              </a:ln>
            </c:spPr>
            <c:extLst>
              <c:ext xmlns:c16="http://schemas.microsoft.com/office/drawing/2014/chart" uri="{C3380CC4-5D6E-409C-BE32-E72D297353CC}">
                <c16:uniqueId val="{0000000D-AAEC-40DC-A313-5089D4FB9EFE}"/>
              </c:ext>
            </c:extLst>
          </c:dPt>
          <c:dPt>
            <c:idx val="8"/>
            <c:invertIfNegative val="0"/>
            <c:bubble3D val="0"/>
            <c:spPr>
              <a:solidFill>
                <a:schemeClr val="accent2">
                  <a:lumMod val="75000"/>
                </a:schemeClr>
              </a:solidFill>
              <a:ln>
                <a:noFill/>
              </a:ln>
            </c:spPr>
            <c:extLst>
              <c:ext xmlns:c16="http://schemas.microsoft.com/office/drawing/2014/chart" uri="{C3380CC4-5D6E-409C-BE32-E72D297353CC}">
                <c16:uniqueId val="{0000000F-AAEC-40DC-A313-5089D4FB9EFE}"/>
              </c:ext>
            </c:extLst>
          </c:dPt>
          <c:dPt>
            <c:idx val="9"/>
            <c:invertIfNegative val="0"/>
            <c:bubble3D val="0"/>
            <c:spPr>
              <a:solidFill>
                <a:schemeClr val="accent2">
                  <a:lumMod val="75000"/>
                </a:schemeClr>
              </a:solidFill>
              <a:ln>
                <a:noFill/>
              </a:ln>
            </c:spPr>
            <c:extLst>
              <c:ext xmlns:c16="http://schemas.microsoft.com/office/drawing/2014/chart" uri="{C3380CC4-5D6E-409C-BE32-E72D297353CC}">
                <c16:uniqueId val="{00000011-AAEC-40DC-A313-5089D4FB9EFE}"/>
              </c:ext>
            </c:extLst>
          </c:dPt>
          <c:dPt>
            <c:idx val="10"/>
            <c:invertIfNegative val="0"/>
            <c:bubble3D val="0"/>
            <c:spPr>
              <a:solidFill>
                <a:schemeClr val="accent2">
                  <a:lumMod val="75000"/>
                </a:schemeClr>
              </a:solidFill>
              <a:ln>
                <a:noFill/>
              </a:ln>
            </c:spPr>
            <c:extLst>
              <c:ext xmlns:c16="http://schemas.microsoft.com/office/drawing/2014/chart" uri="{C3380CC4-5D6E-409C-BE32-E72D297353CC}">
                <c16:uniqueId val="{00000013-AAEC-40DC-A313-5089D4FB9EFE}"/>
              </c:ext>
            </c:extLst>
          </c:dPt>
          <c:dLbls>
            <c:spPr>
              <a:noFill/>
              <a:ln>
                <a:noFill/>
              </a:ln>
              <a:effectLst/>
            </c:spPr>
            <c:txPr>
              <a:bodyPr wrap="square" lIns="38100" tIns="19050" rIns="38100" bIns="19050" anchor="ctr">
                <a:spAutoFit/>
              </a:bodyPr>
              <a:lstStyle/>
              <a:p>
                <a:pPr>
                  <a:defRPr sz="100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(Գ26!$R$8:$R$11,Գ26!$R$13:$R$20,Գ26!$R$22:$R$31)</c:f>
              <c:strCache>
                <c:ptCount val="22"/>
                <c:pt idx="0">
                  <c:v>KBC BANK (Belgium)</c:v>
                </c:pt>
                <c:pt idx="1">
                  <c:v>Raiffeisen Bank (Austria)</c:v>
                </c:pt>
                <c:pt idx="2">
                  <c:v>Erste Bank (Austria)</c:v>
                </c:pt>
                <c:pt idx="3">
                  <c:v>-</c:v>
                </c:pt>
                <c:pt idx="4">
                  <c:v>Abu-Dhabi Fund for Development</c:v>
                </c:pt>
                <c:pt idx="5">
                  <c:v>USA</c:v>
                </c:pt>
                <c:pt idx="6">
                  <c:v>Export-Import bank of China</c:v>
                </c:pt>
                <c:pt idx="7">
                  <c:v>JICA</c:v>
                </c:pt>
                <c:pt idx="8">
                  <c:v>KfW</c:v>
                </c:pt>
                <c:pt idx="9">
                  <c:v>France</c:v>
                </c:pt>
                <c:pt idx="10">
                  <c:v>RF</c:v>
                </c:pt>
                <c:pt idx="11">
                  <c:v>-</c:v>
                </c:pt>
                <c:pt idx="12">
                  <c:v>EBRD</c:v>
                </c:pt>
                <c:pt idx="13">
                  <c:v>OFID</c:v>
                </c:pt>
                <c:pt idx="14">
                  <c:v>IFAD</c:v>
                </c:pt>
                <c:pt idx="15">
                  <c:v>EU</c:v>
                </c:pt>
                <c:pt idx="16">
                  <c:v>EIB</c:v>
                </c:pt>
                <c:pt idx="17">
                  <c:v>EDB (EFSD)</c:v>
                </c:pt>
                <c:pt idx="18">
                  <c:v>IMF</c:v>
                </c:pt>
                <c:pt idx="19">
                  <c:v>IDA</c:v>
                </c:pt>
                <c:pt idx="20">
                  <c:v>IBRD</c:v>
                </c:pt>
                <c:pt idx="21">
                  <c:v>ADB</c:v>
                </c:pt>
              </c:strCache>
            </c:strRef>
          </c:cat>
          <c:val>
            <c:numRef>
              <c:f>(Գ26!$T$8:$T$11,Գ26!$T$13:$T$20,Գ26!$T$22:$T$31)</c:f>
              <c:numCache>
                <c:formatCode>0.0%</c:formatCode>
                <c:ptCount val="22"/>
                <c:pt idx="0">
                  <c:v>3.4736591581074498E-4</c:v>
                </c:pt>
                <c:pt idx="1">
                  <c:v>1.09757493204552E-3</c:v>
                </c:pt>
                <c:pt idx="2">
                  <c:v>1.60586358769927E-3</c:v>
                </c:pt>
                <c:pt idx="4">
                  <c:v>6.1584511223939297E-4</c:v>
                </c:pt>
                <c:pt idx="5">
                  <c:v>2.6773032833975301E-3</c:v>
                </c:pt>
                <c:pt idx="6">
                  <c:v>4.1295287091352899E-3</c:v>
                </c:pt>
                <c:pt idx="7">
                  <c:v>3.5774913947974697E-2</c:v>
                </c:pt>
                <c:pt idx="8">
                  <c:v>5.2332534252136E-2</c:v>
                </c:pt>
                <c:pt idx="9">
                  <c:v>5.4293166117115599E-2</c:v>
                </c:pt>
                <c:pt idx="10">
                  <c:v>7.0931382594657102E-2</c:v>
                </c:pt>
                <c:pt idx="12">
                  <c:v>5.72246286588886E-3</c:v>
                </c:pt>
                <c:pt idx="13">
                  <c:v>8.9587303988608192E-3</c:v>
                </c:pt>
                <c:pt idx="14">
                  <c:v>1.22612541709489E-2</c:v>
                </c:pt>
                <c:pt idx="15">
                  <c:v>1.5403466324344601E-2</c:v>
                </c:pt>
                <c:pt idx="16">
                  <c:v>2.9097138515147201E-2</c:v>
                </c:pt>
                <c:pt idx="17">
                  <c:v>7.3578672253823502E-2</c:v>
                </c:pt>
                <c:pt idx="18">
                  <c:v>8.3648472293858606E-2</c:v>
                </c:pt>
                <c:pt idx="19">
                  <c:v>0.17627427690692299</c:v>
                </c:pt>
                <c:pt idx="20">
                  <c:v>0.18352397624714772</c:v>
                </c:pt>
                <c:pt idx="21">
                  <c:v>0.18771785838310001</c:v>
                </c:pt>
              </c:numCache>
            </c:numRef>
          </c:val>
          <c:extLst>
            <c:ext xmlns:c16="http://schemas.microsoft.com/office/drawing/2014/chart" uri="{C3380CC4-5D6E-409C-BE32-E72D297353CC}">
              <c16:uniqueId val="{00000014-AAEC-40DC-A313-5089D4FB9EFE}"/>
            </c:ext>
          </c:extLst>
        </c:ser>
        <c:dLbls>
          <c:showLegendKey val="0"/>
          <c:showVal val="1"/>
          <c:showCatName val="0"/>
          <c:showSerName val="0"/>
          <c:showPercent val="0"/>
          <c:showBubbleSize val="0"/>
        </c:dLbls>
        <c:gapWidth val="150"/>
        <c:shape val="box"/>
        <c:axId val="181699328"/>
        <c:axId val="181710208"/>
        <c:axId val="0"/>
      </c:bar3DChart>
      <c:catAx>
        <c:axId val="181699328"/>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ysClr val="windowText" lastClr="000000"/>
                </a:solidFill>
                <a:latin typeface="GHEA Grapalat" panose="02000506050000020003" pitchFamily="50" charset="0"/>
                <a:ea typeface="Calibri"/>
                <a:cs typeface="Calibri"/>
              </a:defRPr>
            </a:pPr>
            <a:endParaRPr lang="en-US"/>
          </a:p>
        </c:txPr>
        <c:crossAx val="181710208"/>
        <c:crosses val="autoZero"/>
        <c:auto val="1"/>
        <c:lblAlgn val="ctr"/>
        <c:lblOffset val="100"/>
        <c:noMultiLvlLbl val="0"/>
      </c:catAx>
      <c:valAx>
        <c:axId val="181710208"/>
        <c:scaling>
          <c:orientation val="minMax"/>
        </c:scaling>
        <c:delete val="0"/>
        <c:axPos val="b"/>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81699328"/>
        <c:crosses val="autoZero"/>
        <c:crossBetween val="between"/>
        <c:majorUnit val="5.000000000000001E-2"/>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'[Charts_2022+eng.xlsx]Գ27'!$A$33</c:f>
              <c:strCache>
                <c:ptCount val="1"/>
                <c:pt idx="0">
                  <c:v>International organizations</c:v>
                </c:pt>
              </c:strCache>
            </c:strRef>
          </c:tx>
          <c:spPr>
            <a:solidFill>
              <a:schemeClr val="tx2">
                <a:lumMod val="40000"/>
                <a:lumOff val="60000"/>
              </a:schemeClr>
            </a:solidFill>
          </c:spPr>
          <c:invertIfNegative val="0"/>
          <c:dLbls>
            <c:delete val="1"/>
          </c:dLbls>
          <c:cat>
            <c:numRef>
              <c:f>'[Charts_2022+eng.xlsx]Գ27'!$B$32:$X$32</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'[Charts_2022+eng.xlsx]Գ27'!$B$33:$X$33</c:f>
              <c:numCache>
                <c:formatCode>_(* #,##0_);_(* \(#,##0\);_(* "-"??_);_(@_)</c:formatCode>
                <c:ptCount val="23"/>
                <c:pt idx="0">
                  <c:v>471.69095581091773</c:v>
                </c:pt>
                <c:pt idx="1">
                  <c:v>510.60461869653255</c:v>
                </c:pt>
                <c:pt idx="2">
                  <c:v>606.30336662750096</c:v>
                </c:pt>
                <c:pt idx="3">
                  <c:v>743.98637077774515</c:v>
                </c:pt>
                <c:pt idx="4">
                  <c:v>845.61056929744598</c:v>
                </c:pt>
                <c:pt idx="5">
                  <c:v>803.33270533367408</c:v>
                </c:pt>
                <c:pt idx="6">
                  <c:v>905.76635938713605</c:v>
                </c:pt>
                <c:pt idx="7">
                  <c:v>1045.7584955723698</c:v>
                </c:pt>
                <c:pt idx="8">
                  <c:v>1099.955540619221</c:v>
                </c:pt>
                <c:pt idx="9">
                  <c:v>1563.0308947137034</c:v>
                </c:pt>
                <c:pt idx="10">
                  <c:v>1736.9025620549969</c:v>
                </c:pt>
                <c:pt idx="11">
                  <c:v>1918.5794263139232</c:v>
                </c:pt>
                <c:pt idx="12">
                  <c:v>2125.8956474827646</c:v>
                </c:pt>
                <c:pt idx="13">
                  <c:v>2222.4766689622197</c:v>
                </c:pt>
                <c:pt idx="14">
                  <c:v>2257.6389515881924</c:v>
                </c:pt>
                <c:pt idx="15">
                  <c:v>2489.1553798343989</c:v>
                </c:pt>
                <c:pt idx="16">
                  <c:v>2831.4085399982973</c:v>
                </c:pt>
                <c:pt idx="17">
                  <c:v>3167.2228488217997</c:v>
                </c:pt>
                <c:pt idx="18">
                  <c:v>3185.7221009</c:v>
                </c:pt>
                <c:pt idx="19">
                  <c:v>3237.3563153299988</c:v>
                </c:pt>
                <c:pt idx="20">
                  <c:v>3588.1679801600003</c:v>
                </c:pt>
                <c:pt idx="21">
                  <c:v>3467.5868509199981</c:v>
                </c:pt>
                <c:pt idx="22">
                  <c:v>3495.829252397416</c:v>
                </c:pt>
              </c:numCache>
            </c:numRef>
          </c:val>
          <c:extLst>
            <c:ext xmlns:c16="http://schemas.microsoft.com/office/drawing/2014/chart" uri="{C3380CC4-5D6E-409C-BE32-E72D297353CC}">
              <c16:uniqueId val="{00000000-B334-4501-8C8A-E2FD9B5FD3A6}"/>
            </c:ext>
          </c:extLst>
        </c:ser>
        <c:ser>
          <c:idx val="1"/>
          <c:order val="1"/>
          <c:tx>
            <c:strRef>
              <c:f>'[Charts_2022+eng.xlsx]Գ27'!$A$34</c:f>
              <c:strCache>
                <c:ptCount val="1"/>
                <c:pt idx="0">
                  <c:v>Foreign states</c:v>
                </c:pt>
              </c:strCache>
            </c:strRef>
          </c:tx>
          <c:spPr>
            <a:solidFill>
              <a:schemeClr val="accent3">
                <a:lumMod val="40000"/>
                <a:lumOff val="60000"/>
              </a:schemeClr>
            </a:solidFill>
          </c:spPr>
          <c:invertIfNegative val="0"/>
          <c:dLbls>
            <c:delete val="1"/>
          </c:dLbls>
          <c:cat>
            <c:numRef>
              <c:f>'[Charts_2022+eng.xlsx]Գ27'!$B$32:$X$32</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'[Charts_2022+eng.xlsx]Գ27'!$B$34:$X$34</c:f>
              <c:numCache>
                <c:formatCode>_(* #,##0_);_(* \(#,##0\);_(* "-"??_);_(@_)</c:formatCode>
                <c:ptCount val="23"/>
                <c:pt idx="0">
                  <c:v>190.40634888054095</c:v>
                </c:pt>
                <c:pt idx="1">
                  <c:v>188.36027466730491</c:v>
                </c:pt>
                <c:pt idx="2">
                  <c:v>192.11821999560718</c:v>
                </c:pt>
                <c:pt idx="3">
                  <c:v>116.24023477901859</c:v>
                </c:pt>
                <c:pt idx="4">
                  <c:v>91.637940159281555</c:v>
                </c:pt>
                <c:pt idx="5">
                  <c:v>96.598640805681796</c:v>
                </c:pt>
                <c:pt idx="6">
                  <c:v>113.09078514203857</c:v>
                </c:pt>
                <c:pt idx="7">
                  <c:v>211.40381382338845</c:v>
                </c:pt>
                <c:pt idx="8">
                  <c:v>301.12153343472863</c:v>
                </c:pt>
                <c:pt idx="9">
                  <c:v>902.89016216419225</c:v>
                </c:pt>
                <c:pt idx="10">
                  <c:v>999.49104072107707</c:v>
                </c:pt>
                <c:pt idx="11">
                  <c:v>1030.0678413324517</c:v>
                </c:pt>
                <c:pt idx="12">
                  <c:v>1004.9047858636096</c:v>
                </c:pt>
                <c:pt idx="13">
                  <c:v>454.67854720191247</c:v>
                </c:pt>
                <c:pt idx="14">
                  <c:v>411.18921158613978</c:v>
                </c:pt>
                <c:pt idx="15">
                  <c:v>423.9055193438777</c:v>
                </c:pt>
                <c:pt idx="16">
                  <c:v>526.10873193328598</c:v>
                </c:pt>
                <c:pt idx="17">
                  <c:v>829.22451513812825</c:v>
                </c:pt>
                <c:pt idx="18">
                  <c:v>931.62644752999995</c:v>
                </c:pt>
                <c:pt idx="19">
                  <c:v>1048.8606630399993</c:v>
                </c:pt>
                <c:pt idx="20">
                  <c:v>1056.4542038799984</c:v>
                </c:pt>
                <c:pt idx="21">
                  <c:v>996.76567629999931</c:v>
                </c:pt>
                <c:pt idx="22">
                  <c:v>994.24666309999975</c:v>
                </c:pt>
              </c:numCache>
            </c:numRef>
          </c:val>
          <c:extLst>
            <c:ext xmlns:c16="http://schemas.microsoft.com/office/drawing/2014/chart" uri="{C3380CC4-5D6E-409C-BE32-E72D297353CC}">
              <c16:uniqueId val="{00000001-B334-4501-8C8A-E2FD9B5FD3A6}"/>
            </c:ext>
          </c:extLst>
        </c:ser>
        <c:ser>
          <c:idx val="2"/>
          <c:order val="2"/>
          <c:tx>
            <c:strRef>
              <c:f>'[Charts_2022+eng.xlsx]Գ27'!$A$35</c:f>
              <c:strCache>
                <c:ptCount val="1"/>
                <c:pt idx="0">
                  <c:v>Commercial banks</c:v>
                </c:pt>
              </c:strCache>
            </c:strRef>
          </c:tx>
          <c:spPr>
            <a:solidFill>
              <a:schemeClr val="tx1"/>
            </a:solidFill>
          </c:spPr>
          <c:invertIfNegative val="0"/>
          <c:dLbls>
            <c:delete val="1"/>
          </c:dLbls>
          <c:cat>
            <c:numRef>
              <c:f>'[Charts_2022+eng.xlsx]Գ27'!$B$32:$X$32</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'[Charts_2022+eng.xlsx]Գ27'!$B$35:$X$35</c:f>
              <c:numCache>
                <c:formatCode>_(* #,##0_);_(* \(#,##0\);_(* "-"??_);_(@_)</c:formatCode>
                <c:ptCount val="23"/>
                <c:pt idx="0">
                  <c:v>0</c:v>
                </c:pt>
                <c:pt idx="1">
                  <c:v>0</c:v>
                </c:pt>
                <c:pt idx="2">
                  <c:v>0</c:v>
                </c:pt>
                <c:pt idx="3">
                  <c:v>0</c:v>
                </c:pt>
                <c:pt idx="4">
                  <c:v>0</c:v>
                </c:pt>
                <c:pt idx="5">
                  <c:v>0</c:v>
                </c:pt>
                <c:pt idx="6">
                  <c:v>0</c:v>
                </c:pt>
                <c:pt idx="7">
                  <c:v>0</c:v>
                </c:pt>
                <c:pt idx="8">
                  <c:v>0</c:v>
                </c:pt>
                <c:pt idx="9">
                  <c:v>0</c:v>
                </c:pt>
                <c:pt idx="10">
                  <c:v>0</c:v>
                </c:pt>
                <c:pt idx="11">
                  <c:v>2.2170462955813055</c:v>
                </c:pt>
                <c:pt idx="12">
                  <c:v>12.854785106294663</c:v>
                </c:pt>
                <c:pt idx="13">
                  <c:v>16.689684343429644</c:v>
                </c:pt>
                <c:pt idx="14">
                  <c:v>16.264135207133503</c:v>
                </c:pt>
                <c:pt idx="15">
                  <c:v>23.154253283007137</c:v>
                </c:pt>
                <c:pt idx="16">
                  <c:v>22.435315043331819</c:v>
                </c:pt>
                <c:pt idx="17">
                  <c:v>24.575900035544308</c:v>
                </c:pt>
                <c:pt idx="18">
                  <c:v>22.684208220000002</c:v>
                </c:pt>
                <c:pt idx="19">
                  <c:v>20.484137050000012</c:v>
                </c:pt>
                <c:pt idx="20">
                  <c:v>20.559624100000001</c:v>
                </c:pt>
                <c:pt idx="21">
                  <c:v>16.744076759999992</c:v>
                </c:pt>
                <c:pt idx="22">
                  <c:v>13.740375570000003</c:v>
                </c:pt>
              </c:numCache>
            </c:numRef>
          </c:val>
          <c:extLst>
            <c:ext xmlns:c16="http://schemas.microsoft.com/office/drawing/2014/chart" uri="{C3380CC4-5D6E-409C-BE32-E72D297353CC}">
              <c16:uniqueId val="{00000002-B334-4501-8C8A-E2FD9B5FD3A6}"/>
            </c:ext>
          </c:extLst>
        </c:ser>
        <c:dLbls>
          <c:dLblPos val="ctr"/>
          <c:showLegendKey val="0"/>
          <c:showVal val="1"/>
          <c:showCatName val="0"/>
          <c:showSerName val="0"/>
          <c:showPercent val="0"/>
          <c:showBubbleSize val="0"/>
        </c:dLbls>
        <c:gapWidth val="61"/>
        <c:overlap val="100"/>
        <c:axId val="188578048"/>
        <c:axId val="188600320"/>
      </c:barChart>
      <c:catAx>
        <c:axId val="18857804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solidFill>
                <a:latin typeface="GHEA Grapalat" panose="02000506050000020003" pitchFamily="50" charset="0"/>
                <a:ea typeface="+mn-ea"/>
                <a:cs typeface="+mn-cs"/>
              </a:defRPr>
            </a:pPr>
            <a:endParaRPr lang="en-US"/>
          </a:p>
        </c:txPr>
        <c:crossAx val="188600320"/>
        <c:crosses val="autoZero"/>
        <c:auto val="1"/>
        <c:lblAlgn val="ctr"/>
        <c:lblOffset val="100"/>
        <c:noMultiLvlLbl val="0"/>
      </c:catAx>
      <c:valAx>
        <c:axId val="188600320"/>
        <c:scaling>
          <c:orientation val="minMax"/>
          <c:max val="1"/>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18857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12700" cap="flat" cmpd="sng" algn="ctr">
      <a:solidFill>
        <a:schemeClr val="bg1">
          <a:lumMod val="7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rgbClr val="FFFFFF"/>
        </a:solidFill>
        <a:ln w="12700">
          <a:solidFill>
            <a:srgbClr val="FFFFFF"/>
          </a:solidFill>
          <a:prstDash val="solid"/>
        </a:ln>
        <a:scene3d>
          <a:camera prst="orthographicFront"/>
          <a:lightRig rig="threePt" dir="t"/>
        </a:scene3d>
        <a:sp3d>
          <a:bevelT w="88900"/>
        </a:sp3d>
      </c:spPr>
    </c:sideWall>
    <c:backWall>
      <c:thickness val="0"/>
      <c:spPr>
        <a:solidFill>
          <a:srgbClr val="FFFFFF"/>
        </a:solidFill>
        <a:ln w="12700">
          <a:solidFill>
            <a:srgbClr val="FFFFFF"/>
          </a:solidFill>
          <a:prstDash val="solid"/>
        </a:ln>
        <a:scene3d>
          <a:camera prst="orthographicFront"/>
          <a:lightRig rig="threePt" dir="t"/>
        </a:scene3d>
        <a:sp3d>
          <a:bevelT w="88900"/>
        </a:sp3d>
      </c:spPr>
    </c:backWall>
    <c:plotArea>
      <c:layout>
        <c:manualLayout>
          <c:layoutTarget val="inner"/>
          <c:xMode val="edge"/>
          <c:yMode val="edge"/>
          <c:x val="8.9423331914204332E-2"/>
          <c:y val="5.1479185354995183E-2"/>
          <c:w val="0.90145582566788651"/>
          <c:h val="0.73062498659057262"/>
        </c:manualLayout>
      </c:layout>
      <c:bar3DChart>
        <c:barDir val="col"/>
        <c:grouping val="percentStacked"/>
        <c:varyColors val="0"/>
        <c:ser>
          <c:idx val="0"/>
          <c:order val="0"/>
          <c:tx>
            <c:strRef>
              <c:f>'[Charts_2022+eng.xlsx]Գ28'!$A$29</c:f>
              <c:strCache>
                <c:ptCount val="1"/>
                <c:pt idx="0">
                  <c:v>USD</c:v>
                </c:pt>
              </c:strCache>
            </c:strRef>
          </c:tx>
          <c:spPr>
            <a:solidFill>
              <a:srgbClr val="CCFFFF"/>
            </a:solidFill>
            <a:ln>
              <a:solidFill>
                <a:srgbClr val="00B0F0"/>
              </a:solidFill>
            </a:ln>
          </c:spPr>
          <c:invertIfNegative val="0"/>
          <c:cat>
            <c:numRef>
              <c:f>'[Charts_2022+eng.xlsx]Գ28'!$B$27:$Y$27</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'[Charts_2022+eng.xlsx]Գ28'!$B$29:$Y$29</c:f>
              <c:numCache>
                <c:formatCode>_(* #,##0.0_);_(* \(#,##0.0\);_(* "-"??_);_(@_)</c:formatCode>
                <c:ptCount val="24"/>
                <c:pt idx="0">
                  <c:v>225.17061465500001</c:v>
                </c:pt>
                <c:pt idx="1">
                  <c:v>220.26101606</c:v>
                </c:pt>
                <c:pt idx="2">
                  <c:v>216.62368943285716</c:v>
                </c:pt>
                <c:pt idx="3">
                  <c:v>196.52530321374073</c:v>
                </c:pt>
                <c:pt idx="4">
                  <c:v>100.63196298494701</c:v>
                </c:pt>
                <c:pt idx="5">
                  <c:v>72.984900553795498</c:v>
                </c:pt>
                <c:pt idx="6">
                  <c:v>62.899984161235707</c:v>
                </c:pt>
                <c:pt idx="7">
                  <c:v>54.604962787070164</c:v>
                </c:pt>
                <c:pt idx="8">
                  <c:v>85.994751160218925</c:v>
                </c:pt>
                <c:pt idx="9">
                  <c:v>84.756677300632475</c:v>
                </c:pt>
                <c:pt idx="10">
                  <c:v>611.69559860085474</c:v>
                </c:pt>
                <c:pt idx="11">
                  <c:v>657.21934709571201</c:v>
                </c:pt>
                <c:pt idx="12">
                  <c:v>686.00032354178916</c:v>
                </c:pt>
                <c:pt idx="13">
                  <c:v>759.2102344963829</c:v>
                </c:pt>
                <c:pt idx="14">
                  <c:v>392.06214942035501</c:v>
                </c:pt>
                <c:pt idx="15">
                  <c:v>505.31258644570102</c:v>
                </c:pt>
                <c:pt idx="16">
                  <c:v>724.79608395705418</c:v>
                </c:pt>
                <c:pt idx="17">
                  <c:v>1140.0102496720067</c:v>
                </c:pt>
                <c:pt idx="18">
                  <c:v>1584.6083833045304</c:v>
                </c:pt>
                <c:pt idx="19">
                  <c:v>1769.0510495799999</c:v>
                </c:pt>
                <c:pt idx="20">
                  <c:v>1899.8454872100015</c:v>
                </c:pt>
                <c:pt idx="21">
                  <c:v>1872.5950472500003</c:v>
                </c:pt>
                <c:pt idx="22">
                  <c:v>1896.249608729999</c:v>
                </c:pt>
                <c:pt idx="23">
                  <c:v>1959.1602637199996</c:v>
                </c:pt>
              </c:numCache>
            </c:numRef>
          </c:val>
          <c:extLst>
            <c:ext xmlns:c16="http://schemas.microsoft.com/office/drawing/2014/chart" uri="{C3380CC4-5D6E-409C-BE32-E72D297353CC}">
              <c16:uniqueId val="{00000000-DC0F-4592-9AEA-68233F8151CC}"/>
            </c:ext>
          </c:extLst>
        </c:ser>
        <c:ser>
          <c:idx val="1"/>
          <c:order val="1"/>
          <c:tx>
            <c:strRef>
              <c:f>'[Charts_2022+eng.xlsx]Գ28'!$A$30</c:f>
              <c:strCache>
                <c:ptCount val="1"/>
                <c:pt idx="0">
                  <c:v>SDR</c:v>
                </c:pt>
              </c:strCache>
            </c:strRef>
          </c:tx>
          <c:spPr>
            <a:solidFill>
              <a:srgbClr val="33CCCC"/>
            </a:solidFill>
            <a:ln>
              <a:solidFill>
                <a:schemeClr val="accent5">
                  <a:lumMod val="75000"/>
                </a:schemeClr>
              </a:solidFill>
            </a:ln>
          </c:spPr>
          <c:invertIfNegative val="0"/>
          <c:cat>
            <c:numRef>
              <c:f>'[Charts_2022+eng.xlsx]Գ28'!$B$27:$Y$27</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'[Charts_2022+eng.xlsx]Գ28'!$B$30:$Y$30</c:f>
              <c:numCache>
                <c:formatCode>_(* #,##0.0_);_(* \(#,##0.0\);_(* "-"??_);_(@_)</c:formatCode>
                <c:ptCount val="24"/>
                <c:pt idx="0">
                  <c:v>25.90493142034105</c:v>
                </c:pt>
                <c:pt idx="1">
                  <c:v>26.735810404029095</c:v>
                </c:pt>
                <c:pt idx="2">
                  <c:v>32.601326098082133</c:v>
                </c:pt>
                <c:pt idx="3">
                  <c:v>35.547502530106527</c:v>
                </c:pt>
                <c:pt idx="4">
                  <c:v>49.96706561915218</c:v>
                </c:pt>
                <c:pt idx="5">
                  <c:v>49.889253160855297</c:v>
                </c:pt>
                <c:pt idx="6">
                  <c:v>53.764446237512942</c:v>
                </c:pt>
                <c:pt idx="7">
                  <c:v>69.098992725882212</c:v>
                </c:pt>
                <c:pt idx="8">
                  <c:v>81.74336833516152</c:v>
                </c:pt>
                <c:pt idx="9">
                  <c:v>88.959450632449105</c:v>
                </c:pt>
                <c:pt idx="10">
                  <c:v>98.936181496400465</c:v>
                </c:pt>
                <c:pt idx="11">
                  <c:v>101.15634751668378</c:v>
                </c:pt>
                <c:pt idx="12">
                  <c:v>152.00727212440162</c:v>
                </c:pt>
                <c:pt idx="13">
                  <c:v>235.02201293123346</c:v>
                </c:pt>
                <c:pt idx="14">
                  <c:v>285.45768157308407</c:v>
                </c:pt>
                <c:pt idx="15">
                  <c:v>288.82801510152836</c:v>
                </c:pt>
                <c:pt idx="16">
                  <c:v>302.70112176135262</c:v>
                </c:pt>
                <c:pt idx="17">
                  <c:v>379.67071065350672</c:v>
                </c:pt>
                <c:pt idx="18">
                  <c:v>531.33987186129116</c:v>
                </c:pt>
                <c:pt idx="19">
                  <c:v>576.06719039000006</c:v>
                </c:pt>
                <c:pt idx="20">
                  <c:v>1438.2318448500007</c:v>
                </c:pt>
                <c:pt idx="21">
                  <c:v>1730.5402212399995</c:v>
                </c:pt>
                <c:pt idx="22">
                  <c:v>1590.5576724899993</c:v>
                </c:pt>
                <c:pt idx="23">
                  <c:v>1501.0713282999998</c:v>
                </c:pt>
              </c:numCache>
            </c:numRef>
          </c:val>
          <c:extLst>
            <c:ext xmlns:c16="http://schemas.microsoft.com/office/drawing/2014/chart" uri="{C3380CC4-5D6E-409C-BE32-E72D297353CC}">
              <c16:uniqueId val="{00000001-DC0F-4592-9AEA-68233F8151CC}"/>
            </c:ext>
          </c:extLst>
        </c:ser>
        <c:ser>
          <c:idx val="2"/>
          <c:order val="2"/>
          <c:tx>
            <c:strRef>
              <c:f>'[Charts_2022+eng.xlsx]Գ28'!$A$31</c:f>
              <c:strCache>
                <c:ptCount val="1"/>
                <c:pt idx="0">
                  <c:v>EUR</c:v>
                </c:pt>
              </c:strCache>
            </c:strRef>
          </c:tx>
          <c:spPr>
            <a:solidFill>
              <a:srgbClr val="008080"/>
            </a:solidFill>
            <a:ln>
              <a:solidFill>
                <a:schemeClr val="accent5">
                  <a:lumMod val="75000"/>
                </a:schemeClr>
              </a:solidFill>
            </a:ln>
          </c:spPr>
          <c:invertIfNegative val="0"/>
          <c:cat>
            <c:numRef>
              <c:f>'[Charts_2022+eng.xlsx]Գ28'!$B$27:$Y$27</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'[Charts_2022+eng.xlsx]Գ28'!$B$31:$Y$31</c:f>
              <c:numCache>
                <c:formatCode>_(* #,##0.0_);_(* \(#,##0.0\);_(* "-"??_);_(@_)</c:formatCode>
                <c:ptCount val="24"/>
                <c:pt idx="0">
                  <c:v>390.29525325238234</c:v>
                </c:pt>
                <c:pt idx="1">
                  <c:v>406.25681964742955</c:v>
                </c:pt>
                <c:pt idx="2">
                  <c:v>448.6233771502948</c:v>
                </c:pt>
                <c:pt idx="3">
                  <c:v>559.40934184679679</c:v>
                </c:pt>
                <c:pt idx="4">
                  <c:v>701.27906221073602</c:v>
                </c:pt>
                <c:pt idx="5">
                  <c:v>817.90549851346054</c:v>
                </c:pt>
                <c:pt idx="6">
                  <c:v>784.85173349367403</c:v>
                </c:pt>
                <c:pt idx="7">
                  <c:v>892.53560348713609</c:v>
                </c:pt>
                <c:pt idx="8">
                  <c:v>1029.0249168023699</c:v>
                </c:pt>
                <c:pt idx="9">
                  <c:v>1080.4444505692211</c:v>
                </c:pt>
                <c:pt idx="10">
                  <c:v>1508.6935997954047</c:v>
                </c:pt>
                <c:pt idx="11">
                  <c:v>1622.8002083734038</c:v>
                </c:pt>
                <c:pt idx="12">
                  <c:v>1728.574214705915</c:v>
                </c:pt>
                <c:pt idx="13">
                  <c:v>1801.2750026568774</c:v>
                </c:pt>
                <c:pt idx="14">
                  <c:v>1728.4078157421468</c:v>
                </c:pt>
                <c:pt idx="15">
                  <c:v>1636.6762584566038</c:v>
                </c:pt>
                <c:pt idx="16">
                  <c:v>1640.4317088859543</c:v>
                </c:pt>
                <c:pt idx="17">
                  <c:v>1591.8619693995834</c:v>
                </c:pt>
                <c:pt idx="18">
                  <c:v>1636.8640844989468</c:v>
                </c:pt>
                <c:pt idx="19">
                  <c:v>1533.8462879899996</c:v>
                </c:pt>
                <c:pt idx="20">
                  <c:v>716.22141287000079</c:v>
                </c:pt>
                <c:pt idx="21">
                  <c:v>807.47180257000002</c:v>
                </c:pt>
                <c:pt idx="22">
                  <c:v>774.67511790999959</c:v>
                </c:pt>
                <c:pt idx="23">
                  <c:v>861.12425897999992</c:v>
                </c:pt>
              </c:numCache>
            </c:numRef>
          </c:val>
          <c:extLst>
            <c:ext xmlns:c16="http://schemas.microsoft.com/office/drawing/2014/chart" uri="{C3380CC4-5D6E-409C-BE32-E72D297353CC}">
              <c16:uniqueId val="{00000002-DC0F-4592-9AEA-68233F8151CC}"/>
            </c:ext>
          </c:extLst>
        </c:ser>
        <c:ser>
          <c:idx val="3"/>
          <c:order val="3"/>
          <c:tx>
            <c:strRef>
              <c:f>'[Charts_2022+eng.xlsx]Գ28'!$A$32</c:f>
              <c:strCache>
                <c:ptCount val="1"/>
                <c:pt idx="0">
                  <c:v>JPY</c:v>
                </c:pt>
              </c:strCache>
            </c:strRef>
          </c:tx>
          <c:spPr>
            <a:solidFill>
              <a:srgbClr val="9999FF"/>
            </a:solidFill>
            <a:ln>
              <a:solidFill>
                <a:schemeClr val="accent5">
                  <a:lumMod val="75000"/>
                </a:schemeClr>
              </a:solidFill>
            </a:ln>
          </c:spPr>
          <c:invertIfNegative val="0"/>
          <c:cat>
            <c:numRef>
              <c:f>'[Charts_2022+eng.xlsx]Գ28'!$B$27:$Y$27</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'[Charts_2022+eng.xlsx]Գ28'!$B$32:$Y$32</c:f>
              <c:numCache>
                <c:formatCode>_(* #,##0.0_);_(* \(#,##0.0\);_(* "-"??_);_(@_)</c:formatCode>
                <c:ptCount val="24"/>
                <c:pt idx="0">
                  <c:v>0</c:v>
                </c:pt>
                <c:pt idx="1">
                  <c:v>0</c:v>
                </c:pt>
                <c:pt idx="2">
                  <c:v>1.0132538226034042</c:v>
                </c:pt>
                <c:pt idx="3">
                  <c:v>1.4868942524640734</c:v>
                </c:pt>
                <c:pt idx="4">
                  <c:v>1.6645919019284252</c:v>
                </c:pt>
                <c:pt idx="5">
                  <c:v>1.7122414186161667</c:v>
                </c:pt>
                <c:pt idx="6">
                  <c:v>1.5612111769331591</c:v>
                </c:pt>
                <c:pt idx="7">
                  <c:v>3.6662596390862152</c:v>
                </c:pt>
                <c:pt idx="8">
                  <c:v>90.39927309800801</c:v>
                </c:pt>
                <c:pt idx="9">
                  <c:v>174.91649555164707</c:v>
                </c:pt>
                <c:pt idx="10">
                  <c:v>270.56714714295759</c:v>
                </c:pt>
                <c:pt idx="11">
                  <c:v>374.36262590049694</c:v>
                </c:pt>
                <c:pt idx="12">
                  <c:v>397.2070661941209</c:v>
                </c:pt>
                <c:pt idx="13">
                  <c:v>355.91953112923341</c:v>
                </c:pt>
                <c:pt idx="14">
                  <c:v>290.7984948500395</c:v>
                </c:pt>
                <c:pt idx="15">
                  <c:v>252.55816801637783</c:v>
                </c:pt>
                <c:pt idx="16">
                  <c:v>241.53186762790691</c:v>
                </c:pt>
                <c:pt idx="17">
                  <c:v>239.409535341158</c:v>
                </c:pt>
                <c:pt idx="18">
                  <c:v>238.49455113612891</c:v>
                </c:pt>
                <c:pt idx="19">
                  <c:v>233.16089485999993</c:v>
                </c:pt>
                <c:pt idx="20">
                  <c:v>225.54090841000018</c:v>
                </c:pt>
                <c:pt idx="21">
                  <c:v>227.56848501000002</c:v>
                </c:pt>
                <c:pt idx="22">
                  <c:v>194.25338006999985</c:v>
                </c:pt>
                <c:pt idx="23">
                  <c:v>161.1249636</c:v>
                </c:pt>
              </c:numCache>
            </c:numRef>
          </c:val>
          <c:extLst>
            <c:ext xmlns:c16="http://schemas.microsoft.com/office/drawing/2014/chart" uri="{C3380CC4-5D6E-409C-BE32-E72D297353CC}">
              <c16:uniqueId val="{00000003-DC0F-4592-9AEA-68233F8151CC}"/>
            </c:ext>
          </c:extLst>
        </c:ser>
        <c:ser>
          <c:idx val="4"/>
          <c:order val="4"/>
          <c:tx>
            <c:strRef>
              <c:f>'[Charts_2022+eng.xlsx]Գ28'!$A$33</c:f>
              <c:strCache>
                <c:ptCount val="1"/>
                <c:pt idx="0">
                  <c:v>Other</c:v>
                </c:pt>
              </c:strCache>
            </c:strRef>
          </c:tx>
          <c:spPr>
            <a:solidFill>
              <a:srgbClr val="339966"/>
            </a:solidFill>
            <a:ln>
              <a:solidFill>
                <a:schemeClr val="accent5">
                  <a:lumMod val="75000"/>
                </a:schemeClr>
              </a:solidFill>
            </a:ln>
          </c:spPr>
          <c:invertIfNegative val="0"/>
          <c:cat>
            <c:numRef>
              <c:f>'[Charts_2022+eng.xlsx]Գ28'!$B$27:$Y$27</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cat>
          <c:val>
            <c:numRef>
              <c:f>'[Charts_2022+eng.xlsx]Գ28'!$B$33:$Y$33</c:f>
              <c:numCache>
                <c:formatCode>_(* #,##0.0_);_(* \(#,##0.0\);_(* "-"??_);_(@_)</c:formatCode>
                <c:ptCount val="24"/>
                <c:pt idx="0">
                  <c:v>26.661394692962965</c:v>
                </c:pt>
                <c:pt idx="1">
                  <c:v>27.969727310000003</c:v>
                </c:pt>
                <c:pt idx="2">
                  <c:v>27.957773530000004</c:v>
                </c:pt>
                <c:pt idx="3">
                  <c:v>24.890639490000009</c:v>
                </c:pt>
                <c:pt idx="4">
                  <c:v>14.024662290000004</c:v>
                </c:pt>
                <c:pt idx="5">
                  <c:v>0</c:v>
                </c:pt>
                <c:pt idx="6">
                  <c:v>0</c:v>
                </c:pt>
                <c:pt idx="7">
                  <c:v>0</c:v>
                </c:pt>
                <c:pt idx="8">
                  <c:v>0</c:v>
                </c:pt>
                <c:pt idx="9">
                  <c:v>0</c:v>
                </c:pt>
                <c:pt idx="10">
                  <c:v>2.8529842278131431E-2</c:v>
                </c:pt>
                <c:pt idx="11">
                  <c:v>0.85507388977713106</c:v>
                </c:pt>
                <c:pt idx="12">
                  <c:v>3.0754373757298392</c:v>
                </c:pt>
                <c:pt idx="13">
                  <c:v>4.2284372389408782</c:v>
                </c:pt>
                <c:pt idx="14">
                  <c:v>5.1187589219375562</c:v>
                </c:pt>
                <c:pt idx="15">
                  <c:v>5.7172661162419729</c:v>
                </c:pt>
                <c:pt idx="16">
                  <c:v>26.754370229015816</c:v>
                </c:pt>
                <c:pt idx="17">
                  <c:v>29.000121908659754</c:v>
                </c:pt>
                <c:pt idx="18">
                  <c:v>29.716372317373498</c:v>
                </c:pt>
                <c:pt idx="19">
                  <c:v>27.907333859999987</c:v>
                </c:pt>
                <c:pt idx="20">
                  <c:v>26.861462080000017</c:v>
                </c:pt>
                <c:pt idx="21">
                  <c:v>27.006252070000009</c:v>
                </c:pt>
                <c:pt idx="22">
                  <c:v>25.360824779999987</c:v>
                </c:pt>
                <c:pt idx="23">
                  <c:v>21.372467459999996</c:v>
                </c:pt>
              </c:numCache>
            </c:numRef>
          </c:val>
          <c:extLst>
            <c:ext xmlns:c16="http://schemas.microsoft.com/office/drawing/2014/chart" uri="{C3380CC4-5D6E-409C-BE32-E72D297353CC}">
              <c16:uniqueId val="{00000004-DC0F-4592-9AEA-68233F8151CC}"/>
            </c:ext>
          </c:extLst>
        </c:ser>
        <c:dLbls>
          <c:showLegendKey val="0"/>
          <c:showVal val="0"/>
          <c:showCatName val="0"/>
          <c:showSerName val="0"/>
          <c:showPercent val="0"/>
          <c:showBubbleSize val="0"/>
        </c:dLbls>
        <c:gapWidth val="150"/>
        <c:shape val="box"/>
        <c:axId val="188772352"/>
        <c:axId val="188773888"/>
        <c:axId val="0"/>
      </c:bar3DChart>
      <c:catAx>
        <c:axId val="188772352"/>
        <c:scaling>
          <c:orientation val="minMax"/>
        </c:scaling>
        <c:delete val="0"/>
        <c:axPos val="b"/>
        <c:numFmt formatCode="General" sourceLinked="1"/>
        <c:majorTickMark val="out"/>
        <c:minorTickMark val="none"/>
        <c:tickLblPos val="low"/>
        <c:spPr>
          <a:ln w="3175">
            <a:solidFill>
              <a:srgbClr val="000000"/>
            </a:solidFill>
            <a:prstDash val="solid"/>
          </a:ln>
        </c:spPr>
        <c:txPr>
          <a:bodyPr rot="-3060000" vert="horz"/>
          <a:lstStyle/>
          <a:p>
            <a:pPr>
              <a:defRPr sz="1025" b="0" i="0" u="none" strike="noStrike" baseline="0">
                <a:solidFill>
                  <a:srgbClr val="000000"/>
                </a:solidFill>
                <a:latin typeface="Arial Armenian"/>
                <a:ea typeface="Arial Armenian"/>
                <a:cs typeface="Arial Armenian"/>
              </a:defRPr>
            </a:pPr>
            <a:endParaRPr lang="en-US"/>
          </a:p>
        </c:txPr>
        <c:crossAx val="188773888"/>
        <c:crosses val="autoZero"/>
        <c:auto val="1"/>
        <c:lblAlgn val="ctr"/>
        <c:lblOffset val="100"/>
        <c:noMultiLvlLbl val="0"/>
      </c:catAx>
      <c:valAx>
        <c:axId val="188773888"/>
        <c:scaling>
          <c:orientation val="minMax"/>
        </c:scaling>
        <c:delete val="0"/>
        <c:axPos val="l"/>
        <c:majorGridlines>
          <c:spPr>
            <a:ln w="3175">
              <a:solidFill>
                <a:srgbClr val="80808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rmenian"/>
                <a:ea typeface="Arial Armenian"/>
                <a:cs typeface="Arial Armenian"/>
              </a:defRPr>
            </a:pPr>
            <a:endParaRPr lang="en-US"/>
          </a:p>
        </c:txPr>
        <c:crossAx val="188772352"/>
        <c:crosses val="autoZero"/>
        <c:crossBetween val="between"/>
      </c:valAx>
    </c:plotArea>
    <c:legend>
      <c:legendPos val="r"/>
      <c:layout>
        <c:manualLayout>
          <c:xMode val="edge"/>
          <c:yMode val="edge"/>
          <c:x val="0.11038874371557861"/>
          <c:y val="0.92893452429937895"/>
          <c:w val="0.88961125628442139"/>
          <c:h val="7.1065475700621009E-2"/>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150"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547781724483175E-2"/>
          <c:y val="3.1479943501286183E-2"/>
          <c:w val="0.84606356020996587"/>
          <c:h val="0.72666152746629298"/>
        </c:manualLayout>
      </c:layout>
      <c:lineChart>
        <c:grouping val="standard"/>
        <c:varyColors val="0"/>
        <c:ser>
          <c:idx val="0"/>
          <c:order val="0"/>
          <c:tx>
            <c:strRef>
              <c:f>'[Charts_2022+eng.xlsx]Գ29'!$A$24</c:f>
              <c:strCache>
                <c:ptCount val="1"/>
                <c:pt idx="0">
                  <c:v>SDR/USD</c:v>
                </c:pt>
              </c:strCache>
            </c:strRef>
          </c:tx>
          <c:spPr>
            <a:ln w="28575">
              <a:solidFill>
                <a:srgbClr val="000080"/>
              </a:solidFill>
            </a:ln>
          </c:spPr>
          <c:marker>
            <c:symbol val="none"/>
          </c:marker>
          <c:cat>
            <c:numRef>
              <c:f>'[Charts_2022+eng.xlsx]Գ29'!$B$23:$LM$23</c:f>
              <c:numCache>
                <c:formatCode>mmm\-yy</c:formatCode>
                <c:ptCount val="324"/>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pt idx="288">
                  <c:v>43831</c:v>
                </c:pt>
                <c:pt idx="289">
                  <c:v>43862</c:v>
                </c:pt>
                <c:pt idx="290">
                  <c:v>43891</c:v>
                </c:pt>
                <c:pt idx="291">
                  <c:v>43922</c:v>
                </c:pt>
                <c:pt idx="292">
                  <c:v>43952</c:v>
                </c:pt>
                <c:pt idx="293">
                  <c:v>43983</c:v>
                </c:pt>
                <c:pt idx="294">
                  <c:v>44013</c:v>
                </c:pt>
                <c:pt idx="295">
                  <c:v>44044</c:v>
                </c:pt>
                <c:pt idx="296">
                  <c:v>44075</c:v>
                </c:pt>
                <c:pt idx="297">
                  <c:v>44105</c:v>
                </c:pt>
                <c:pt idx="298">
                  <c:v>44136</c:v>
                </c:pt>
                <c:pt idx="299">
                  <c:v>44166</c:v>
                </c:pt>
                <c:pt idx="300">
                  <c:v>44197</c:v>
                </c:pt>
                <c:pt idx="301">
                  <c:v>44228</c:v>
                </c:pt>
                <c:pt idx="302">
                  <c:v>44256</c:v>
                </c:pt>
                <c:pt idx="303">
                  <c:v>44287</c:v>
                </c:pt>
                <c:pt idx="304">
                  <c:v>44317</c:v>
                </c:pt>
                <c:pt idx="305">
                  <c:v>44348</c:v>
                </c:pt>
                <c:pt idx="306">
                  <c:v>44378</c:v>
                </c:pt>
                <c:pt idx="307">
                  <c:v>44409</c:v>
                </c:pt>
                <c:pt idx="308">
                  <c:v>44440</c:v>
                </c:pt>
                <c:pt idx="309">
                  <c:v>44470</c:v>
                </c:pt>
                <c:pt idx="310">
                  <c:v>44501</c:v>
                </c:pt>
                <c:pt idx="311">
                  <c:v>44531</c:v>
                </c:pt>
                <c:pt idx="312">
                  <c:v>44562</c:v>
                </c:pt>
                <c:pt idx="313">
                  <c:v>44593</c:v>
                </c:pt>
                <c:pt idx="314">
                  <c:v>44621</c:v>
                </c:pt>
                <c:pt idx="315">
                  <c:v>44652</c:v>
                </c:pt>
                <c:pt idx="316">
                  <c:v>44682</c:v>
                </c:pt>
                <c:pt idx="317">
                  <c:v>44713</c:v>
                </c:pt>
                <c:pt idx="318">
                  <c:v>44743</c:v>
                </c:pt>
                <c:pt idx="319">
                  <c:v>44774</c:v>
                </c:pt>
                <c:pt idx="320">
                  <c:v>44805</c:v>
                </c:pt>
                <c:pt idx="321">
                  <c:v>44835</c:v>
                </c:pt>
                <c:pt idx="322">
                  <c:v>44866</c:v>
                </c:pt>
                <c:pt idx="323">
                  <c:v>44896</c:v>
                </c:pt>
              </c:numCache>
            </c:numRef>
          </c:cat>
          <c:val>
            <c:numRef>
              <c:f>'[Charts_2022+eng.xlsx]Գ29'!$B$24:$LM$24</c:f>
              <c:numCache>
                <c:formatCode>_(* #,##0.000_);_(* \(#,##0.000\);_(* "-"??_);_(@_)</c:formatCode>
                <c:ptCount val="324"/>
                <c:pt idx="0">
                  <c:v>1.4678254545454548</c:v>
                </c:pt>
                <c:pt idx="1">
                  <c:v>1.4662647619047617</c:v>
                </c:pt>
                <c:pt idx="2">
                  <c:v>1.4618161904761906</c:v>
                </c:pt>
                <c:pt idx="3">
                  <c:v>1.4508654545454545</c:v>
                </c:pt>
                <c:pt idx="4">
                  <c:v>1.444650909090909</c:v>
                </c:pt>
                <c:pt idx="5">
                  <c:v>1.4429080000000001</c:v>
                </c:pt>
                <c:pt idx="6">
                  <c:v>1.4500582608695651</c:v>
                </c:pt>
                <c:pt idx="7">
                  <c:v>1.4583022727272725</c:v>
                </c:pt>
                <c:pt idx="8">
                  <c:v>1.4481180952380954</c:v>
                </c:pt>
                <c:pt idx="9">
                  <c:v>1.439687391304348</c:v>
                </c:pt>
                <c:pt idx="10">
                  <c:v>1.4529585714285718</c:v>
                </c:pt>
                <c:pt idx="11">
                  <c:v>1.4381299999999999</c:v>
                </c:pt>
                <c:pt idx="12">
                  <c:v>1.4154654545454546</c:v>
                </c:pt>
                <c:pt idx="13">
                  <c:v>1.384223</c:v>
                </c:pt>
                <c:pt idx="14">
                  <c:v>1.3781152380952382</c:v>
                </c:pt>
                <c:pt idx="15">
                  <c:v>1.3715177272727272</c:v>
                </c:pt>
                <c:pt idx="16">
                  <c:v>1.3852295454545454</c:v>
                </c:pt>
                <c:pt idx="17">
                  <c:v>1.3903299999999998</c:v>
                </c:pt>
                <c:pt idx="18">
                  <c:v>1.3773152173913044</c:v>
                </c:pt>
                <c:pt idx="19">
                  <c:v>1.3539690476190476</c:v>
                </c:pt>
                <c:pt idx="20">
                  <c:v>1.3594018181818179</c:v>
                </c:pt>
                <c:pt idx="21">
                  <c:v>1.3699000000000006</c:v>
                </c:pt>
                <c:pt idx="22">
                  <c:v>1.3740105000000002</c:v>
                </c:pt>
                <c:pt idx="23">
                  <c:v>1.3541852380952379</c:v>
                </c:pt>
                <c:pt idx="24">
                  <c:v>1.3431228571428573</c:v>
                </c:pt>
                <c:pt idx="25">
                  <c:v>1.3500245</c:v>
                </c:pt>
                <c:pt idx="26">
                  <c:v>1.3442159090909092</c:v>
                </c:pt>
                <c:pt idx="27">
                  <c:v>1.3431386363636364</c:v>
                </c:pt>
                <c:pt idx="28">
                  <c:v>1.3437395238095238</c:v>
                </c:pt>
                <c:pt idx="29">
                  <c:v>1.3335545454545459</c:v>
                </c:pt>
                <c:pt idx="30">
                  <c:v>1.3309208695652175</c:v>
                </c:pt>
                <c:pt idx="31">
                  <c:v>1.3266900000000004</c:v>
                </c:pt>
                <c:pt idx="32">
                  <c:v>1.3648463636363637</c:v>
                </c:pt>
                <c:pt idx="33">
                  <c:v>1.4062618181818181</c:v>
                </c:pt>
                <c:pt idx="34">
                  <c:v>1.3920157142857144</c:v>
                </c:pt>
                <c:pt idx="35">
                  <c:v>1.402048181818182</c:v>
                </c:pt>
                <c:pt idx="36">
                  <c:v>1.4044274999999999</c:v>
                </c:pt>
                <c:pt idx="37">
                  <c:v>1.3807785000000001</c:v>
                </c:pt>
                <c:pt idx="38">
                  <c:v>1.3626578260869564</c:v>
                </c:pt>
                <c:pt idx="39">
                  <c:v>1.3548504545454547</c:v>
                </c:pt>
                <c:pt idx="40">
                  <c:v>1.3487023809523808</c:v>
                </c:pt>
                <c:pt idx="41">
                  <c:v>1.3400495454545451</c:v>
                </c:pt>
                <c:pt idx="42">
                  <c:v>1.339306818181818</c:v>
                </c:pt>
                <c:pt idx="43">
                  <c:v>1.364155</c:v>
                </c:pt>
                <c:pt idx="44">
                  <c:v>1.3761386363636363</c:v>
                </c:pt>
                <c:pt idx="45">
                  <c:v>1.389437142857143</c:v>
                </c:pt>
                <c:pt idx="46">
                  <c:v>1.3762654545454547</c:v>
                </c:pt>
                <c:pt idx="47">
                  <c:v>1.3728108695652173</c:v>
                </c:pt>
                <c:pt idx="48">
                  <c:v>1.370402857142857</c:v>
                </c:pt>
                <c:pt idx="49">
                  <c:v>1.3448561904761906</c:v>
                </c:pt>
                <c:pt idx="50">
                  <c:v>1.3428656521739131</c:v>
                </c:pt>
                <c:pt idx="51">
                  <c:v>1.3266800000000001</c:v>
                </c:pt>
                <c:pt idx="52">
                  <c:v>1.3108356521739126</c:v>
                </c:pt>
                <c:pt idx="53">
                  <c:v>1.3306290909090908</c:v>
                </c:pt>
                <c:pt idx="54">
                  <c:v>1.3234914285714285</c:v>
                </c:pt>
                <c:pt idx="55">
                  <c:v>1.3083665217391307</c:v>
                </c:pt>
                <c:pt idx="56">
                  <c:v>1.2941061904761906</c:v>
                </c:pt>
                <c:pt idx="57">
                  <c:v>1.2865163636363635</c:v>
                </c:pt>
                <c:pt idx="58">
                  <c:v>1.2827736363636366</c:v>
                </c:pt>
                <c:pt idx="59">
                  <c:v>1.2939668421052632</c:v>
                </c:pt>
                <c:pt idx="60">
                  <c:v>1.3020518181818181</c:v>
                </c:pt>
                <c:pt idx="61">
                  <c:v>1.2935494999999999</c:v>
                </c:pt>
                <c:pt idx="62">
                  <c:v>1.2799495454545455</c:v>
                </c:pt>
                <c:pt idx="63">
                  <c:v>1.2676466666666664</c:v>
                </c:pt>
                <c:pt idx="64">
                  <c:v>1.2621817391304351</c:v>
                </c:pt>
                <c:pt idx="65">
                  <c:v>1.2502866666666668</c:v>
                </c:pt>
                <c:pt idx="66">
                  <c:v>1.2512654545454549</c:v>
                </c:pt>
                <c:pt idx="67">
                  <c:v>1.2749865217391303</c:v>
                </c:pt>
                <c:pt idx="68">
                  <c:v>1.2859510000000003</c:v>
                </c:pt>
                <c:pt idx="69">
                  <c:v>1.2788365217391304</c:v>
                </c:pt>
                <c:pt idx="70">
                  <c:v>1.268294090909091</c:v>
                </c:pt>
                <c:pt idx="71">
                  <c:v>1.2628061904761905</c:v>
                </c:pt>
                <c:pt idx="72">
                  <c:v>1.2527769565217393</c:v>
                </c:pt>
                <c:pt idx="73">
                  <c:v>1.2446359999999999</c:v>
                </c:pt>
                <c:pt idx="74">
                  <c:v>1.2500909523809522</c:v>
                </c:pt>
                <c:pt idx="75">
                  <c:v>1.2567072727272728</c:v>
                </c:pt>
                <c:pt idx="76">
                  <c:v>1.2771426086956521</c:v>
                </c:pt>
                <c:pt idx="77">
                  <c:v>1.3007115</c:v>
                </c:pt>
                <c:pt idx="78">
                  <c:v>1.3303626086956521</c:v>
                </c:pt>
                <c:pt idx="79">
                  <c:v>1.3210413636363638</c:v>
                </c:pt>
                <c:pt idx="80">
                  <c:v>1.3216814285714289</c:v>
                </c:pt>
                <c:pt idx="81">
                  <c:v>1.317653043478261</c:v>
                </c:pt>
                <c:pt idx="82">
                  <c:v>1.3311004761904759</c:v>
                </c:pt>
                <c:pt idx="83">
                  <c:v>1.3400699999999999</c:v>
                </c:pt>
                <c:pt idx="84">
                  <c:v>1.3653763636363636</c:v>
                </c:pt>
                <c:pt idx="85">
                  <c:v>1.3704520000000002</c:v>
                </c:pt>
                <c:pt idx="86">
                  <c:v>1.3700809523809523</c:v>
                </c:pt>
                <c:pt idx="87">
                  <c:v>1.3690931818181815</c:v>
                </c:pt>
                <c:pt idx="88">
                  <c:v>1.4082900000000003</c:v>
                </c:pt>
                <c:pt idx="89">
                  <c:v>1.4148290476190479</c:v>
                </c:pt>
                <c:pt idx="90">
                  <c:v>1.398329565217391</c:v>
                </c:pt>
                <c:pt idx="91">
                  <c:v>1.3849704761904764</c:v>
                </c:pt>
                <c:pt idx="92">
                  <c:v>1.3963859090909092</c:v>
                </c:pt>
                <c:pt idx="93">
                  <c:v>1.4319873913043479</c:v>
                </c:pt>
                <c:pt idx="94">
                  <c:v>1.4339445</c:v>
                </c:pt>
                <c:pt idx="95">
                  <c:v>1.4674654545454546</c:v>
                </c:pt>
                <c:pt idx="96">
                  <c:v>1.4910919047619049</c:v>
                </c:pt>
                <c:pt idx="97">
                  <c:v>1.4964815</c:v>
                </c:pt>
                <c:pt idx="98">
                  <c:v>1.4730186956521738</c:v>
                </c:pt>
                <c:pt idx="99">
                  <c:v>1.4609340909090909</c:v>
                </c:pt>
                <c:pt idx="100">
                  <c:v>1.451214</c:v>
                </c:pt>
                <c:pt idx="101">
                  <c:v>1.4656540909090909</c:v>
                </c:pt>
                <c:pt idx="102">
                  <c:v>1.4727522727272726</c:v>
                </c:pt>
                <c:pt idx="103">
                  <c:v>1.4649654545454545</c:v>
                </c:pt>
                <c:pt idx="104">
                  <c:v>1.4645013636363635</c:v>
                </c:pt>
                <c:pt idx="105">
                  <c:v>1.4795795238095237</c:v>
                </c:pt>
                <c:pt idx="106">
                  <c:v>1.5138154545454547</c:v>
                </c:pt>
                <c:pt idx="107">
                  <c:v>1.5403747826086958</c:v>
                </c:pt>
                <c:pt idx="108">
                  <c:v>1.5242071428571429</c:v>
                </c:pt>
                <c:pt idx="109">
                  <c:v>1.5175434999999999</c:v>
                </c:pt>
                <c:pt idx="110">
                  <c:v>1.5253169565217388</c:v>
                </c:pt>
                <c:pt idx="111">
                  <c:v>1.5104433333333334</c:v>
                </c:pt>
                <c:pt idx="112">
                  <c:v>1.4973363636363637</c:v>
                </c:pt>
                <c:pt idx="113">
                  <c:v>1.4497033333333331</c:v>
                </c:pt>
                <c:pt idx="114">
                  <c:v>1.4497033333333331</c:v>
                </c:pt>
                <c:pt idx="115">
                  <c:v>1.4669156521739131</c:v>
                </c:pt>
                <c:pt idx="116">
                  <c:v>1.4660568181818183</c:v>
                </c:pt>
                <c:pt idx="117">
                  <c:v>1.4454042857142855</c:v>
                </c:pt>
                <c:pt idx="118">
                  <c:v>1.4271622727272726</c:v>
                </c:pt>
                <c:pt idx="119">
                  <c:v>1.4312259090909092</c:v>
                </c:pt>
                <c:pt idx="120">
                  <c:v>1.4469563636363636</c:v>
                </c:pt>
                <c:pt idx="121">
                  <c:v>1.435613</c:v>
                </c:pt>
                <c:pt idx="122">
                  <c:v>1.4390491304347826</c:v>
                </c:pt>
                <c:pt idx="123">
                  <c:v>1.4512330000000002</c:v>
                </c:pt>
                <c:pt idx="124">
                  <c:v>1.4887900000000001</c:v>
                </c:pt>
                <c:pt idx="125">
                  <c:v>1.4780227272727273</c:v>
                </c:pt>
                <c:pt idx="126">
                  <c:v>1.4776904761904763</c:v>
                </c:pt>
                <c:pt idx="127">
                  <c:v>1.4870169565217393</c:v>
                </c:pt>
                <c:pt idx="128">
                  <c:v>1.4816033333333334</c:v>
                </c:pt>
                <c:pt idx="129">
                  <c:v>1.4734790909090911</c:v>
                </c:pt>
                <c:pt idx="130">
                  <c:v>1.4896968181818182</c:v>
                </c:pt>
                <c:pt idx="131">
                  <c:v>1.5078815000000001</c:v>
                </c:pt>
                <c:pt idx="132">
                  <c:v>1.4947118181818184</c:v>
                </c:pt>
                <c:pt idx="133">
                  <c:v>1.4971384999999997</c:v>
                </c:pt>
                <c:pt idx="134">
                  <c:v>1.5075595454545452</c:v>
                </c:pt>
                <c:pt idx="135">
                  <c:v>1.5198233333333333</c:v>
                </c:pt>
                <c:pt idx="136">
                  <c:v>1.5175352173913046</c:v>
                </c:pt>
                <c:pt idx="137">
                  <c:v>1.5113285714285714</c:v>
                </c:pt>
                <c:pt idx="138">
                  <c:v>1.5291213636363639</c:v>
                </c:pt>
                <c:pt idx="139">
                  <c:v>1.5294213043478257</c:v>
                </c:pt>
                <c:pt idx="140">
                  <c:v>1.5437175000000001</c:v>
                </c:pt>
                <c:pt idx="141">
                  <c:v>1.5584004347826086</c:v>
                </c:pt>
                <c:pt idx="142">
                  <c:v>1.5864468181818181</c:v>
                </c:pt>
                <c:pt idx="143">
                  <c:v>1.5751854999999999</c:v>
                </c:pt>
                <c:pt idx="144">
                  <c:v>1.5839599999999998</c:v>
                </c:pt>
                <c:pt idx="145">
                  <c:v>1.5855761904761905</c:v>
                </c:pt>
                <c:pt idx="146">
                  <c:v>1.6322490476190477</c:v>
                </c:pt>
                <c:pt idx="147">
                  <c:v>1.6365154545454543</c:v>
                </c:pt>
                <c:pt idx="148">
                  <c:v>1.6237968181818188</c:v>
                </c:pt>
                <c:pt idx="149">
                  <c:v>1.6190819047619052</c:v>
                </c:pt>
                <c:pt idx="150">
                  <c:v>1.6308686956521736</c:v>
                </c:pt>
                <c:pt idx="151">
                  <c:v>1.5849676190476192</c:v>
                </c:pt>
                <c:pt idx="152">
                  <c:v>1.5556395454545457</c:v>
                </c:pt>
                <c:pt idx="153">
                  <c:v>1.5148795652173916</c:v>
                </c:pt>
                <c:pt idx="154">
                  <c:v>1.4830124999999998</c:v>
                </c:pt>
                <c:pt idx="155">
                  <c:v>1.5212463636363638</c:v>
                </c:pt>
                <c:pt idx="156">
                  <c:v>1.5097585714285715</c:v>
                </c:pt>
                <c:pt idx="157">
                  <c:v>1.4856764999999996</c:v>
                </c:pt>
                <c:pt idx="158">
                  <c:v>1.4832640909090906</c:v>
                </c:pt>
                <c:pt idx="159">
                  <c:v>1.4921063636363636</c:v>
                </c:pt>
                <c:pt idx="160">
                  <c:v>1.5208157142857144</c:v>
                </c:pt>
                <c:pt idx="161">
                  <c:v>1.544938181818182</c:v>
                </c:pt>
                <c:pt idx="162">
                  <c:v>1.5519273913043481</c:v>
                </c:pt>
                <c:pt idx="163">
                  <c:v>1.5602247619047618</c:v>
                </c:pt>
                <c:pt idx="164">
                  <c:v>1.5778527272727274</c:v>
                </c:pt>
                <c:pt idx="165">
                  <c:v>1.5895881818181818</c:v>
                </c:pt>
                <c:pt idx="166">
                  <c:v>1.5999014285714288</c:v>
                </c:pt>
                <c:pt idx="167">
                  <c:v>1.582875</c:v>
                </c:pt>
                <c:pt idx="168">
                  <c:v>1.564956</c:v>
                </c:pt>
                <c:pt idx="169">
                  <c:v>1.5381255</c:v>
                </c:pt>
                <c:pt idx="170">
                  <c:v>1.5274704347826089</c:v>
                </c:pt>
                <c:pt idx="171">
                  <c:v>1.5171809090909087</c:v>
                </c:pt>
                <c:pt idx="172">
                  <c:v>1.4798734999999998</c:v>
                </c:pt>
                <c:pt idx="173">
                  <c:v>1.4683109090909092</c:v>
                </c:pt>
                <c:pt idx="174">
                  <c:v>1.5041928571428571</c:v>
                </c:pt>
                <c:pt idx="175">
                  <c:v>1.5178172727272725</c:v>
                </c:pt>
                <c:pt idx="176">
                  <c:v>1.5270338095238098</c:v>
                </c:pt>
                <c:pt idx="177">
                  <c:v>1.5699479999999999</c:v>
                </c:pt>
                <c:pt idx="178">
                  <c:v>1.5620144999999999</c:v>
                </c:pt>
                <c:pt idx="179">
                  <c:v>1.5356161904761909</c:v>
                </c:pt>
                <c:pt idx="180">
                  <c:v>1.546675</c:v>
                </c:pt>
                <c:pt idx="181">
                  <c:v>1.5628915789473683</c:v>
                </c:pt>
                <c:pt idx="182">
                  <c:v>1.5801304347826091</c:v>
                </c:pt>
                <c:pt idx="183">
                  <c:v>1.5985919047619048</c:v>
                </c:pt>
                <c:pt idx="184">
                  <c:v>1.5976295238095244</c:v>
                </c:pt>
                <c:pt idx="185">
                  <c:v>1.5990859090909091</c:v>
                </c:pt>
                <c:pt idx="186">
                  <c:v>1.5946560000000001</c:v>
                </c:pt>
                <c:pt idx="187">
                  <c:v>1.6059208695652176</c:v>
                </c:pt>
                <c:pt idx="188">
                  <c:v>1.5748038095238097</c:v>
                </c:pt>
                <c:pt idx="189">
                  <c:v>1.5731354999999998</c:v>
                </c:pt>
                <c:pt idx="190">
                  <c:v>1.5664735000000001</c:v>
                </c:pt>
                <c:pt idx="191">
                  <c:v>1.5460919047619046</c:v>
                </c:pt>
                <c:pt idx="192">
                  <c:v>1.5359919999999998</c:v>
                </c:pt>
                <c:pt idx="193">
                  <c:v>1.549221</c:v>
                </c:pt>
                <c:pt idx="194">
                  <c:v>1.5407145454545457</c:v>
                </c:pt>
                <c:pt idx="195">
                  <c:v>1.5430138095238095</c:v>
                </c:pt>
                <c:pt idx="196">
                  <c:v>1.5309986363636368</c:v>
                </c:pt>
                <c:pt idx="197">
                  <c:v>1.515414761904762</c:v>
                </c:pt>
                <c:pt idx="198">
                  <c:v>1.5061990476190477</c:v>
                </c:pt>
                <c:pt idx="199">
                  <c:v>1.5127652173913042</c:v>
                </c:pt>
                <c:pt idx="200">
                  <c:v>1.538131052631579</c:v>
                </c:pt>
                <c:pt idx="201">
                  <c:v>1.5403831818181821</c:v>
                </c:pt>
                <c:pt idx="202">
                  <c:v>1.5295635000000001</c:v>
                </c:pt>
                <c:pt idx="203">
                  <c:v>1.5386538888888888</c:v>
                </c:pt>
                <c:pt idx="204">
                  <c:v>1.53539</c:v>
                </c:pt>
                <c:pt idx="205">
                  <c:v>1.5270815789473686</c:v>
                </c:pt>
                <c:pt idx="206">
                  <c:v>1.5031719047619045</c:v>
                </c:pt>
                <c:pt idx="207">
                  <c:v>1.5043190476190478</c:v>
                </c:pt>
                <c:pt idx="208">
                  <c:v>1.4987371428571428</c:v>
                </c:pt>
                <c:pt idx="209">
                  <c:v>1.5140529999999999</c:v>
                </c:pt>
                <c:pt idx="210">
                  <c:v>1.5041099999999998</c:v>
                </c:pt>
                <c:pt idx="211">
                  <c:v>1.5185495454545455</c:v>
                </c:pt>
                <c:pt idx="212">
                  <c:v>1.5230719999999998</c:v>
                </c:pt>
                <c:pt idx="213">
                  <c:v>1.5393359090909093</c:v>
                </c:pt>
                <c:pt idx="214">
                  <c:v>1.530128947368421</c:v>
                </c:pt>
                <c:pt idx="215">
                  <c:v>1.542605</c:v>
                </c:pt>
                <c:pt idx="216">
                  <c:v>1.5354880952380956</c:v>
                </c:pt>
                <c:pt idx="217">
                  <c:v>1.5397710526315789</c:v>
                </c:pt>
                <c:pt idx="218">
                  <c:v>1.5475061904761904</c:v>
                </c:pt>
                <c:pt idx="219">
                  <c:v>1.5481740909090909</c:v>
                </c:pt>
                <c:pt idx="220">
                  <c:v>1.5472666666666668</c:v>
                </c:pt>
                <c:pt idx="221">
                  <c:v>1.5411390476190472</c:v>
                </c:pt>
                <c:pt idx="222">
                  <c:v>1.5412922727272724</c:v>
                </c:pt>
                <c:pt idx="223">
                  <c:v>1.526236190476191</c:v>
                </c:pt>
                <c:pt idx="224">
                  <c:v>1.4991571428571429</c:v>
                </c:pt>
                <c:pt idx="225">
                  <c:v>1.4863204545454545</c:v>
                </c:pt>
                <c:pt idx="226">
                  <c:v>1.4669416666666664</c:v>
                </c:pt>
                <c:pt idx="227">
                  <c:v>1.4568638095238093</c:v>
                </c:pt>
                <c:pt idx="228">
                  <c:v>1.4207526315789476</c:v>
                </c:pt>
                <c:pt idx="229">
                  <c:v>1.4123584210526319</c:v>
                </c:pt>
                <c:pt idx="230">
                  <c:v>1.3850904545454548</c:v>
                </c:pt>
                <c:pt idx="231">
                  <c:v>1.3839409090909092</c:v>
                </c:pt>
                <c:pt idx="232">
                  <c:v>1.4045280000000002</c:v>
                </c:pt>
                <c:pt idx="233">
                  <c:v>1.4047386363636363</c:v>
                </c:pt>
                <c:pt idx="234">
                  <c:v>1.3959972727272729</c:v>
                </c:pt>
                <c:pt idx="235">
                  <c:v>1.4024090476190476</c:v>
                </c:pt>
                <c:pt idx="236">
                  <c:v>1.4062861904761905</c:v>
                </c:pt>
                <c:pt idx="237">
                  <c:v>1.4061242857142857</c:v>
                </c:pt>
                <c:pt idx="238">
                  <c:v>1.3823673684210527</c:v>
                </c:pt>
                <c:pt idx="239">
                  <c:v>1.3856395454545454</c:v>
                </c:pt>
                <c:pt idx="240">
                  <c:v>1.3822994112383262</c:v>
                </c:pt>
                <c:pt idx="241">
                  <c:v>1.394541254454738</c:v>
                </c:pt>
                <c:pt idx="242">
                  <c:v>1.395409003728233</c:v>
                </c:pt>
                <c:pt idx="243">
                  <c:v>1.4086402159344029</c:v>
                </c:pt>
                <c:pt idx="244">
                  <c:v>1.410935605422835</c:v>
                </c:pt>
                <c:pt idx="245">
                  <c:v>1.4071149128625211</c:v>
                </c:pt>
                <c:pt idx="246">
                  <c:v>1.3910415106692138</c:v>
                </c:pt>
                <c:pt idx="247">
                  <c:v>1.3995323613402908</c:v>
                </c:pt>
                <c:pt idx="248">
                  <c:v>1.3990904860657249</c:v>
                </c:pt>
                <c:pt idx="249">
                  <c:v>1.3807695949703382</c:v>
                </c:pt>
                <c:pt idx="250">
                  <c:v>1.3661205439349013</c:v>
                </c:pt>
                <c:pt idx="251">
                  <c:v>1.3465563077766587</c:v>
                </c:pt>
                <c:pt idx="252">
                  <c:v>1.3515352631578947</c:v>
                </c:pt>
                <c:pt idx="253">
                  <c:v>1.3553052631578948</c:v>
                </c:pt>
                <c:pt idx="254">
                  <c:v>1.3534757894736842</c:v>
                </c:pt>
                <c:pt idx="255">
                  <c:v>1.3606247368421054</c:v>
                </c:pt>
                <c:pt idx="256">
                  <c:v>1.3733868421052635</c:v>
                </c:pt>
                <c:pt idx="257">
                  <c:v>1.3825668421052633</c:v>
                </c:pt>
                <c:pt idx="258">
                  <c:v>1.3948810526315791</c:v>
                </c:pt>
                <c:pt idx="259">
                  <c:v>1.409656666666667</c:v>
                </c:pt>
                <c:pt idx="260">
                  <c:v>1.4207015789473683</c:v>
                </c:pt>
                <c:pt idx="261">
                  <c:v>1.4102894736842104</c:v>
                </c:pt>
                <c:pt idx="262">
                  <c:v>1.4079147368421052</c:v>
                </c:pt>
                <c:pt idx="263">
                  <c:v>1.4146784210526315</c:v>
                </c:pt>
                <c:pt idx="264">
                  <c:v>1.4384176190476188</c:v>
                </c:pt>
                <c:pt idx="265">
                  <c:v>1.4513173684210521</c:v>
                </c:pt>
                <c:pt idx="266">
                  <c:v>1.4528295454545455</c:v>
                </c:pt>
                <c:pt idx="267" formatCode="0.000">
                  <c:v>1.4503199999999998</c:v>
                </c:pt>
                <c:pt idx="268" formatCode="0.000">
                  <c:v>1.4242559090909088</c:v>
                </c:pt>
                <c:pt idx="269" formatCode="0.000">
                  <c:v>1.4140171428571426</c:v>
                </c:pt>
                <c:pt idx="270" formatCode="0.000">
                  <c:v>1.4052133333333334</c:v>
                </c:pt>
                <c:pt idx="271" formatCode="0.000">
                  <c:v>1.3953339130434783</c:v>
                </c:pt>
                <c:pt idx="272" formatCode="0.000">
                  <c:v>1.4002615789473682</c:v>
                </c:pt>
                <c:pt idx="273" formatCode="0.000">
                  <c:v>1.3908772727272725</c:v>
                </c:pt>
                <c:pt idx="274" formatCode="0.000">
                  <c:v>1.3845300000000003</c:v>
                </c:pt>
                <c:pt idx="275" formatCode="0.000">
                  <c:v>1.3852444444444445</c:v>
                </c:pt>
                <c:pt idx="276" formatCode="General">
                  <c:v>1.3940352380952381</c:v>
                </c:pt>
                <c:pt idx="277" formatCode="General">
                  <c:v>1.3919810526315792</c:v>
                </c:pt>
                <c:pt idx="278" formatCode="General">
                  <c:v>1.3913976190476189</c:v>
                </c:pt>
                <c:pt idx="279" formatCode="General">
                  <c:v>1.3873442857142857</c:v>
                </c:pt>
                <c:pt idx="280" formatCode="General">
                  <c:v>1.3818738095238094</c:v>
                </c:pt>
                <c:pt idx="281" formatCode="General">
                  <c:v>1.3854449999999998</c:v>
                </c:pt>
                <c:pt idx="282" formatCode="General">
                  <c:v>1.3815633333333335</c:v>
                </c:pt>
                <c:pt idx="283" formatCode="General">
                  <c:v>1.3730576190476191</c:v>
                </c:pt>
                <c:pt idx="284" formatCode="General">
                  <c:v>1.3683245000000002</c:v>
                </c:pt>
                <c:pt idx="285" formatCode="General">
                  <c:v>1.3716376190476192</c:v>
                </c:pt>
                <c:pt idx="286" formatCode="General">
                  <c:v>1.3751536842105261</c:v>
                </c:pt>
                <c:pt idx="287" formatCode="General">
                  <c:v>1.3788863157894737</c:v>
                </c:pt>
                <c:pt idx="288" formatCode="General">
                  <c:v>1.3769499999999999</c:v>
                </c:pt>
                <c:pt idx="289" formatCode="General">
                  <c:v>1.3732800000000001</c:v>
                </c:pt>
                <c:pt idx="290" formatCode="General">
                  <c:v>1.3648</c:v>
                </c:pt>
                <c:pt idx="291" formatCode="General">
                  <c:v>1.3664000000000001</c:v>
                </c:pt>
                <c:pt idx="292" formatCode="General">
                  <c:v>1.37202</c:v>
                </c:pt>
                <c:pt idx="293" formatCode="General">
                  <c:v>1.3756999999999999</c:v>
                </c:pt>
                <c:pt idx="294" formatCode="General">
                  <c:v>1.41307</c:v>
                </c:pt>
                <c:pt idx="295" formatCode="General">
                  <c:v>1.4189099999999999</c:v>
                </c:pt>
                <c:pt idx="296" formatCode="General">
                  <c:v>1.40757</c:v>
                </c:pt>
                <c:pt idx="297" formatCode="General">
                  <c:v>1.41164</c:v>
                </c:pt>
                <c:pt idx="298" formatCode="General">
                  <c:v>1.4300900000000001</c:v>
                </c:pt>
                <c:pt idx="299" formatCode="General">
                  <c:v>1.4402699999999999</c:v>
                </c:pt>
                <c:pt idx="300" formatCode="General">
                  <c:v>1.4427063157894737</c:v>
                </c:pt>
                <c:pt idx="301" formatCode="General">
                  <c:v>1.4399842105263161</c:v>
                </c:pt>
                <c:pt idx="302" formatCode="General">
                  <c:v>1.4274460869565218</c:v>
                </c:pt>
                <c:pt idx="303" formatCode="General">
                  <c:v>1.4289513636363635</c:v>
                </c:pt>
                <c:pt idx="304" formatCode="General">
                  <c:v>1.4402300000000003</c:v>
                </c:pt>
                <c:pt idx="305" formatCode="General">
                  <c:v>1.4354927272727276</c:v>
                </c:pt>
                <c:pt idx="306" formatCode="General">
                  <c:v>1.4232390000000001</c:v>
                </c:pt>
                <c:pt idx="307" formatCode="General">
                  <c:v>1.4217622727272727</c:v>
                </c:pt>
                <c:pt idx="308" formatCode="General">
                  <c:v>1.4206631578947371</c:v>
                </c:pt>
                <c:pt idx="309" formatCode="General">
                  <c:v>1.4126455</c:v>
                </c:pt>
                <c:pt idx="310" formatCode="General">
                  <c:v>1.4041014999999999</c:v>
                </c:pt>
                <c:pt idx="311" formatCode="0.00">
                  <c:v>1.3977664705882356</c:v>
                </c:pt>
                <c:pt idx="312" formatCode="General">
                  <c:v>1.3997525</c:v>
                </c:pt>
                <c:pt idx="313" formatCode="General">
                  <c:v>1.4010510526315789</c:v>
                </c:pt>
                <c:pt idx="314" formatCode="General">
                  <c:v>1.3823286956521736</c:v>
                </c:pt>
                <c:pt idx="315" formatCode="General">
                  <c:v>1.3645447619047617</c:v>
                </c:pt>
                <c:pt idx="316" formatCode="General">
                  <c:v>1.3419366666666666</c:v>
                </c:pt>
                <c:pt idx="317" formatCode="General">
                  <c:v>1.3382885714285715</c:v>
                </c:pt>
                <c:pt idx="318" formatCode="General">
                  <c:v>1.3168305</c:v>
                </c:pt>
                <c:pt idx="319" formatCode="General">
                  <c:v>1.3146352173913043</c:v>
                </c:pt>
                <c:pt idx="320" formatCode="General">
                  <c:v>1.2904638095238095</c:v>
                </c:pt>
                <c:pt idx="321" formatCode="General">
                  <c:v>1.2809900000000001</c:v>
                </c:pt>
                <c:pt idx="322" formatCode="General">
                  <c:v>1.300503</c:v>
                </c:pt>
                <c:pt idx="323" formatCode="0.00">
                  <c:v>1.3308433061463019</c:v>
                </c:pt>
              </c:numCache>
            </c:numRef>
          </c:val>
          <c:smooth val="0"/>
          <c:extLst>
            <c:ext xmlns:c16="http://schemas.microsoft.com/office/drawing/2014/chart" uri="{C3380CC4-5D6E-409C-BE32-E72D297353CC}">
              <c16:uniqueId val="{00000000-E1C7-4105-95FE-01B47BF2BDD7}"/>
            </c:ext>
          </c:extLst>
        </c:ser>
        <c:ser>
          <c:idx val="2"/>
          <c:order val="1"/>
          <c:tx>
            <c:strRef>
              <c:f>'[Charts_2022+eng.xlsx]Գ29'!$A$26</c:f>
              <c:strCache>
                <c:ptCount val="1"/>
                <c:pt idx="0">
                  <c:v>EUR/USD</c:v>
                </c:pt>
              </c:strCache>
            </c:strRef>
          </c:tx>
          <c:spPr>
            <a:ln w="28575">
              <a:solidFill>
                <a:srgbClr val="FF6600"/>
              </a:solidFill>
            </a:ln>
          </c:spPr>
          <c:marker>
            <c:symbol val="none"/>
          </c:marker>
          <c:cat>
            <c:numRef>
              <c:f>'[Charts_2022+eng.xlsx]Գ29'!$B$23:$LM$23</c:f>
              <c:numCache>
                <c:formatCode>mmm\-yy</c:formatCode>
                <c:ptCount val="324"/>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pt idx="288">
                  <c:v>43831</c:v>
                </c:pt>
                <c:pt idx="289">
                  <c:v>43862</c:v>
                </c:pt>
                <c:pt idx="290">
                  <c:v>43891</c:v>
                </c:pt>
                <c:pt idx="291">
                  <c:v>43922</c:v>
                </c:pt>
                <c:pt idx="292">
                  <c:v>43952</c:v>
                </c:pt>
                <c:pt idx="293">
                  <c:v>43983</c:v>
                </c:pt>
                <c:pt idx="294">
                  <c:v>44013</c:v>
                </c:pt>
                <c:pt idx="295">
                  <c:v>44044</c:v>
                </c:pt>
                <c:pt idx="296">
                  <c:v>44075</c:v>
                </c:pt>
                <c:pt idx="297">
                  <c:v>44105</c:v>
                </c:pt>
                <c:pt idx="298">
                  <c:v>44136</c:v>
                </c:pt>
                <c:pt idx="299">
                  <c:v>44166</c:v>
                </c:pt>
                <c:pt idx="300">
                  <c:v>44197</c:v>
                </c:pt>
                <c:pt idx="301">
                  <c:v>44228</c:v>
                </c:pt>
                <c:pt idx="302">
                  <c:v>44256</c:v>
                </c:pt>
                <c:pt idx="303">
                  <c:v>44287</c:v>
                </c:pt>
                <c:pt idx="304">
                  <c:v>44317</c:v>
                </c:pt>
                <c:pt idx="305">
                  <c:v>44348</c:v>
                </c:pt>
                <c:pt idx="306">
                  <c:v>44378</c:v>
                </c:pt>
                <c:pt idx="307">
                  <c:v>44409</c:v>
                </c:pt>
                <c:pt idx="308">
                  <c:v>44440</c:v>
                </c:pt>
                <c:pt idx="309">
                  <c:v>44470</c:v>
                </c:pt>
                <c:pt idx="310">
                  <c:v>44501</c:v>
                </c:pt>
                <c:pt idx="311">
                  <c:v>44531</c:v>
                </c:pt>
                <c:pt idx="312">
                  <c:v>44562</c:v>
                </c:pt>
                <c:pt idx="313">
                  <c:v>44593</c:v>
                </c:pt>
                <c:pt idx="314">
                  <c:v>44621</c:v>
                </c:pt>
                <c:pt idx="315">
                  <c:v>44652</c:v>
                </c:pt>
                <c:pt idx="316">
                  <c:v>44682</c:v>
                </c:pt>
                <c:pt idx="317">
                  <c:v>44713</c:v>
                </c:pt>
                <c:pt idx="318">
                  <c:v>44743</c:v>
                </c:pt>
                <c:pt idx="319">
                  <c:v>44774</c:v>
                </c:pt>
                <c:pt idx="320">
                  <c:v>44805</c:v>
                </c:pt>
                <c:pt idx="321">
                  <c:v>44835</c:v>
                </c:pt>
                <c:pt idx="322">
                  <c:v>44866</c:v>
                </c:pt>
                <c:pt idx="323">
                  <c:v>44896</c:v>
                </c:pt>
              </c:numCache>
            </c:numRef>
          </c:cat>
          <c:val>
            <c:numRef>
              <c:f>'[Charts_2022+eng.xlsx]Գ29'!$B$26:$LM$26</c:f>
              <c:numCache>
                <c:formatCode>General</c:formatCode>
                <c:ptCount val="324"/>
                <c:pt idx="33" formatCode="_(* #,##0.000_);_(* \(#,##0.000\);_(* &quot;-&quot;??_);_(@_)">
                  <c:v>1.1822293553441094</c:v>
                </c:pt>
                <c:pt idx="34" formatCode="_(* #,##0.000_);_(* \(#,##0.000\);_(* &quot;-&quot;??_);_(@_)">
                  <c:v>1.1646279334242891</c:v>
                </c:pt>
                <c:pt idx="35" formatCode="_(* #,##0.000_);_(* \(#,##0.000\);_(* &quot;-&quot;??_);_(@_)">
                  <c:v>1.1716878969870872</c:v>
                </c:pt>
                <c:pt idx="36" formatCode="_(* #,##0.000_);_(* \(#,##0.000\);_(* &quot;-&quot;??_);_(@_)">
                  <c:v>1.1607299297823386</c:v>
                </c:pt>
                <c:pt idx="37" formatCode="_(* #,##0.000_);_(* \(#,##0.000\);_(* &quot;-&quot;??_);_(@_)">
                  <c:v>1.1207253822927827</c:v>
                </c:pt>
                <c:pt idx="38" formatCode="_(* #,##0.000_);_(* \(#,##0.000\);_(* &quot;-&quot;??_);_(@_)">
                  <c:v>1.0882582419394884</c:v>
                </c:pt>
                <c:pt idx="39" formatCode="_(* #,##0.000_);_(* \(#,##0.000\);_(* &quot;-&quot;??_);_(@_)">
                  <c:v>1.0703814907344864</c:v>
                </c:pt>
                <c:pt idx="40" formatCode="_(* #,##0.000_);_(* \(#,##0.000\);_(* &quot;-&quot;??_);_(@_)">
                  <c:v>1.0626975714540319</c:v>
                </c:pt>
                <c:pt idx="41" formatCode="_(* #,##0.000_);_(* \(#,##0.000\);_(* &quot;-&quot;??_);_(@_)">
                  <c:v>1.0377391499020028</c:v>
                </c:pt>
                <c:pt idx="42" formatCode="_(* #,##0.000_);_(* \(#,##0.000\);_(* &quot;-&quot;??_);_(@_)">
                  <c:v>1.0350842618081051</c:v>
                </c:pt>
                <c:pt idx="43" formatCode="_(* #,##0.000_);_(* \(#,##0.000\);_(* &quot;-&quot;??_);_(@_)">
                  <c:v>1.0602629229591429</c:v>
                </c:pt>
                <c:pt idx="44" formatCode="_(* #,##0.000_);_(* \(#,##0.000\);_(* &quot;-&quot;??_);_(@_)">
                  <c:v>1.0499643480902645</c:v>
                </c:pt>
                <c:pt idx="45" formatCode="_(* #,##0.000_);_(* \(#,##0.000\);_(* &quot;-&quot;??_);_(@_)">
                  <c:v>1.0705573592934619</c:v>
                </c:pt>
                <c:pt idx="46" formatCode="_(* #,##0.000_);_(* \(#,##0.000\);_(* &quot;-&quot;??_);_(@_)">
                  <c:v>1.0336940709592157</c:v>
                </c:pt>
                <c:pt idx="47" formatCode="_(* #,##0.000_);_(* \(#,##0.000\);_(* &quot;-&quot;??_);_(@_)">
                  <c:v>1.0109784614592878</c:v>
                </c:pt>
                <c:pt idx="48" formatCode="_(* #,##0.000_);_(* \(#,##0.000\);_(* &quot;-&quot;??_);_(@_)">
                  <c:v>1.0135230509592006</c:v>
                </c:pt>
                <c:pt idx="49" formatCode="_(* #,##0.000_);_(* \(#,##0.000\);_(* &quot;-&quot;??_);_(@_)">
                  <c:v>0.9833356487453776</c:v>
                </c:pt>
                <c:pt idx="50" formatCode="_(* #,##0.000_);_(* \(#,##0.000\);_(* &quot;-&quot;??_);_(@_)">
                  <c:v>0.96431559806724187</c:v>
                </c:pt>
                <c:pt idx="51" formatCode="_(* #,##0.000_);_(* \(#,##0.000\);_(* &quot;-&quot;??_);_(@_)">
                  <c:v>0.91853718653502647</c:v>
                </c:pt>
                <c:pt idx="52" formatCode="_(* #,##0.000_);_(* \(#,##0.000\);_(* &quot;-&quot;??_);_(@_)">
                  <c:v>0.90601241871510818</c:v>
                </c:pt>
                <c:pt idx="53" formatCode="_(* #,##0.000_);_(* \(#,##0.000\);_(* &quot;-&quot;??_);_(@_)">
                  <c:v>0.94911135016804205</c:v>
                </c:pt>
                <c:pt idx="54" formatCode="_(* #,##0.000_);_(* \(#,##0.000\);_(* &quot;-&quot;??_);_(@_)">
                  <c:v>0.93958916562346051</c:v>
                </c:pt>
                <c:pt idx="55" formatCode="_(* #,##0.000_);_(* \(#,##0.000\);_(* &quot;-&quot;??_);_(@_)">
                  <c:v>0.90399283833533373</c:v>
                </c:pt>
                <c:pt idx="56" formatCode="_(* #,##0.000_);_(* \(#,##0.000\);_(* &quot;-&quot;??_);_(@_)">
                  <c:v>0.87195891021459671</c:v>
                </c:pt>
                <c:pt idx="57" formatCode="_(* #,##0.000_);_(* \(#,##0.000\);_(* &quot;-&quot;??_);_(@_)">
                  <c:v>0.85490999893375452</c:v>
                </c:pt>
                <c:pt idx="58" formatCode="_(* #,##0.000_);_(* \(#,##0.000\);_(* &quot;-&quot;??_);_(@_)">
                  <c:v>0.85633146537232396</c:v>
                </c:pt>
                <c:pt idx="59" formatCode="_(* #,##0.000_);_(* \(#,##0.000\);_(* &quot;-&quot;??_);_(@_)">
                  <c:v>0.89559068925931717</c:v>
                </c:pt>
                <c:pt idx="60" formatCode="_(* #,##0.000_);_(* \(#,##0.000\);_(* &quot;-&quot;??_);_(@_)">
                  <c:v>0.93819750361095389</c:v>
                </c:pt>
                <c:pt idx="61" formatCode="_(* #,##0.000_);_(* \(#,##0.000\);_(* &quot;-&quot;??_);_(@_)">
                  <c:v>0.92161611152731282</c:v>
                </c:pt>
                <c:pt idx="62" formatCode="_(* #,##0.000_);_(* \(#,##0.000\);_(* &quot;-&quot;??_);_(@_)">
                  <c:v>0.90932162449478338</c:v>
                </c:pt>
                <c:pt idx="63" formatCode="_(* #,##0.000_);_(* \(#,##0.000\);_(* &quot;-&quot;??_);_(@_)">
                  <c:v>0.8917609696833263</c:v>
                </c:pt>
                <c:pt idx="64" formatCode="_(* #,##0.000_);_(* \(#,##0.000\);_(* &quot;-&quot;??_);_(@_)">
                  <c:v>0.87412037101858786</c:v>
                </c:pt>
                <c:pt idx="65" formatCode="_(* #,##0.000_);_(* \(#,##0.000\);_(* &quot;-&quot;??_);_(@_)">
                  <c:v>0.85313795050789865</c:v>
                </c:pt>
                <c:pt idx="66" formatCode="_(* #,##0.000_);_(* \(#,##0.000\);_(* &quot;-&quot;??_);_(@_)">
                  <c:v>0.86053812079739667</c:v>
                </c:pt>
                <c:pt idx="67" formatCode="_(* #,##0.000_);_(* \(#,##0.000\);_(* &quot;-&quot;??_);_(@_)">
                  <c:v>0.90035200835117923</c:v>
                </c:pt>
                <c:pt idx="68" formatCode="_(* #,##0.000_);_(* \(#,##0.000\);_(* &quot;-&quot;??_);_(@_)">
                  <c:v>0.91099372587607685</c:v>
                </c:pt>
                <c:pt idx="69" formatCode="_(* #,##0.000_);_(* \(#,##0.000\);_(* &quot;-&quot;??_);_(@_)">
                  <c:v>0.90580929040539193</c:v>
                </c:pt>
                <c:pt idx="70" formatCode="_(* #,##0.000_);_(* \(#,##0.000\);_(* &quot;-&quot;??_);_(@_)">
                  <c:v>0.88826376360650283</c:v>
                </c:pt>
                <c:pt idx="71" formatCode="_(* #,##0.000_);_(* \(#,##0.000\);_(* &quot;-&quot;??_);_(@_)">
                  <c:v>0.89144154693086786</c:v>
                </c:pt>
                <c:pt idx="72" formatCode="_(* #,##0.000_);_(* \(#,##0.000\);_(* &quot;-&quot;??_);_(@_)">
                  <c:v>0.88329843898506299</c:v>
                </c:pt>
                <c:pt idx="73" formatCode="_(* #,##0.000_);_(* \(#,##0.000\);_(* &quot;-&quot;??_);_(@_)">
                  <c:v>0.87002225321976157</c:v>
                </c:pt>
                <c:pt idx="74" formatCode="_(* #,##0.000_);_(* \(#,##0.000\);_(* &quot;-&quot;??_);_(@_)">
                  <c:v>0.87566984911971957</c:v>
                </c:pt>
                <c:pt idx="75" formatCode="_(* #,##0.000_);_(* \(#,##0.000\);_(* &quot;-&quot;??_);_(@_)">
                  <c:v>0.88563326193033398</c:v>
                </c:pt>
                <c:pt idx="76" formatCode="_(* #,##0.000_);_(* \(#,##0.000\);_(* &quot;-&quot;??_);_(@_)">
                  <c:v>0.91667152969582144</c:v>
                </c:pt>
                <c:pt idx="77" formatCode="_(* #,##0.000_);_(* \(#,##0.000\);_(* &quot;-&quot;??_);_(@_)">
                  <c:v>0.95525955443892119</c:v>
                </c:pt>
                <c:pt idx="78" formatCode="_(* #,##0.000_);_(* \(#,##0.000\);_(* &quot;-&quot;??_);_(@_)">
                  <c:v>0.9921145312458457</c:v>
                </c:pt>
                <c:pt idx="79" formatCode="_(* #,##0.000_);_(* \(#,##0.000\);_(* &quot;-&quot;??_);_(@_)">
                  <c:v>0.97774852376774313</c:v>
                </c:pt>
                <c:pt idx="80" formatCode="_(* #,##0.000_);_(* \(#,##0.000\);_(* &quot;-&quot;??_);_(@_)">
                  <c:v>0.98076132094406454</c:v>
                </c:pt>
                <c:pt idx="81" formatCode="_(* #,##0.000_);_(* \(#,##0.000\);_(* &quot;-&quot;??_);_(@_)">
                  <c:v>0.98091745672999209</c:v>
                </c:pt>
                <c:pt idx="82" formatCode="_(* #,##0.000_);_(* \(#,##0.000\);_(* &quot;-&quot;??_);_(@_)">
                  <c:v>1.0014987310595607</c:v>
                </c:pt>
                <c:pt idx="83" formatCode="_(* #,##0.000_);_(* \(#,##0.000\);_(* &quot;-&quot;??_);_(@_)">
                  <c:v>1.018777211904474</c:v>
                </c:pt>
                <c:pt idx="84" formatCode="_(* #,##0.000_);_(* \(#,##0.000\);_(* &quot;-&quot;??_);_(@_)">
                  <c:v>1.0620616844258688</c:v>
                </c:pt>
                <c:pt idx="85" formatCode="_(* #,##0.000_);_(* \(#,##0.000\);_(* &quot;-&quot;??_);_(@_)">
                  <c:v>1.0772841897407195</c:v>
                </c:pt>
                <c:pt idx="86" formatCode="_(* #,##0.000_);_(* \(#,##0.000\);_(* &quot;-&quot;??_);_(@_)">
                  <c:v>1.0805164390655906</c:v>
                </c:pt>
                <c:pt idx="87" formatCode="_(* #,##0.000_);_(* \(#,##0.000\);_(* &quot;-&quot;??_);_(@_)">
                  <c:v>1.0846549061989328</c:v>
                </c:pt>
                <c:pt idx="88" formatCode="_(* #,##0.000_);_(* \(#,##0.000\);_(* &quot;-&quot;??_);_(@_)">
                  <c:v>1.1572033281526597</c:v>
                </c:pt>
                <c:pt idx="89" formatCode="_(* #,##0.000_);_(* \(#,##0.000\);_(* &quot;-&quot;??_);_(@_)">
                  <c:v>1.1661992539976054</c:v>
                </c:pt>
                <c:pt idx="90" formatCode="_(* #,##0.000_);_(* \(#,##0.000\);_(* &quot;-&quot;??_);_(@_)">
                  <c:v>1.1371302519418831</c:v>
                </c:pt>
                <c:pt idx="91" formatCode="_(* #,##0.000_);_(* \(#,##0.000\);_(* &quot;-&quot;??_);_(@_)">
                  <c:v>1.1136536813576874</c:v>
                </c:pt>
                <c:pt idx="92" formatCode="_(* #,##0.000_);_(* \(#,##0.000\);_(* &quot;-&quot;??_);_(@_)">
                  <c:v>1.1219445121098319</c:v>
                </c:pt>
                <c:pt idx="93" formatCode="_(* #,##0.000_);_(* \(#,##0.000\);_(* &quot;-&quot;??_);_(@_)">
                  <c:v>1.1691688980443511</c:v>
                </c:pt>
                <c:pt idx="94" formatCode="_(* #,##0.000_);_(* \(#,##0.000\);_(* &quot;-&quot;??_);_(@_)">
                  <c:v>1.1700301575930063</c:v>
                </c:pt>
                <c:pt idx="95" formatCode="_(* #,##0.000_);_(* \(#,##0.000\);_(* &quot;-&quot;??_);_(@_)">
                  <c:v>1.2288453405041246</c:v>
                </c:pt>
                <c:pt idx="96" formatCode="_(* #,##0.000_);_(* \(#,##0.000\);_(* &quot;-&quot;??_);_(@_)">
                  <c:v>1.2612572079481981</c:v>
                </c:pt>
                <c:pt idx="97" formatCode="_(* #,##0.000_);_(* \(#,##0.000\);_(* &quot;-&quot;??_);_(@_)">
                  <c:v>1.2645920003109763</c:v>
                </c:pt>
                <c:pt idx="98" formatCode="_(* #,##0.000_);_(* \(#,##0.000\);_(* &quot;-&quot;??_);_(@_)">
                  <c:v>1.2261148767368293</c:v>
                </c:pt>
                <c:pt idx="99" formatCode="_(* #,##0.000_);_(* \(#,##0.000\);_(* &quot;-&quot;??_);_(@_)">
                  <c:v>1.1992022121059147</c:v>
                </c:pt>
                <c:pt idx="100" formatCode="_(* #,##0.000_);_(* \(#,##0.000\);_(* &quot;-&quot;??_);_(@_)">
                  <c:v>1.1997232197773853</c:v>
                </c:pt>
                <c:pt idx="101" formatCode="_(* #,##0.000_);_(* \(#,##0.000\);_(* &quot;-&quot;??_);_(@_)">
                  <c:v>1.2140660698811252</c:v>
                </c:pt>
                <c:pt idx="102" formatCode="_(* #,##0.000_);_(* \(#,##0.000\);_(* &quot;-&quot;??_);_(@_)">
                  <c:v>1.2265302313749435</c:v>
                </c:pt>
                <c:pt idx="103" formatCode="_(* #,##0.000_);_(* \(#,##0.000\);_(* &quot;-&quot;??_);_(@_)">
                  <c:v>1.2175296673606333</c:v>
                </c:pt>
                <c:pt idx="104" formatCode="_(* #,##0.000_);_(* \(#,##0.000\);_(* &quot;-&quot;??_);_(@_)">
                  <c:v>1.2217371866360223</c:v>
                </c:pt>
                <c:pt idx="105" formatCode="_(* #,##0.000_);_(* \(#,##0.000\);_(* &quot;-&quot;??_);_(@_)">
                  <c:v>1.2488547906267471</c:v>
                </c:pt>
                <c:pt idx="106" formatCode="_(* #,##0.000_);_(* \(#,##0.000\);_(* &quot;-&quot;??_);_(@_)">
                  <c:v>1.2990596388963436</c:v>
                </c:pt>
                <c:pt idx="107" formatCode="_(* #,##0.000_);_(* \(#,##0.000\);_(* &quot;-&quot;??_);_(@_)">
                  <c:v>1.3406986965993817</c:v>
                </c:pt>
                <c:pt idx="108" formatCode="_(* #,##0.000_);_(* \(#,##0.000\);_(* &quot;-&quot;??_);_(@_)">
                  <c:v>1.3118498815544646</c:v>
                </c:pt>
                <c:pt idx="109" formatCode="_(* #,##0.000_);_(* \(#,##0.000\);_(* &quot;-&quot;??_);_(@_)">
                  <c:v>1.3013356852461491</c:v>
                </c:pt>
                <c:pt idx="110" formatCode="_(* #,##0.000_);_(* \(#,##0.000\);_(* &quot;-&quot;??_);_(@_)">
                  <c:v>1.318515899868629</c:v>
                </c:pt>
                <c:pt idx="111" formatCode="_(* #,##0.000_);_(* \(#,##0.000\);_(* &quot;-&quot;??_);_(@_)">
                  <c:v>1.2937738024684209</c:v>
                </c:pt>
                <c:pt idx="112" formatCode="_(* #,##0.000_);_(* \(#,##0.000\);_(* &quot;-&quot;??_);_(@_)">
                  <c:v>1.2693090343296125</c:v>
                </c:pt>
                <c:pt idx="113" formatCode="_(* #,##0.000_);_(* \(#,##0.000\);_(* &quot;-&quot;??_);_(@_)">
                  <c:v>1.2036745483616393</c:v>
                </c:pt>
                <c:pt idx="114" formatCode="_(* #,##0.000_);_(* \(#,##0.000\);_(* &quot;-&quot;??_);_(@_)">
                  <c:v>1.2036745483616393</c:v>
                </c:pt>
                <c:pt idx="115" formatCode="_(* #,##0.000_);_(* \(#,##0.000\);_(* &quot;-&quot;??_);_(@_)">
                  <c:v>1.2292153350889186</c:v>
                </c:pt>
                <c:pt idx="116" formatCode="_(* #,##0.000_);_(* \(#,##0.000\);_(* &quot;-&quot;??_);_(@_)">
                  <c:v>1.2255438396504228</c:v>
                </c:pt>
                <c:pt idx="117" formatCode="_(* #,##0.000_);_(* \(#,##0.000\);_(* &quot;-&quot;??_);_(@_)">
                  <c:v>1.2014327664885109</c:v>
                </c:pt>
                <c:pt idx="118" formatCode="_(* #,##0.000_);_(* \(#,##0.000\);_(* &quot;-&quot;??_);_(@_)">
                  <c:v>1.1785303939861769</c:v>
                </c:pt>
                <c:pt idx="119" formatCode="_(* #,##0.000_);_(* \(#,##0.000\);_(* &quot;-&quot;??_);_(@_)">
                  <c:v>1.1855948971965082</c:v>
                </c:pt>
                <c:pt idx="120" formatCode="_(* #,##0.000_);_(* \(#,##0.000\);_(* &quot;-&quot;??_);_(@_)">
                  <c:v>1.2102648641538043</c:v>
                </c:pt>
                <c:pt idx="121" formatCode="_(* #,##0.000_);_(* \(#,##0.000\);_(* &quot;-&quot;??_);_(@_)">
                  <c:v>1.1938132825077501</c:v>
                </c:pt>
                <c:pt idx="122" formatCode="_(* #,##0.000_);_(* \(#,##0.000\);_(* &quot;-&quot;??_);_(@_)">
                  <c:v>1.2019647241552998</c:v>
                </c:pt>
                <c:pt idx="123" formatCode="_(* #,##0.000_);_(* \(#,##0.000\);_(* &quot;-&quot;??_);_(@_)">
                  <c:v>1.2265939098998757</c:v>
                </c:pt>
                <c:pt idx="124" formatCode="_(* #,##0.000_);_(* \(#,##0.000\);_(* &quot;-&quot;??_);_(@_)">
                  <c:v>1.2764685960723121</c:v>
                </c:pt>
                <c:pt idx="125" formatCode="_(* #,##0.000_);_(* \(#,##0.000\);_(* &quot;-&quot;??_);_(@_)">
                  <c:v>1.264950448829542</c:v>
                </c:pt>
                <c:pt idx="126" formatCode="_(* #,##0.000_);_(* \(#,##0.000\);_(* &quot;-&quot;??_);_(@_)">
                  <c:v>1.2683374832626781</c:v>
                </c:pt>
                <c:pt idx="127" formatCode="_(* #,##0.000_);_(* \(#,##0.000\);_(* &quot;-&quot;??_);_(@_)">
                  <c:v>1.2811231922194781</c:v>
                </c:pt>
                <c:pt idx="128" formatCode="_(* #,##0.000_);_(* \(#,##0.000\);_(* &quot;-&quot;??_);_(@_)">
                  <c:v>1.2727316979985168</c:v>
                </c:pt>
                <c:pt idx="129" formatCode="_(* #,##0.000_);_(* \(#,##0.000\);_(* &quot;-&quot;??_);_(@_)">
                  <c:v>1.2610853727659739</c:v>
                </c:pt>
                <c:pt idx="130" formatCode="_(* #,##0.000_);_(* \(#,##0.000\);_(* &quot;-&quot;??_);_(@_)">
                  <c:v>1.2880527462369453</c:v>
                </c:pt>
                <c:pt idx="131" formatCode="_(* #,##0.000_);_(* \(#,##0.000\);_(* &quot;-&quot;??_);_(@_)">
                  <c:v>1.3209868849979758</c:v>
                </c:pt>
                <c:pt idx="132" formatCode="_(* #,##0.000_);_(* \(#,##0.000\);_(* &quot;-&quot;??_);_(@_)">
                  <c:v>1.2998239029509597</c:v>
                </c:pt>
                <c:pt idx="133" formatCode="_(* #,##0.000_);_(* \(#,##0.000\);_(* &quot;-&quot;??_);_(@_)">
                  <c:v>1.3073841157482418</c:v>
                </c:pt>
                <c:pt idx="134" formatCode="_(* #,##0.000_);_(* \(#,##0.000\);_(* &quot;-&quot;??_);_(@_)">
                  <c:v>1.3241518716056595</c:v>
                </c:pt>
                <c:pt idx="135" formatCode="_(* #,##0.000_);_(* \(#,##0.000\);_(* &quot;-&quot;??_);_(@_)">
                  <c:v>1.3508213617999321</c:v>
                </c:pt>
                <c:pt idx="136" formatCode="_(* #,##0.000_);_(* \(#,##0.000\);_(* &quot;-&quot;??_);_(@_)">
                  <c:v>1.3514724284409712</c:v>
                </c:pt>
                <c:pt idx="137" formatCode="_(* #,##0.000_);_(* \(#,##0.000\);_(* &quot;-&quot;??_);_(@_)">
                  <c:v>1.3418401083690024</c:v>
                </c:pt>
                <c:pt idx="138" formatCode="_(* #,##0.000_);_(* \(#,##0.000\);_(* &quot;-&quot;??_);_(@_)">
                  <c:v>1.3715367755339674</c:v>
                </c:pt>
                <c:pt idx="139" formatCode="_(* #,##0.000_);_(* \(#,##0.000\);_(* &quot;-&quot;??_);_(@_)">
                  <c:v>1.3621878687266369</c:v>
                </c:pt>
                <c:pt idx="140" formatCode="_(* #,##0.000_);_(* \(#,##0.000\);_(* &quot;-&quot;??_);_(@_)">
                  <c:v>1.3894796958426794</c:v>
                </c:pt>
                <c:pt idx="141" formatCode="_(* #,##0.000_);_(* \(#,##0.000\);_(* &quot;-&quot;??_);_(@_)">
                  <c:v>1.4227109265845295</c:v>
                </c:pt>
                <c:pt idx="142" formatCode="_(* #,##0.000_);_(* \(#,##0.000\);_(* &quot;-&quot;??_);_(@_)">
                  <c:v>1.4683179679881397</c:v>
                </c:pt>
                <c:pt idx="143" formatCode="_(* #,##0.000_);_(* \(#,##0.000\);_(* &quot;-&quot;??_);_(@_)">
                  <c:v>1.4565835664160387</c:v>
                </c:pt>
                <c:pt idx="144" formatCode="_(* #,##0.000_);_(* \(#,##0.000\);_(* &quot;-&quot;??_);_(@_)">
                  <c:v>1.4717454316160423</c:v>
                </c:pt>
                <c:pt idx="145" formatCode="_(* #,##0.000_);_(* \(#,##0.000\);_(* &quot;-&quot;??_);_(@_)">
                  <c:v>1.4747161588491782</c:v>
                </c:pt>
                <c:pt idx="146" formatCode="_(* #,##0.000_);_(* \(#,##0.000\);_(* &quot;-&quot;??_);_(@_)">
                  <c:v>1.5520202212653533</c:v>
                </c:pt>
                <c:pt idx="147" formatCode="_(* #,##0.000_);_(* \(#,##0.000\);_(* &quot;-&quot;??_);_(@_)">
                  <c:v>1.5749926616525305</c:v>
                </c:pt>
                <c:pt idx="148" formatCode="_(* #,##0.000_);_(* \(#,##0.000\);_(* &quot;-&quot;??_);_(@_)">
                  <c:v>1.5556837959811125</c:v>
                </c:pt>
                <c:pt idx="149" formatCode="_(* #,##0.000_);_(* \(#,##0.000\);_(* &quot;-&quot;??_);_(@_)">
                  <c:v>1.5552322164105548</c:v>
                </c:pt>
                <c:pt idx="150" formatCode="_(* #,##0.000_);_(* \(#,##0.000\);_(* &quot;-&quot;??_);_(@_)">
                  <c:v>1.5769447278686339</c:v>
                </c:pt>
                <c:pt idx="151" formatCode="_(* #,##0.000_);_(* \(#,##0.000\);_(* &quot;-&quot;??_);_(@_)">
                  <c:v>1.4972252298288811</c:v>
                </c:pt>
                <c:pt idx="152" formatCode="_(* #,##0.000_);_(* \(#,##0.000\);_(* &quot;-&quot;??_);_(@_)">
                  <c:v>1.4367654874724083</c:v>
                </c:pt>
                <c:pt idx="153" formatCode="_(* #,##0.000_);_(* \(#,##0.000\);_(* &quot;-&quot;??_);_(@_)">
                  <c:v>1.3311023641600328</c:v>
                </c:pt>
                <c:pt idx="154" formatCode="_(* #,##0.000_);_(* \(#,##0.000\);_(* &quot;-&quot;??_);_(@_)">
                  <c:v>1.2731546067118635</c:v>
                </c:pt>
                <c:pt idx="155" formatCode="_(* #,##0.000_);_(* \(#,##0.000\);_(* &quot;-&quot;??_);_(@_)">
                  <c:v>1.3441665079573515</c:v>
                </c:pt>
                <c:pt idx="156" formatCode="_(* #,##0.000_);_(* \(#,##0.000\);_(* &quot;-&quot;??_);_(@_)">
                  <c:v>1.323483886480272</c:v>
                </c:pt>
                <c:pt idx="157" formatCode="_(* #,##0.000_);_(* \(#,##0.000\);_(* &quot;-&quot;??_);_(@_)">
                  <c:v>1.2784334833195223</c:v>
                </c:pt>
                <c:pt idx="158" formatCode="_(* #,##0.000_);_(* \(#,##0.000\);_(* &quot;-&quot;??_);_(@_)">
                  <c:v>1.3043369295541236</c:v>
                </c:pt>
                <c:pt idx="159" formatCode="_(* #,##0.000_);_(* \(#,##0.000\);_(* &quot;-&quot;??_);_(@_)">
                  <c:v>1.3188817913914308</c:v>
                </c:pt>
                <c:pt idx="160" formatCode="_(* #,##0.000_);_(* \(#,##0.000\);_(* &quot;-&quot;??_);_(@_)">
                  <c:v>1.3638342953841167</c:v>
                </c:pt>
                <c:pt idx="161" formatCode="_(* #,##0.000_);_(* \(#,##0.000\);_(* &quot;-&quot;??_);_(@_)">
                  <c:v>1.4015893562369099</c:v>
                </c:pt>
                <c:pt idx="162" formatCode="_(* #,##0.000_);_(* \(#,##0.000\);_(* &quot;-&quot;??_);_(@_)">
                  <c:v>1.4087177566493558</c:v>
                </c:pt>
                <c:pt idx="163" formatCode="_(* #,##0.000_);_(* \(#,##0.000\);_(* &quot;-&quot;??_);_(@_)">
                  <c:v>1.4267694988780397</c:v>
                </c:pt>
                <c:pt idx="164" formatCode="_(* #,##0.000_);_(* \(#,##0.000\);_(* &quot;-&quot;??_);_(@_)">
                  <c:v>1.4560611539006838</c:v>
                </c:pt>
                <c:pt idx="165" formatCode="_(* #,##0.000_);_(* \(#,##0.000\);_(* &quot;-&quot;??_);_(@_)">
                  <c:v>1.4815621014993159</c:v>
                </c:pt>
                <c:pt idx="166" formatCode="_(* #,##0.000_);_(* \(#,##0.000\);_(* &quot;-&quot;??_);_(@_)">
                  <c:v>1.4914178264708353</c:v>
                </c:pt>
                <c:pt idx="167" formatCode="_(* #,##0.000_);_(* \(#,##0.000\);_(* &quot;-&quot;??_);_(@_)">
                  <c:v>1.4611253979223076</c:v>
                </c:pt>
                <c:pt idx="168" formatCode="_(* #,##0.000_);_(* \(#,##0.000\);_(* &quot;-&quot;??_);_(@_)">
                  <c:v>1.4270508048929613</c:v>
                </c:pt>
                <c:pt idx="169" formatCode="_(* #,##0.000_);_(* \(#,##0.000\);_(* &quot;-&quot;??_);_(@_)">
                  <c:v>1.3684944541794173</c:v>
                </c:pt>
                <c:pt idx="170" formatCode="_(* #,##0.000_);_(* \(#,##0.000\);_(* &quot;-&quot;??_);_(@_)">
                  <c:v>1.3567981993714178</c:v>
                </c:pt>
                <c:pt idx="171" formatCode="_(* #,##0.000_);_(* \(#,##0.000\);_(* &quot;-&quot;??_);_(@_)">
                  <c:v>1.340540560513205</c:v>
                </c:pt>
                <c:pt idx="172" formatCode="_(* #,##0.000_);_(* \(#,##0.000\);_(* &quot;-&quot;??_);_(@_)">
                  <c:v>1.2573950495184103</c:v>
                </c:pt>
                <c:pt idx="173" formatCode="_(* #,##0.000_);_(* \(#,##0.000\);_(* &quot;-&quot;??_);_(@_)">
                  <c:v>1.2207786220019385</c:v>
                </c:pt>
                <c:pt idx="174" formatCode="_(* #,##0.000_);_(* \(#,##0.000\);_(* &quot;-&quot;??_);_(@_)">
                  <c:v>1.2779609135860606</c:v>
                </c:pt>
                <c:pt idx="175" formatCode="_(* #,##0.000_);_(* \(#,##0.000\);_(* &quot;-&quot;??_);_(@_)">
                  <c:v>1.2891939598725008</c:v>
                </c:pt>
                <c:pt idx="176" formatCode="_(* #,##0.000_);_(* \(#,##0.000\);_(* &quot;-&quot;??_);_(@_)">
                  <c:v>1.307171327083573</c:v>
                </c:pt>
                <c:pt idx="177" formatCode="_(* #,##0.000_);_(* \(#,##0.000\);_(* &quot;-&quot;??_);_(@_)">
                  <c:v>1.3895509389072989</c:v>
                </c:pt>
                <c:pt idx="178" formatCode="_(* #,##0.000_);_(* \(#,##0.000\);_(* &quot;-&quot;??_);_(@_)">
                  <c:v>1.3696210867079592</c:v>
                </c:pt>
                <c:pt idx="179" formatCode="_(* #,##0.000_);_(* \(#,##0.000\);_(* &quot;-&quot;??_);_(@_)">
                  <c:v>1.3218795910068739</c:v>
                </c:pt>
                <c:pt idx="180" formatCode="_(* #,##0.000_);_(* \(#,##0.000\);_(* &quot;-&quot;??_);_(@_)">
                  <c:v>1.3359040710881398</c:v>
                </c:pt>
                <c:pt idx="181" formatCode="_(* #,##0.000_);_(* \(#,##0.000\);_(* &quot;-&quot;??_);_(@_)">
                  <c:v>1.3647499921869686</c:v>
                </c:pt>
                <c:pt idx="182" formatCode="_(* #,##0.000_);_(* \(#,##0.000\);_(* &quot;-&quot;??_);_(@_)">
                  <c:v>1.3998406917122719</c:v>
                </c:pt>
                <c:pt idx="183" formatCode="_(* #,##0.000_);_(* \(#,##0.000\);_(* &quot;-&quot;??_);_(@_)">
                  <c:v>1.4448334856569669</c:v>
                </c:pt>
                <c:pt idx="184" formatCode="_(* #,##0.000_);_(* \(#,##0.000\);_(* &quot;-&quot;??_);_(@_)">
                  <c:v>1.4349775516235672</c:v>
                </c:pt>
                <c:pt idx="185" formatCode="_(* #,##0.000_);_(* \(#,##0.000\);_(* &quot;-&quot;??_);_(@_)">
                  <c:v>1.438756743426501</c:v>
                </c:pt>
                <c:pt idx="186" formatCode="_(* #,##0.000_);_(* \(#,##0.000\);_(* &quot;-&quot;??_);_(@_)">
                  <c:v>1.4251672698495117</c:v>
                </c:pt>
                <c:pt idx="187" formatCode="_(* #,##0.000_);_(* \(#,##0.000\);_(* &quot;-&quot;??_);_(@_)">
                  <c:v>1.4342816336658468</c:v>
                </c:pt>
                <c:pt idx="188" formatCode="_(* #,##0.000_);_(* \(#,##0.000\);_(* &quot;-&quot;??_);_(@_)">
                  <c:v>1.3750668388607583</c:v>
                </c:pt>
                <c:pt idx="189" formatCode="_(* #,##0.000_);_(* \(#,##0.000\);_(* &quot;-&quot;??_);_(@_)">
                  <c:v>1.3709074573382107</c:v>
                </c:pt>
                <c:pt idx="190" formatCode="_(* #,##0.000_);_(* \(#,##0.000\);_(* &quot;-&quot;??_);_(@_)">
                  <c:v>1.3580336657602841</c:v>
                </c:pt>
                <c:pt idx="191" formatCode="_(* #,##0.000_);_(* \(#,##0.000\);_(* &quot;-&quot;??_);_(@_)">
                  <c:v>1.3177363523203094</c:v>
                </c:pt>
                <c:pt idx="192" formatCode="_(* #,##0.000_);_(* \(#,##0.000\);_(* &quot;-&quot;??_);_(@_)">
                  <c:v>1.2914202501803456</c:v>
                </c:pt>
                <c:pt idx="193" formatCode="_(* #,##0.000_);_(* \(#,##0.000\);_(* &quot;-&quot;??_);_(@_)">
                  <c:v>1.3221045858281046</c:v>
                </c:pt>
                <c:pt idx="194" formatCode="_(* #,##0.000_);_(* \(#,##0.000\);_(* &quot;-&quot;??_);_(@_)">
                  <c:v>1.3200691819172086</c:v>
                </c:pt>
                <c:pt idx="195" formatCode="_(* #,##0.000_);_(* \(#,##0.000\);_(* &quot;-&quot;??_);_(@_)">
                  <c:v>1.3157309779438475</c:v>
                </c:pt>
                <c:pt idx="196" formatCode="_(* #,##0.000_);_(* \(#,##0.000\);_(* &quot;-&quot;??_);_(@_)">
                  <c:v>1.2805657166723969</c:v>
                </c:pt>
                <c:pt idx="197" formatCode="_(* #,##0.000_);_(* \(#,##0.000\);_(* &quot;-&quot;??_);_(@_)">
                  <c:v>1.2525883282768566</c:v>
                </c:pt>
                <c:pt idx="198" formatCode="_(* #,##0.000_);_(* \(#,##0.000\);_(* &quot;-&quot;??_);_(@_)">
                  <c:v>1.2274651030125696</c:v>
                </c:pt>
                <c:pt idx="199" formatCode="_(* #,##0.000_);_(* \(#,##0.000\);_(* &quot;-&quot;??_);_(@_)">
                  <c:v>1.2399348130472261</c:v>
                </c:pt>
                <c:pt idx="200" formatCode="_(* #,##0.000_);_(* \(#,##0.000\);_(* &quot;-&quot;??_);_(@_)">
                  <c:v>1.286983078464401</c:v>
                </c:pt>
                <c:pt idx="201" formatCode="_(* #,##0.000_);_(* \(#,##0.000\);_(* &quot;-&quot;??_);_(@_)">
                  <c:v>1.2974672373387715</c:v>
                </c:pt>
                <c:pt idx="202" formatCode="_(* #,##0.000_);_(* \(#,##0.000\);_(* &quot;-&quot;??_);_(@_)">
                  <c:v>1.2819820068995342</c:v>
                </c:pt>
                <c:pt idx="203" formatCode="_(* #,##0.000_);_(* \(#,##0.000\);_(* &quot;-&quot;??_);_(@_)">
                  <c:v>1.3109069414618078</c:v>
                </c:pt>
                <c:pt idx="204" formatCode="_(* #,##0.000_);_(* \(#,##0.000\);_(* &quot;-&quot;??_);_(@_)">
                  <c:v>1.3284864581127307</c:v>
                </c:pt>
                <c:pt idx="205" formatCode="_(* #,##0.000_);_(* \(#,##0.000\);_(* &quot;-&quot;??_);_(@_)">
                  <c:v>1.3358423833473605</c:v>
                </c:pt>
                <c:pt idx="206" formatCode="_(* #,##0.000_);_(* \(#,##0.000\);_(* &quot;-&quot;??_);_(@_)">
                  <c:v>1.2961512717186394</c:v>
                </c:pt>
                <c:pt idx="207" formatCode="_(* #,##0.000_);_(* \(#,##0.000\);_(* &quot;-&quot;??_);_(@_)">
                  <c:v>1.3025524349233</c:v>
                </c:pt>
                <c:pt idx="208" formatCode="_(* #,##0.000_);_(* \(#,##0.000\);_(* &quot;-&quot;??_);_(@_)">
                  <c:v>1.2983803598677752</c:v>
                </c:pt>
                <c:pt idx="209" formatCode="_(* #,##0.000_);_(* \(#,##0.000\);_(* &quot;-&quot;??_);_(@_)">
                  <c:v>1.3188339268168607</c:v>
                </c:pt>
                <c:pt idx="210" formatCode="_(* #,##0.000_);_(* \(#,##0.000\);_(* &quot;-&quot;??_);_(@_)">
                  <c:v>1.3093335422542569</c:v>
                </c:pt>
                <c:pt idx="211" formatCode="_(* #,##0.000_);_(* \(#,##0.000\);_(* &quot;-&quot;??_);_(@_)">
                  <c:v>1.3309423339553519</c:v>
                </c:pt>
                <c:pt idx="212" formatCode="_(* #,##0.000_);_(* \(#,##0.000\);_(* &quot;-&quot;??_);_(@_)">
                  <c:v>1.3354253716195628</c:v>
                </c:pt>
                <c:pt idx="213" formatCode="_(* #,##0.000_);_(* \(#,##0.000\);_(* &quot;-&quot;??_);_(@_)">
                  <c:v>1.363778555357738</c:v>
                </c:pt>
                <c:pt idx="214" formatCode="_(* #,##0.000_);_(* \(#,##0.000\);_(* &quot;-&quot;??_);_(@_)">
                  <c:v>1.3481306060140938</c:v>
                </c:pt>
                <c:pt idx="215" formatCode="_(* #,##0.000_);_(* \(#,##0.000\);_(* &quot;-&quot;??_);_(@_)">
                  <c:v>1.37985151393175</c:v>
                </c:pt>
                <c:pt idx="216" formatCode="_(* #,##0.000_);_(* \(#,##0.000\);_(* &quot;-&quot;??_);_(@_)">
                  <c:v>1.3612316507190765</c:v>
                </c:pt>
                <c:pt idx="217" formatCode="_(* #,##0.000_);_(* \(#,##0.000\);_(* &quot;-&quot;??_);_(@_)">
                  <c:v>1.3656383146500055</c:v>
                </c:pt>
                <c:pt idx="218" formatCode="_(* #,##0.000_);_(* \(#,##0.000\);_(* &quot;-&quot;??_);_(@_)">
                  <c:v>1.3822525223202777</c:v>
                </c:pt>
                <c:pt idx="219" formatCode="_(* #,##0.000_);_(* \(#,##0.000\);_(* &quot;-&quot;??_);_(@_)">
                  <c:v>1.3812502288497823</c:v>
                </c:pt>
                <c:pt idx="220" formatCode="_(* #,##0.000_);_(* \(#,##0.000\);_(* &quot;-&quot;??_);_(@_)">
                  <c:v>1.3736993221020251</c:v>
                </c:pt>
                <c:pt idx="221" formatCode="_(* #,##0.000_);_(* \(#,##0.000\);_(* &quot;-&quot;??_);_(@_)">
                  <c:v>1.3592394565521775</c:v>
                </c:pt>
                <c:pt idx="222" formatCode="_(* #,##0.000_);_(* \(#,##0.000\);_(* &quot;-&quot;??_);_(@_)">
                  <c:v>1.3536953276669157</c:v>
                </c:pt>
                <c:pt idx="223" formatCode="_(* #,##0.000_);_(* \(#,##0.000\);_(* &quot;-&quot;??_);_(@_)">
                  <c:v>1.3316094841695201</c:v>
                </c:pt>
                <c:pt idx="224" formatCode="_(* #,##0.000_);_(* \(#,##0.000\);_(* &quot;-&quot;??_);_(@_)">
                  <c:v>1.2890314888188323</c:v>
                </c:pt>
                <c:pt idx="225" formatCode="_(* #,##0.000_);_(* \(#,##0.000\);_(* &quot;-&quot;??_);_(@_)">
                  <c:v>1.2672465631039587</c:v>
                </c:pt>
                <c:pt idx="226" formatCode="_(* #,##0.000_);_(* \(#,##0.000\);_(* &quot;-&quot;??_);_(@_)">
                  <c:v>1.2471154592494218</c:v>
                </c:pt>
                <c:pt idx="227" formatCode="_(* #,##0.000_);_(* \(#,##0.000\);_(* &quot;-&quot;??_);_(@_)">
                  <c:v>1.2331333525876054</c:v>
                </c:pt>
                <c:pt idx="228" formatCode="_(* #,##0.000_);_(* \(#,##0.000\);_(* &quot;-&quot;??_);_(@_)">
                  <c:v>1.1596874540860123</c:v>
                </c:pt>
                <c:pt idx="229" formatCode="_(* #,##0.000_);_(* \(#,##0.000\);_(* &quot;-&quot;??_);_(@_)">
                  <c:v>1.1346417217078564</c:v>
                </c:pt>
                <c:pt idx="230" formatCode="_(* #,##0.000_);_(* \(#,##0.000\);_(* &quot;-&quot;??_);_(@_)">
                  <c:v>1.0835529396788099</c:v>
                </c:pt>
                <c:pt idx="231" formatCode="_(* #,##0.000_);_(* \(#,##0.000\);_(* &quot;-&quot;??_);_(@_)">
                  <c:v>1.0784886557794218</c:v>
                </c:pt>
                <c:pt idx="232" formatCode="_(* #,##0.000_);_(* \(#,##0.000\);_(* &quot;-&quot;??_);_(@_)">
                  <c:v>1.1158607078343481</c:v>
                </c:pt>
                <c:pt idx="233" formatCode="_(* #,##0.000_);_(* \(#,##0.000\);_(* &quot;-&quot;??_);_(@_)">
                  <c:v>1.1212808708941004</c:v>
                </c:pt>
                <c:pt idx="234" formatCode="_(* #,##0.000_);_(* \(#,##0.000\);_(* &quot;-&quot;??_);_(@_)">
                  <c:v>1.099083784903816</c:v>
                </c:pt>
                <c:pt idx="235" formatCode="_(* #,##0.000_);_(* \(#,##0.000\);_(* &quot;-&quot;??_);_(@_)">
                  <c:v>1.1137314474777422</c:v>
                </c:pt>
                <c:pt idx="236" formatCode="_(* #,##0.000_);_(* \(#,##0.000\);_(* &quot;-&quot;??_);_(@_)">
                  <c:v>1.1224526562841481</c:v>
                </c:pt>
                <c:pt idx="237" formatCode="_(* #,##0.000_);_(* \(#,##0.000\);_(* &quot;-&quot;??_);_(@_)">
                  <c:v>1.1227339421146947</c:v>
                </c:pt>
                <c:pt idx="238" formatCode="_(* #,##0.000_);_(* \(#,##0.000\);_(* &quot;-&quot;??_);_(@_)">
                  <c:v>1.0749898599299217</c:v>
                </c:pt>
                <c:pt idx="239" formatCode="_(* #,##0.000_);_(* \(#,##0.000\);_(* &quot;-&quot;??_);_(@_)">
                  <c:v>1.0876508878441999</c:v>
                </c:pt>
                <c:pt idx="240" formatCode="_(* #,##0.000_);_(* \(#,##0.000\);_(* &quot;-&quot;??_);_(@_)">
                  <c:v>1.0857778886072664</c:v>
                </c:pt>
                <c:pt idx="241" formatCode="_(* #,##0.000_);_(* \(#,##0.000\);_(* &quot;-&quot;??_);_(@_)">
                  <c:v>1.1087752546105694</c:v>
                </c:pt>
                <c:pt idx="242" formatCode="_(* #,##0.000_);_(* \(#,##0.000\);_(* &quot;-&quot;??_);_(@_)">
                  <c:v>1.1100147411016803</c:v>
                </c:pt>
                <c:pt idx="243" formatCode="_(* #,##0.000_);_(* \(#,##0.000\);_(* &quot;-&quot;??_);_(@_)">
                  <c:v>1.1339056126271942</c:v>
                </c:pt>
                <c:pt idx="244" formatCode="_(* #,##0.000_);_(* \(#,##0.000\);_(* &quot;-&quot;??_);_(@_)">
                  <c:v>1.1318414277808819</c:v>
                </c:pt>
                <c:pt idx="245" formatCode="_(* #,##0.000_);_(* \(#,##0.000\);_(* &quot;-&quot;??_);_(@_)">
                  <c:v>1.1228429108688978</c:v>
                </c:pt>
                <c:pt idx="246" formatCode="_(* #,##0.000_);_(* \(#,##0.000\);_(* &quot;-&quot;??_);_(@_)">
                  <c:v>1.1064921637654042</c:v>
                </c:pt>
                <c:pt idx="247" formatCode="_(* #,##0.000_);_(* \(#,##0.000\);_(* &quot;-&quot;??_);_(@_)">
                  <c:v>1.1211443907421481</c:v>
                </c:pt>
                <c:pt idx="248" formatCode="_(* #,##0.000_);_(* \(#,##0.000\);_(* &quot;-&quot;??_);_(@_)">
                  <c:v>1.1214671053309617</c:v>
                </c:pt>
                <c:pt idx="249" formatCode="_(* #,##0.000_);_(* \(#,##0.000\);_(* &quot;-&quot;??_);_(@_)">
                  <c:v>1.1018848239423409</c:v>
                </c:pt>
                <c:pt idx="250" formatCode="_(* #,##0.000_);_(* \(#,##0.000\);_(* &quot;-&quot;??_);_(@_)">
                  <c:v>1.0820096807366952</c:v>
                </c:pt>
                <c:pt idx="251" formatCode="_(* #,##0.000_);_(* \(#,##0.000\);_(* &quot;-&quot;??_);_(@_)">
                  <c:v>1.0542191976436708</c:v>
                </c:pt>
                <c:pt idx="252" formatCode="_(* #,##0.000_);_(* \(#,##0.000\);_(* &quot;-&quot;??_);_(@_)">
                  <c:v>1.0621888664283281</c:v>
                </c:pt>
                <c:pt idx="253" formatCode="_(* #,##0.000_);_(* \(#,##0.000\);_(* &quot;-&quot;??_);_(@_)">
                  <c:v>1.0643716083250703</c:v>
                </c:pt>
                <c:pt idx="254" formatCode="_(* #,##0.000_);_(* \(#,##0.000\);_(* &quot;-&quot;??_);_(@_)">
                  <c:v>1.0668497572045228</c:v>
                </c:pt>
                <c:pt idx="255" formatCode="_(* #,##0.000_);_(* \(#,##0.000\);_(* &quot;-&quot;??_);_(@_)">
                  <c:v>1.0708219055820496</c:v>
                </c:pt>
                <c:pt idx="256" formatCode="_(* #,##0.000_);_(* \(#,##0.000\);_(* &quot;-&quot;??_);_(@_)">
                  <c:v>1.1024288235506878</c:v>
                </c:pt>
                <c:pt idx="257" formatCode="_(* #,##0.000_);_(* \(#,##0.000\);_(* &quot;-&quot;??_);_(@_)">
                  <c:v>1.1202478392533266</c:v>
                </c:pt>
                <c:pt idx="258" formatCode="_(* #,##0.000_);_(* \(#,##0.000\);_(* &quot;-&quot;??_);_(@_)">
                  <c:v>1.1507335493594117</c:v>
                </c:pt>
                <c:pt idx="259" formatCode="_(* #,##0.000_);_(* \(#,##0.000\);_(* &quot;-&quot;??_);_(@_)">
                  <c:v>1.1779488855505025</c:v>
                </c:pt>
                <c:pt idx="260" formatCode="_(* #,##0.000_);_(* \(#,##0.000\);_(* &quot;-&quot;??_);_(@_)">
                  <c:v>1.1920526964491454</c:v>
                </c:pt>
                <c:pt idx="261" formatCode="_(* #,##0.000_);_(* \(#,##0.000\);_(* &quot;-&quot;??_);_(@_)">
                  <c:v>1.1770020851370189</c:v>
                </c:pt>
                <c:pt idx="262" formatCode="_(* #,##0.000_);_(* \(#,##0.000\);_(* &quot;-&quot;??_);_(@_)">
                  <c:v>1.1718488664987408</c:v>
                </c:pt>
                <c:pt idx="263" formatCode="_(* #,##0.000_);_(* \(#,##0.000\);_(* &quot;-&quot;??_);_(@_)">
                  <c:v>1.1828508297839291</c:v>
                </c:pt>
                <c:pt idx="264" formatCode="_(* #,##0.000_);_(* \(#,##0.000\);_(* &quot;-&quot;??_);_(@_)">
                  <c:v>1.2193928571428572</c:v>
                </c:pt>
                <c:pt idx="265" formatCode="_(* #,##0.000_);_(* \(#,##0.000\);_(* &quot;-&quot;??_);_(@_)">
                  <c:v>1.23475</c:v>
                </c:pt>
                <c:pt idx="266" formatCode="_(* #,##0.000_);_(* \(#,##0.000\);_(* &quot;-&quot;??_);_(@_)">
                  <c:v>1.2334022727272727</c:v>
                </c:pt>
                <c:pt idx="267" formatCode="0.000">
                  <c:v>1.2275575000000001</c:v>
                </c:pt>
                <c:pt idx="268" formatCode="0.000">
                  <c:v>1.1831795454545455</c:v>
                </c:pt>
                <c:pt idx="269" formatCode="0.000">
                  <c:v>1.168090476190476</c:v>
                </c:pt>
                <c:pt idx="270" formatCode="0.000">
                  <c:v>1.1682880952380952</c:v>
                </c:pt>
                <c:pt idx="271" formatCode="0.000">
                  <c:v>1.1546065217391304</c:v>
                </c:pt>
                <c:pt idx="272" formatCode="0.000">
                  <c:v>1.1662026315789473</c:v>
                </c:pt>
                <c:pt idx="273" formatCode="0.000">
                  <c:v>1.1487000000000001</c:v>
                </c:pt>
                <c:pt idx="274" formatCode="0.000">
                  <c:v>1.1363624999999999</c:v>
                </c:pt>
                <c:pt idx="275" formatCode="0.000">
                  <c:v>1.1383416666666664</c:v>
                </c:pt>
                <c:pt idx="276">
                  <c:v>1.1418997032009619</c:v>
                </c:pt>
                <c:pt idx="277">
                  <c:v>1.1352369941407277</c:v>
                </c:pt>
                <c:pt idx="278">
                  <c:v>1.1302481672170626</c:v>
                </c:pt>
                <c:pt idx="279">
                  <c:v>1.1239318973207248</c:v>
                </c:pt>
                <c:pt idx="280">
                  <c:v>1.1185599790440119</c:v>
                </c:pt>
                <c:pt idx="281">
                  <c:v>1.1293390883548586</c:v>
                </c:pt>
                <c:pt idx="282">
                  <c:v>1.1218290813974219</c:v>
                </c:pt>
                <c:pt idx="283">
                  <c:v>1.1130532540123983</c:v>
                </c:pt>
                <c:pt idx="284">
                  <c:v>1.1005698316413761</c:v>
                </c:pt>
                <c:pt idx="285">
                  <c:v>1.1048743974371706</c:v>
                </c:pt>
                <c:pt idx="286">
                  <c:v>1.1057007895309243</c:v>
                </c:pt>
                <c:pt idx="287">
                  <c:v>1.1108621664093881</c:v>
                </c:pt>
                <c:pt idx="288">
                  <c:v>1.1101095238095238</c:v>
                </c:pt>
                <c:pt idx="289">
                  <c:v>1.0908684210526314</c:v>
                </c:pt>
                <c:pt idx="290">
                  <c:v>1.1063409090909089</c:v>
                </c:pt>
                <c:pt idx="291">
                  <c:v>1.0866</c:v>
                </c:pt>
                <c:pt idx="292">
                  <c:v>1.0901421052631581</c:v>
                </c:pt>
                <c:pt idx="293">
                  <c:v>1.1254590909090909</c:v>
                </c:pt>
                <c:pt idx="294">
                  <c:v>1.1754060516118394</c:v>
                </c:pt>
                <c:pt idx="295">
                  <c:v>1.1828095238095238</c:v>
                </c:pt>
                <c:pt idx="296">
                  <c:v>1.1788349999999999</c:v>
                </c:pt>
                <c:pt idx="297">
                  <c:v>1.1774047619047616</c:v>
                </c:pt>
                <c:pt idx="298">
                  <c:v>1.183021052631579</c:v>
                </c:pt>
                <c:pt idx="299">
                  <c:v>1.2147705882352944</c:v>
                </c:pt>
                <c:pt idx="300" formatCode="0.0000">
                  <c:v>1.2176473684210529</c:v>
                </c:pt>
                <c:pt idx="301">
                  <c:v>1.2096263157894738</c:v>
                </c:pt>
                <c:pt idx="302">
                  <c:v>1.1899086956521738</c:v>
                </c:pt>
                <c:pt idx="303">
                  <c:v>1.1979100000000005</c:v>
                </c:pt>
                <c:pt idx="304">
                  <c:v>1.2143210526315791</c:v>
                </c:pt>
                <c:pt idx="305">
                  <c:v>1.204709090909091</c:v>
                </c:pt>
                <c:pt idx="306">
                  <c:v>1.1819549999999999</c:v>
                </c:pt>
                <c:pt idx="307">
                  <c:v>1.1771818181818181</c:v>
                </c:pt>
                <c:pt idx="308">
                  <c:v>1.1756052631578946</c:v>
                </c:pt>
                <c:pt idx="309">
                  <c:v>1.1602849999999998</c:v>
                </c:pt>
                <c:pt idx="310">
                  <c:v>1.1429750000000003</c:v>
                </c:pt>
                <c:pt idx="311" formatCode="0.00">
                  <c:v>1.1297882352941175</c:v>
                </c:pt>
                <c:pt idx="312" formatCode="0.0000">
                  <c:v>1.131005</c:v>
                </c:pt>
                <c:pt idx="313">
                  <c:v>1.1342105263157898</c:v>
                </c:pt>
                <c:pt idx="314">
                  <c:v>1.1018956521739129</c:v>
                </c:pt>
                <c:pt idx="315">
                  <c:v>1.1018956521739129</c:v>
                </c:pt>
                <c:pt idx="316">
                  <c:v>1.0569666666666666</c:v>
                </c:pt>
                <c:pt idx="317">
                  <c:v>1.0568142857142857</c:v>
                </c:pt>
                <c:pt idx="318">
                  <c:v>1.01651</c:v>
                </c:pt>
                <c:pt idx="319">
                  <c:v>1.0128434782608693</c:v>
                </c:pt>
                <c:pt idx="320">
                  <c:v>0.99030000000000007</c:v>
                </c:pt>
                <c:pt idx="321">
                  <c:v>0.98320999999999992</c:v>
                </c:pt>
                <c:pt idx="322">
                  <c:v>1.0181999999999998</c:v>
                </c:pt>
                <c:pt idx="323" formatCode="0.00">
                  <c:v>1.0673069593719033</c:v>
                </c:pt>
              </c:numCache>
            </c:numRef>
          </c:val>
          <c:smooth val="0"/>
          <c:extLst>
            <c:ext xmlns:c16="http://schemas.microsoft.com/office/drawing/2014/chart" uri="{C3380CC4-5D6E-409C-BE32-E72D297353CC}">
              <c16:uniqueId val="{00000001-E1C7-4105-95FE-01B47BF2BDD7}"/>
            </c:ext>
          </c:extLst>
        </c:ser>
        <c:dLbls>
          <c:showLegendKey val="0"/>
          <c:showVal val="0"/>
          <c:showCatName val="0"/>
          <c:showSerName val="0"/>
          <c:showPercent val="0"/>
          <c:showBubbleSize val="0"/>
        </c:dLbls>
        <c:marker val="1"/>
        <c:smooth val="0"/>
        <c:axId val="188826752"/>
        <c:axId val="188828672"/>
      </c:lineChart>
      <c:lineChart>
        <c:grouping val="standard"/>
        <c:varyColors val="0"/>
        <c:ser>
          <c:idx val="3"/>
          <c:order val="2"/>
          <c:tx>
            <c:strRef>
              <c:f>'[Charts_2022+eng.xlsx]Գ29'!$A$27</c:f>
              <c:strCache>
                <c:ptCount val="1"/>
                <c:pt idx="0">
                  <c:v>JPY/USD (right axis)</c:v>
                </c:pt>
              </c:strCache>
            </c:strRef>
          </c:tx>
          <c:spPr>
            <a:ln w="28575">
              <a:solidFill>
                <a:srgbClr val="008080"/>
              </a:solidFill>
            </a:ln>
          </c:spPr>
          <c:marker>
            <c:symbol val="dot"/>
            <c:size val="2"/>
            <c:spPr>
              <a:solidFill>
                <a:srgbClr val="008080"/>
              </a:solidFill>
              <a:ln w="28575">
                <a:solidFill>
                  <a:srgbClr val="008080"/>
                </a:solidFill>
                <a:prstDash val="solid"/>
              </a:ln>
            </c:spPr>
          </c:marker>
          <c:cat>
            <c:numRef>
              <c:f>'[Charts_2022+eng.xlsx]Գ29'!$B$23:$LM$23</c:f>
              <c:numCache>
                <c:formatCode>mmm\-yy</c:formatCode>
                <c:ptCount val="324"/>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pt idx="288">
                  <c:v>43831</c:v>
                </c:pt>
                <c:pt idx="289">
                  <c:v>43862</c:v>
                </c:pt>
                <c:pt idx="290">
                  <c:v>43891</c:v>
                </c:pt>
                <c:pt idx="291">
                  <c:v>43922</c:v>
                </c:pt>
                <c:pt idx="292">
                  <c:v>43952</c:v>
                </c:pt>
                <c:pt idx="293">
                  <c:v>43983</c:v>
                </c:pt>
                <c:pt idx="294">
                  <c:v>44013</c:v>
                </c:pt>
                <c:pt idx="295">
                  <c:v>44044</c:v>
                </c:pt>
                <c:pt idx="296">
                  <c:v>44075</c:v>
                </c:pt>
                <c:pt idx="297">
                  <c:v>44105</c:v>
                </c:pt>
                <c:pt idx="298">
                  <c:v>44136</c:v>
                </c:pt>
                <c:pt idx="299">
                  <c:v>44166</c:v>
                </c:pt>
                <c:pt idx="300">
                  <c:v>44197</c:v>
                </c:pt>
                <c:pt idx="301">
                  <c:v>44228</c:v>
                </c:pt>
                <c:pt idx="302">
                  <c:v>44256</c:v>
                </c:pt>
                <c:pt idx="303">
                  <c:v>44287</c:v>
                </c:pt>
                <c:pt idx="304">
                  <c:v>44317</c:v>
                </c:pt>
                <c:pt idx="305">
                  <c:v>44348</c:v>
                </c:pt>
                <c:pt idx="306">
                  <c:v>44378</c:v>
                </c:pt>
                <c:pt idx="307">
                  <c:v>44409</c:v>
                </c:pt>
                <c:pt idx="308">
                  <c:v>44440</c:v>
                </c:pt>
                <c:pt idx="309">
                  <c:v>44470</c:v>
                </c:pt>
                <c:pt idx="310">
                  <c:v>44501</c:v>
                </c:pt>
                <c:pt idx="311">
                  <c:v>44531</c:v>
                </c:pt>
                <c:pt idx="312">
                  <c:v>44562</c:v>
                </c:pt>
                <c:pt idx="313">
                  <c:v>44593</c:v>
                </c:pt>
                <c:pt idx="314">
                  <c:v>44621</c:v>
                </c:pt>
                <c:pt idx="315">
                  <c:v>44652</c:v>
                </c:pt>
                <c:pt idx="316">
                  <c:v>44682</c:v>
                </c:pt>
                <c:pt idx="317">
                  <c:v>44713</c:v>
                </c:pt>
                <c:pt idx="318">
                  <c:v>44743</c:v>
                </c:pt>
                <c:pt idx="319">
                  <c:v>44774</c:v>
                </c:pt>
                <c:pt idx="320">
                  <c:v>44805</c:v>
                </c:pt>
                <c:pt idx="321">
                  <c:v>44835</c:v>
                </c:pt>
                <c:pt idx="322">
                  <c:v>44866</c:v>
                </c:pt>
                <c:pt idx="323">
                  <c:v>44896</c:v>
                </c:pt>
              </c:numCache>
            </c:numRef>
          </c:cat>
          <c:val>
            <c:numRef>
              <c:f>'[Charts_2022+eng.xlsx]Գ29'!$B$27:$LM$27</c:f>
              <c:numCache>
                <c:formatCode>_(* #,##0.000_);_(* \(#,##0.000\);_(* "-"??_);_(@_)</c:formatCode>
                <c:ptCount val="324"/>
                <c:pt idx="0">
                  <c:v>9.4700951963904486E-3</c:v>
                </c:pt>
                <c:pt idx="1">
                  <c:v>9.4569416761999085E-3</c:v>
                </c:pt>
                <c:pt idx="2">
                  <c:v>9.4480512590606573E-3</c:v>
                </c:pt>
                <c:pt idx="3">
                  <c:v>9.306311304975905E-3</c:v>
                </c:pt>
                <c:pt idx="4">
                  <c:v>9.3977966052479628E-3</c:v>
                </c:pt>
                <c:pt idx="5">
                  <c:v>9.1863220122574887E-3</c:v>
                </c:pt>
                <c:pt idx="6">
                  <c:v>9.1477091326400192E-3</c:v>
                </c:pt>
                <c:pt idx="7">
                  <c:v>9.2806365157675329E-3</c:v>
                </c:pt>
                <c:pt idx="8">
                  <c:v>9.1097114906777462E-3</c:v>
                </c:pt>
                <c:pt idx="9">
                  <c:v>8.8995594235541254E-3</c:v>
                </c:pt>
                <c:pt idx="10">
                  <c:v>8.9068127807431542E-3</c:v>
                </c:pt>
                <c:pt idx="11">
                  <c:v>8.7883742396803206E-3</c:v>
                </c:pt>
                <c:pt idx="12">
                  <c:v>8.4946742976296525E-3</c:v>
                </c:pt>
                <c:pt idx="13">
                  <c:v>8.1303003361524271E-3</c:v>
                </c:pt>
                <c:pt idx="14">
                  <c:v>8.1548175562164236E-3</c:v>
                </c:pt>
                <c:pt idx="15">
                  <c:v>7.9658993919004429E-3</c:v>
                </c:pt>
                <c:pt idx="16">
                  <c:v>8.4002301066640733E-3</c:v>
                </c:pt>
                <c:pt idx="17">
                  <c:v>8.7564266783591235E-3</c:v>
                </c:pt>
                <c:pt idx="18">
                  <c:v>8.6842442526288213E-3</c:v>
                </c:pt>
                <c:pt idx="19">
                  <c:v>8.4817312267231049E-3</c:v>
                </c:pt>
                <c:pt idx="20">
                  <c:v>8.2833356326565393E-3</c:v>
                </c:pt>
                <c:pt idx="21">
                  <c:v>8.261843342480325E-3</c:v>
                </c:pt>
                <c:pt idx="22">
                  <c:v>7.9838068638521491E-3</c:v>
                </c:pt>
                <c:pt idx="23">
                  <c:v>7.727587257985653E-3</c:v>
                </c:pt>
                <c:pt idx="24">
                  <c:v>7.724592415933625E-3</c:v>
                </c:pt>
                <c:pt idx="25">
                  <c:v>7.9365488303936148E-3</c:v>
                </c:pt>
                <c:pt idx="26">
                  <c:v>7.7707793837296542E-3</c:v>
                </c:pt>
                <c:pt idx="27">
                  <c:v>7.5959089154955476E-3</c:v>
                </c:pt>
                <c:pt idx="28">
                  <c:v>7.4110839918411628E-3</c:v>
                </c:pt>
                <c:pt idx="29">
                  <c:v>7.1145744719032268E-3</c:v>
                </c:pt>
                <c:pt idx="30">
                  <c:v>7.1072057472791224E-3</c:v>
                </c:pt>
                <c:pt idx="31">
                  <c:v>6.9125028005564667E-3</c:v>
                </c:pt>
                <c:pt idx="32">
                  <c:v>7.4318344492941488E-3</c:v>
                </c:pt>
                <c:pt idx="33">
                  <c:v>8.2479534583394867E-3</c:v>
                </c:pt>
                <c:pt idx="34">
                  <c:v>8.2955353258625537E-3</c:v>
                </c:pt>
                <c:pt idx="35">
                  <c:v>8.5048722800626243E-3</c:v>
                </c:pt>
                <c:pt idx="36">
                  <c:v>8.8367384954697176E-3</c:v>
                </c:pt>
                <c:pt idx="37">
                  <c:v>8.5764378029237597E-3</c:v>
                </c:pt>
                <c:pt idx="38">
                  <c:v>8.3502493013240028E-3</c:v>
                </c:pt>
                <c:pt idx="39">
                  <c:v>8.3463633342127624E-3</c:v>
                </c:pt>
                <c:pt idx="40">
                  <c:v>8.1991816728905712E-3</c:v>
                </c:pt>
                <c:pt idx="41">
                  <c:v>8.2713607428462239E-3</c:v>
                </c:pt>
                <c:pt idx="42">
                  <c:v>8.3460789720457996E-3</c:v>
                </c:pt>
                <c:pt idx="43">
                  <c:v>8.8180646359332909E-3</c:v>
                </c:pt>
                <c:pt idx="44">
                  <c:v>9.2992110749719747E-3</c:v>
                </c:pt>
                <c:pt idx="45">
                  <c:v>9.4347301565960578E-3</c:v>
                </c:pt>
                <c:pt idx="46">
                  <c:v>9.5310727109352792E-3</c:v>
                </c:pt>
                <c:pt idx="47">
                  <c:v>9.7393983804518851E-3</c:v>
                </c:pt>
                <c:pt idx="48">
                  <c:v>9.5126846438922368E-3</c:v>
                </c:pt>
                <c:pt idx="49">
                  <c:v>9.1450297770631107E-3</c:v>
                </c:pt>
                <c:pt idx="50">
                  <c:v>9.3714583004597656E-3</c:v>
                </c:pt>
                <c:pt idx="51">
                  <c:v>9.4363161750585008E-3</c:v>
                </c:pt>
                <c:pt idx="52">
                  <c:v>9.2495569723407278E-3</c:v>
                </c:pt>
                <c:pt idx="53">
                  <c:v>9.4137577190244546E-3</c:v>
                </c:pt>
                <c:pt idx="54">
                  <c:v>9.2654026753379651E-3</c:v>
                </c:pt>
                <c:pt idx="55">
                  <c:v>9.2529001763720503E-3</c:v>
                </c:pt>
                <c:pt idx="56">
                  <c:v>9.3648266037392614E-3</c:v>
                </c:pt>
                <c:pt idx="57">
                  <c:v>9.2291160488085396E-3</c:v>
                </c:pt>
                <c:pt idx="58">
                  <c:v>9.1844523841270419E-3</c:v>
                </c:pt>
                <c:pt idx="59">
                  <c:v>8.9258596615303977E-3</c:v>
                </c:pt>
                <c:pt idx="60">
                  <c:v>8.5499866579669837E-3</c:v>
                </c:pt>
                <c:pt idx="61">
                  <c:v>8.6179512947383279E-3</c:v>
                </c:pt>
                <c:pt idx="62">
                  <c:v>8.2550811457771656E-3</c:v>
                </c:pt>
                <c:pt idx="63">
                  <c:v>8.0753964714865845E-3</c:v>
                </c:pt>
                <c:pt idx="64">
                  <c:v>8.2061529302816256E-3</c:v>
                </c:pt>
                <c:pt idx="65">
                  <c:v>8.1865200643796224E-3</c:v>
                </c:pt>
                <c:pt idx="66">
                  <c:v>8.0234746374017625E-3</c:v>
                </c:pt>
                <c:pt idx="67">
                  <c:v>8.2241254219729051E-3</c:v>
                </c:pt>
                <c:pt idx="68">
                  <c:v>8.4069010508510626E-3</c:v>
                </c:pt>
                <c:pt idx="69">
                  <c:v>8.248794752752522E-3</c:v>
                </c:pt>
                <c:pt idx="70">
                  <c:v>8.1734876536441979E-3</c:v>
                </c:pt>
                <c:pt idx="71">
                  <c:v>7.8475905828352954E-3</c:v>
                </c:pt>
                <c:pt idx="72">
                  <c:v>7.5480552928917774E-3</c:v>
                </c:pt>
                <c:pt idx="73">
                  <c:v>7.4903430094867404E-3</c:v>
                </c:pt>
                <c:pt idx="74">
                  <c:v>7.6236447053428845E-3</c:v>
                </c:pt>
                <c:pt idx="75">
                  <c:v>7.6335451876732019E-3</c:v>
                </c:pt>
                <c:pt idx="76">
                  <c:v>7.9050016631185601E-3</c:v>
                </c:pt>
                <c:pt idx="77">
                  <c:v>8.091782157737655E-3</c:v>
                </c:pt>
                <c:pt idx="78">
                  <c:v>8.4705554715836223E-3</c:v>
                </c:pt>
                <c:pt idx="79">
                  <c:v>8.4031725305647106E-3</c:v>
                </c:pt>
                <c:pt idx="80">
                  <c:v>8.295870074765118E-3</c:v>
                </c:pt>
                <c:pt idx="81">
                  <c:v>8.0743851691793874E-3</c:v>
                </c:pt>
                <c:pt idx="82">
                  <c:v>8.2299314802679029E-3</c:v>
                </c:pt>
                <c:pt idx="83">
                  <c:v>8.1877337048170667E-3</c:v>
                </c:pt>
                <c:pt idx="84">
                  <c:v>8.4191926453028934E-3</c:v>
                </c:pt>
                <c:pt idx="85">
                  <c:v>8.3823363907127458E-3</c:v>
                </c:pt>
                <c:pt idx="86">
                  <c:v>8.4298641511117833E-3</c:v>
                </c:pt>
                <c:pt idx="87">
                  <c:v>8.3499378257258436E-3</c:v>
                </c:pt>
                <c:pt idx="88">
                  <c:v>8.5232690242624549E-3</c:v>
                </c:pt>
                <c:pt idx="89">
                  <c:v>8.4557913445379371E-3</c:v>
                </c:pt>
                <c:pt idx="90">
                  <c:v>8.4234206686554548E-3</c:v>
                </c:pt>
                <c:pt idx="91">
                  <c:v>8.4152783162719132E-3</c:v>
                </c:pt>
                <c:pt idx="92">
                  <c:v>8.6889578626771716E-3</c:v>
                </c:pt>
                <c:pt idx="93">
                  <c:v>9.125768533171482E-3</c:v>
                </c:pt>
                <c:pt idx="94">
                  <c:v>9.1582314973464862E-3</c:v>
                </c:pt>
                <c:pt idx="95">
                  <c:v>9.2732387275076301E-3</c:v>
                </c:pt>
                <c:pt idx="96">
                  <c:v>9.3938977383539093E-3</c:v>
                </c:pt>
                <c:pt idx="97">
                  <c:v>9.3869010281859757E-3</c:v>
                </c:pt>
                <c:pt idx="98">
                  <c:v>9.2065319649754594E-3</c:v>
                </c:pt>
                <c:pt idx="99">
                  <c:v>9.3193751290135702E-3</c:v>
                </c:pt>
                <c:pt idx="100">
                  <c:v>8.8941532999447705E-3</c:v>
                </c:pt>
                <c:pt idx="101">
                  <c:v>9.1352446929159632E-3</c:v>
                </c:pt>
                <c:pt idx="102">
                  <c:v>9.1472455683194471E-3</c:v>
                </c:pt>
                <c:pt idx="103">
                  <c:v>9.0617455982158358E-3</c:v>
                </c:pt>
                <c:pt idx="104">
                  <c:v>9.0902629913135989E-3</c:v>
                </c:pt>
                <c:pt idx="105">
                  <c:v>9.1801247412905875E-3</c:v>
                </c:pt>
                <c:pt idx="106">
                  <c:v>9.5308323152575175E-3</c:v>
                </c:pt>
                <c:pt idx="107">
                  <c:v>9.6347404956134784E-3</c:v>
                </c:pt>
                <c:pt idx="108">
                  <c:v>9.6942474804560443E-3</c:v>
                </c:pt>
                <c:pt idx="109">
                  <c:v>9.5312937792260931E-3</c:v>
                </c:pt>
                <c:pt idx="110">
                  <c:v>9.4961877526835662E-3</c:v>
                </c:pt>
                <c:pt idx="111">
                  <c:v>9.316693626774444E-3</c:v>
                </c:pt>
                <c:pt idx="112">
                  <c:v>9.3716575602371364E-3</c:v>
                </c:pt>
                <c:pt idx="113">
                  <c:v>8.9336842216619205E-3</c:v>
                </c:pt>
                <c:pt idx="114">
                  <c:v>8.9336842216619205E-3</c:v>
                </c:pt>
                <c:pt idx="115">
                  <c:v>9.031779149447184E-3</c:v>
                </c:pt>
                <c:pt idx="116">
                  <c:v>9.0004752888317302E-3</c:v>
                </c:pt>
                <c:pt idx="117">
                  <c:v>8.7111170116044544E-3</c:v>
                </c:pt>
                <c:pt idx="118">
                  <c:v>8.4502798591342358E-3</c:v>
                </c:pt>
                <c:pt idx="119">
                  <c:v>8.4298331831611385E-3</c:v>
                </c:pt>
                <c:pt idx="120">
                  <c:v>8.6515969288126129E-3</c:v>
                </c:pt>
                <c:pt idx="121">
                  <c:v>8.4828052801380303E-3</c:v>
                </c:pt>
                <c:pt idx="122">
                  <c:v>8.52612997246977E-3</c:v>
                </c:pt>
                <c:pt idx="123">
                  <c:v>8.5398671560658786E-3</c:v>
                </c:pt>
                <c:pt idx="124">
                  <c:v>8.9589350301346113E-3</c:v>
                </c:pt>
                <c:pt idx="125">
                  <c:v>8.7316128342745727E-3</c:v>
                </c:pt>
                <c:pt idx="126">
                  <c:v>8.6423315331945645E-3</c:v>
                </c:pt>
                <c:pt idx="127">
                  <c:v>8.6296191818040543E-3</c:v>
                </c:pt>
                <c:pt idx="128">
                  <c:v>8.5448588701925662E-3</c:v>
                </c:pt>
                <c:pt idx="129">
                  <c:v>8.4274296619150819E-3</c:v>
                </c:pt>
                <c:pt idx="130">
                  <c:v>8.5221150598503992E-3</c:v>
                </c:pt>
                <c:pt idx="131">
                  <c:v>8.5366092647903655E-3</c:v>
                </c:pt>
                <c:pt idx="132">
                  <c:v>8.3007798612269208E-3</c:v>
                </c:pt>
                <c:pt idx="133">
                  <c:v>8.3003960290876522E-3</c:v>
                </c:pt>
                <c:pt idx="134">
                  <c:v>8.527646302191591E-3</c:v>
                </c:pt>
                <c:pt idx="135">
                  <c:v>8.4125479619736026E-3</c:v>
                </c:pt>
                <c:pt idx="136">
                  <c:v>8.2852658841681831E-3</c:v>
                </c:pt>
                <c:pt idx="137">
                  <c:v>8.1554195886405518E-3</c:v>
                </c:pt>
                <c:pt idx="138">
                  <c:v>8.2256334434805452E-3</c:v>
                </c:pt>
                <c:pt idx="139">
                  <c:v>8.567013844408583E-3</c:v>
                </c:pt>
                <c:pt idx="140">
                  <c:v>8.6971088839922894E-3</c:v>
                </c:pt>
                <c:pt idx="141">
                  <c:v>8.6381806847890298E-3</c:v>
                </c:pt>
                <c:pt idx="142">
                  <c:v>8.9952741756703456E-3</c:v>
                </c:pt>
                <c:pt idx="143">
                  <c:v>8.9071419640652499E-3</c:v>
                </c:pt>
                <c:pt idx="144">
                  <c:v>9.2899790031788481E-3</c:v>
                </c:pt>
                <c:pt idx="145">
                  <c:v>9.3292373573796491E-3</c:v>
                </c:pt>
                <c:pt idx="146">
                  <c:v>9.9219437697575658E-3</c:v>
                </c:pt>
                <c:pt idx="147">
                  <c:v>9.7542271169450412E-3</c:v>
                </c:pt>
                <c:pt idx="148">
                  <c:v>9.6009480241201883E-3</c:v>
                </c:pt>
                <c:pt idx="149">
                  <c:v>9.3543078151385826E-3</c:v>
                </c:pt>
                <c:pt idx="150">
                  <c:v>9.3639070132514584E-3</c:v>
                </c:pt>
                <c:pt idx="151">
                  <c:v>9.1513952416721594E-3</c:v>
                </c:pt>
                <c:pt idx="152">
                  <c:v>9.3740048836537318E-3</c:v>
                </c:pt>
                <c:pt idx="153">
                  <c:v>9.966774905769438E-3</c:v>
                </c:pt>
                <c:pt idx="154">
                  <c:v>1.0346258183176098E-2</c:v>
                </c:pt>
                <c:pt idx="155">
                  <c:v>1.0969195063842228E-2</c:v>
                </c:pt>
                <c:pt idx="156">
                  <c:v>1.1074029451492265E-2</c:v>
                </c:pt>
                <c:pt idx="157">
                  <c:v>1.0816388476968876E-2</c:v>
                </c:pt>
                <c:pt idx="158">
                  <c:v>1.0227130349659715E-2</c:v>
                </c:pt>
                <c:pt idx="159">
                  <c:v>1.0102528139739624E-2</c:v>
                </c:pt>
                <c:pt idx="160">
                  <c:v>1.0363396120332198E-2</c:v>
                </c:pt>
                <c:pt idx="161">
                  <c:v>1.0361230923247308E-2</c:v>
                </c:pt>
                <c:pt idx="162">
                  <c:v>1.0584651601814349E-2</c:v>
                </c:pt>
                <c:pt idx="163">
                  <c:v>1.0544430681160273E-2</c:v>
                </c:pt>
                <c:pt idx="164">
                  <c:v>1.0937677953856154E-2</c:v>
                </c:pt>
                <c:pt idx="165">
                  <c:v>1.1073594897389887E-2</c:v>
                </c:pt>
                <c:pt idx="166">
                  <c:v>1.1207327368083527E-2</c:v>
                </c:pt>
                <c:pt idx="167">
                  <c:v>1.1167419039519065E-2</c:v>
                </c:pt>
                <c:pt idx="168">
                  <c:v>1.0972680265521603E-2</c:v>
                </c:pt>
                <c:pt idx="169">
                  <c:v>1.1077689310231112E-2</c:v>
                </c:pt>
                <c:pt idx="170">
                  <c:v>1.1047019881804758E-2</c:v>
                </c:pt>
                <c:pt idx="171">
                  <c:v>1.0706402944122811E-2</c:v>
                </c:pt>
                <c:pt idx="172">
                  <c:v>1.0922969764753997E-2</c:v>
                </c:pt>
                <c:pt idx="173">
                  <c:v>1.0998995536094304E-2</c:v>
                </c:pt>
                <c:pt idx="174">
                  <c:v>1.14052547458077E-2</c:v>
                </c:pt>
                <c:pt idx="175">
                  <c:v>1.169921452788813E-2</c:v>
                </c:pt>
                <c:pt idx="176">
                  <c:v>1.1854079677913644E-2</c:v>
                </c:pt>
                <c:pt idx="177">
                  <c:v>1.2215388553646199E-2</c:v>
                </c:pt>
                <c:pt idx="178">
                  <c:v>1.2149477896201489E-2</c:v>
                </c:pt>
                <c:pt idx="179">
                  <c:v>1.1984403819861159E-2</c:v>
                </c:pt>
                <c:pt idx="180">
                  <c:v>1.2094936923332241E-2</c:v>
                </c:pt>
                <c:pt idx="181">
                  <c:v>1.2118105414694026E-2</c:v>
                </c:pt>
                <c:pt idx="182">
                  <c:v>1.2229229725979304E-2</c:v>
                </c:pt>
                <c:pt idx="183">
                  <c:v>1.2007264069225053E-2</c:v>
                </c:pt>
                <c:pt idx="184">
                  <c:v>1.2335822644757299E-2</c:v>
                </c:pt>
                <c:pt idx="185">
                  <c:v>1.2420654787333575E-2</c:v>
                </c:pt>
                <c:pt idx="186">
                  <c:v>1.2591365376311822E-2</c:v>
                </c:pt>
                <c:pt idx="187">
                  <c:v>1.2950171044784391E-2</c:v>
                </c:pt>
                <c:pt idx="188">
                  <c:v>1.3004968530336921E-2</c:v>
                </c:pt>
                <c:pt idx="189">
                  <c:v>1.3025674846549568E-2</c:v>
                </c:pt>
                <c:pt idx="190">
                  <c:v>1.2889951044146211E-2</c:v>
                </c:pt>
                <c:pt idx="191">
                  <c:v>1.2844212574549988E-2</c:v>
                </c:pt>
                <c:pt idx="192">
                  <c:v>1.299061267352505E-2</c:v>
                </c:pt>
                <c:pt idx="193">
                  <c:v>1.275635462382768E-2</c:v>
                </c:pt>
                <c:pt idx="194">
                  <c:v>1.2129936872057196E-2</c:v>
                </c:pt>
                <c:pt idx="195">
                  <c:v>1.2274513981913031E-2</c:v>
                </c:pt>
                <c:pt idx="196">
                  <c:v>1.2556564143420833E-2</c:v>
                </c:pt>
                <c:pt idx="197">
                  <c:v>1.2606909539925217E-2</c:v>
                </c:pt>
                <c:pt idx="198">
                  <c:v>1.2658645381373639E-2</c:v>
                </c:pt>
                <c:pt idx="199">
                  <c:v>1.2712201281391758E-2</c:v>
                </c:pt>
                <c:pt idx="200">
                  <c:v>1.2798389357665838E-2</c:v>
                </c:pt>
                <c:pt idx="201">
                  <c:v>1.2663307813723797E-2</c:v>
                </c:pt>
                <c:pt idx="202">
                  <c:v>1.2377342352220506E-2</c:v>
                </c:pt>
                <c:pt idx="203">
                  <c:v>1.1964706070402098E-2</c:v>
                </c:pt>
                <c:pt idx="204">
                  <c:v>1.1218217036642551E-2</c:v>
                </c:pt>
                <c:pt idx="205">
                  <c:v>1.0734579354769569E-2</c:v>
                </c:pt>
                <c:pt idx="206">
                  <c:v>1.0553195959226387E-2</c:v>
                </c:pt>
                <c:pt idx="207">
                  <c:v>1.0215866599972347E-2</c:v>
                </c:pt>
                <c:pt idx="208">
                  <c:v>9.8811238559158195E-3</c:v>
                </c:pt>
                <c:pt idx="209">
                  <c:v>1.0264901807176433E-2</c:v>
                </c:pt>
                <c:pt idx="210">
                  <c:v>1.0032182006756553E-2</c:v>
                </c:pt>
                <c:pt idx="211">
                  <c:v>1.0217778666774324E-2</c:v>
                </c:pt>
                <c:pt idx="212">
                  <c:v>1.0076444896610503E-2</c:v>
                </c:pt>
                <c:pt idx="213">
                  <c:v>1.0219632815673325E-2</c:v>
                </c:pt>
                <c:pt idx="214">
                  <c:v>1.0021595574507261E-2</c:v>
                </c:pt>
                <c:pt idx="215">
                  <c:v>9.5147939578231876E-3</c:v>
                </c:pt>
                <c:pt idx="216">
                  <c:v>9.6220617524865014E-3</c:v>
                </c:pt>
                <c:pt idx="217">
                  <c:v>9.7890759731013785E-3</c:v>
                </c:pt>
                <c:pt idx="218">
                  <c:v>9.7781276986647521E-3</c:v>
                </c:pt>
                <c:pt idx="219">
                  <c:v>9.7504781285203401E-3</c:v>
                </c:pt>
                <c:pt idx="220">
                  <c:v>9.8250175170756619E-3</c:v>
                </c:pt>
                <c:pt idx="221">
                  <c:v>9.7990033110040894E-3</c:v>
                </c:pt>
                <c:pt idx="222">
                  <c:v>9.8328172585975503E-3</c:v>
                </c:pt>
                <c:pt idx="223">
                  <c:v>9.7132452452332995E-3</c:v>
                </c:pt>
                <c:pt idx="224">
                  <c:v>9.3267026596351721E-3</c:v>
                </c:pt>
                <c:pt idx="225">
                  <c:v>9.2550112839763152E-3</c:v>
                </c:pt>
                <c:pt idx="226">
                  <c:v>8.6209349606564869E-3</c:v>
                </c:pt>
                <c:pt idx="227">
                  <c:v>8.3821443986207972E-3</c:v>
                </c:pt>
                <c:pt idx="228">
                  <c:v>8.4549596547142374E-3</c:v>
                </c:pt>
                <c:pt idx="229">
                  <c:v>8.4331765326027177E-3</c:v>
                </c:pt>
                <c:pt idx="230">
                  <c:v>8.3068876966861868E-3</c:v>
                </c:pt>
                <c:pt idx="231">
                  <c:v>8.3686603815266228E-3</c:v>
                </c:pt>
                <c:pt idx="232">
                  <c:v>8.2830124011150884E-3</c:v>
                </c:pt>
                <c:pt idx="233">
                  <c:v>8.0809009200762359E-3</c:v>
                </c:pt>
                <c:pt idx="234">
                  <c:v>8.1120701805774062E-3</c:v>
                </c:pt>
                <c:pt idx="235">
                  <c:v>8.1153391165562534E-3</c:v>
                </c:pt>
                <c:pt idx="236">
                  <c:v>8.313043656131584E-3</c:v>
                </c:pt>
                <c:pt idx="237">
                  <c:v>8.3292155416431028E-3</c:v>
                </c:pt>
                <c:pt idx="238">
                  <c:v>8.1633675183197599E-3</c:v>
                </c:pt>
                <c:pt idx="239">
                  <c:v>8.2026883843133135E-3</c:v>
                </c:pt>
                <c:pt idx="240">
                  <c:v>8.4539264057418399E-3</c:v>
                </c:pt>
                <c:pt idx="241">
                  <c:v>8.694046531947601E-3</c:v>
                </c:pt>
                <c:pt idx="242">
                  <c:v>8.847085954180019E-3</c:v>
                </c:pt>
                <c:pt idx="243">
                  <c:v>9.0937626986522628E-3</c:v>
                </c:pt>
                <c:pt idx="244">
                  <c:v>9.1801577222997595E-3</c:v>
                </c:pt>
                <c:pt idx="245">
                  <c:v>9.4790058199414502E-3</c:v>
                </c:pt>
                <c:pt idx="246">
                  <c:v>9.6178812750538842E-3</c:v>
                </c:pt>
                <c:pt idx="247">
                  <c:v>9.8735726823516601E-3</c:v>
                </c:pt>
                <c:pt idx="248">
                  <c:v>9.8085784763988684E-3</c:v>
                </c:pt>
                <c:pt idx="249">
                  <c:v>9.6326836660175722E-3</c:v>
                </c:pt>
                <c:pt idx="250">
                  <c:v>9.2948710588949789E-3</c:v>
                </c:pt>
                <c:pt idx="251">
                  <c:v>8.626487899414963E-3</c:v>
                </c:pt>
                <c:pt idx="252">
                  <c:v>8.7064978149286893E-3</c:v>
                </c:pt>
                <c:pt idx="253">
                  <c:v>8.844036230915937E-3</c:v>
                </c:pt>
                <c:pt idx="254">
                  <c:v>8.8206370358705488E-3</c:v>
                </c:pt>
                <c:pt idx="255">
                  <c:v>9.0909912507736463E-3</c:v>
                </c:pt>
                <c:pt idx="256">
                  <c:v>8.8869847173346141E-3</c:v>
                </c:pt>
                <c:pt idx="257">
                  <c:v>9.032211812705724E-3</c:v>
                </c:pt>
                <c:pt idx="258">
                  <c:v>8.8893235987476792E-3</c:v>
                </c:pt>
                <c:pt idx="259">
                  <c:v>9.0897848467193475E-3</c:v>
                </c:pt>
                <c:pt idx="260">
                  <c:v>9.0414497151732696E-3</c:v>
                </c:pt>
                <c:pt idx="261">
                  <c:v>8.8570620157959867E-3</c:v>
                </c:pt>
                <c:pt idx="262">
                  <c:v>8.8443213265463286E-3</c:v>
                </c:pt>
                <c:pt idx="263">
                  <c:v>8.8533251735329974E-3</c:v>
                </c:pt>
                <c:pt idx="264">
                  <c:v>9.0173261480988465E-3</c:v>
                </c:pt>
                <c:pt idx="265">
                  <c:v>9.2580185404002903E-3</c:v>
                </c:pt>
                <c:pt idx="266">
                  <c:v>9.4267466797498482E-3</c:v>
                </c:pt>
                <c:pt idx="267" formatCode="0.000">
                  <c:v>9.2886733916662037E-3</c:v>
                </c:pt>
                <c:pt idx="268" formatCode="0.000">
                  <c:v>9.1144107119183367E-3</c:v>
                </c:pt>
                <c:pt idx="269" formatCode="0.000">
                  <c:v>9.0892171587107166E-3</c:v>
                </c:pt>
                <c:pt idx="270" formatCode="0.000">
                  <c:v>8.9654509942044755E-3</c:v>
                </c:pt>
                <c:pt idx="271" formatCode="0.000">
                  <c:v>9.0057989514117573E-3</c:v>
                </c:pt>
                <c:pt idx="272" formatCode="0.000">
                  <c:v>8.9260546838297473E-3</c:v>
                </c:pt>
                <c:pt idx="273" formatCode="0.000">
                  <c:v>8.8636230865150045E-3</c:v>
                </c:pt>
                <c:pt idx="274" formatCode="0.000">
                  <c:v>8.8214343211134427E-3</c:v>
                </c:pt>
                <c:pt idx="275" formatCode="0.000">
                  <c:v>8.8949726108968358E-3</c:v>
                </c:pt>
                <c:pt idx="276" formatCode="General">
                  <c:v>9.1919620887653576E-3</c:v>
                </c:pt>
                <c:pt idx="277" formatCode="General">
                  <c:v>9.062495576078973E-3</c:v>
                </c:pt>
                <c:pt idx="278" formatCode="General">
                  <c:v>8.9926047874248193E-3</c:v>
                </c:pt>
                <c:pt idx="279" formatCode="General">
                  <c:v>8.9556670163767615E-3</c:v>
                </c:pt>
                <c:pt idx="280" formatCode="General">
                  <c:v>9.1006049924312968E-3</c:v>
                </c:pt>
                <c:pt idx="281" formatCode="General">
                  <c:v>9.2545574927940053E-3</c:v>
                </c:pt>
                <c:pt idx="282" formatCode="General">
                  <c:v>9.240180694947548E-3</c:v>
                </c:pt>
                <c:pt idx="283" formatCode="General">
                  <c:v>9.4109655592003391E-3</c:v>
                </c:pt>
                <c:pt idx="284" formatCode="General">
                  <c:v>9.304232874234715E-3</c:v>
                </c:pt>
                <c:pt idx="285" formatCode="General">
                  <c:v>9.2521107580207616E-3</c:v>
                </c:pt>
                <c:pt idx="286" formatCode="General">
                  <c:v>9.1918116169606417E-3</c:v>
                </c:pt>
                <c:pt idx="287" formatCode="General">
                  <c:v>9.1614214462347465E-3</c:v>
                </c:pt>
                <c:pt idx="288" formatCode="General">
                  <c:v>9.1833963525454892E-3</c:v>
                </c:pt>
                <c:pt idx="289" formatCode="General">
                  <c:v>9.1997492687003746E-3</c:v>
                </c:pt>
                <c:pt idx="290" formatCode="General">
                  <c:v>9.2731629392971242E-3</c:v>
                </c:pt>
                <c:pt idx="291" formatCode="General">
                  <c:v>9.3906406406406417E-3</c:v>
                </c:pt>
                <c:pt idx="292" formatCode="General">
                  <c:v>9.2889173606662389E-3</c:v>
                </c:pt>
                <c:pt idx="293" formatCode="General">
                  <c:v>9.3275847773816433E-3</c:v>
                </c:pt>
                <c:pt idx="294" formatCode="General">
                  <c:v>9.5205705334322696E-3</c:v>
                </c:pt>
                <c:pt idx="295" formatCode="General">
                  <c:v>9.4635087431245383E-3</c:v>
                </c:pt>
                <c:pt idx="296" formatCode="General">
                  <c:v>9.4704893154505566E-3</c:v>
                </c:pt>
                <c:pt idx="297" formatCode="General">
                  <c:v>9.5765802269043767E-3</c:v>
                </c:pt>
                <c:pt idx="298" formatCode="General">
                  <c:v>9.6141358887074247E-3</c:v>
                </c:pt>
                <c:pt idx="299" formatCode="General">
                  <c:v>9.6882833578905096E-3</c:v>
                </c:pt>
                <c:pt idx="300" formatCode="0.0000">
                  <c:v>9.625725259735431E-3</c:v>
                </c:pt>
                <c:pt idx="301" formatCode="General">
                  <c:v>9.6427346487303143E-3</c:v>
                </c:pt>
                <c:pt idx="302" formatCode="General">
                  <c:v>9.4924476742268594E-3</c:v>
                </c:pt>
                <c:pt idx="303" formatCode="General">
                  <c:v>9.2042072518407712E-3</c:v>
                </c:pt>
                <c:pt idx="304" formatCode="General">
                  <c:v>9.1660441430389053E-3</c:v>
                </c:pt>
                <c:pt idx="305" formatCode="General">
                  <c:v>9.1561586988887639E-3</c:v>
                </c:pt>
                <c:pt idx="306" formatCode="General">
                  <c:v>9.0823608448499134E-3</c:v>
                </c:pt>
                <c:pt idx="307" formatCode="General">
                  <c:v>9.0756860355541095E-3</c:v>
                </c:pt>
                <c:pt idx="308" formatCode="General">
                  <c:v>9.1044644484043567E-3</c:v>
                </c:pt>
                <c:pt idx="309" formatCode="General">
                  <c:v>9.0716709415373954E-3</c:v>
                </c:pt>
                <c:pt idx="310" formatCode="General">
                  <c:v>8.8395672718773952E-3</c:v>
                </c:pt>
                <c:pt idx="311" formatCode="0.00">
                  <c:v>8.7700221698406196E-3</c:v>
                </c:pt>
                <c:pt idx="312" formatCode="0.0000">
                  <c:v>8.7067143278658395E-3</c:v>
                </c:pt>
                <c:pt idx="313" formatCode="General">
                  <c:v>8.6798021005121077E-3</c:v>
                </c:pt>
                <c:pt idx="314" formatCode="General">
                  <c:v>8.4381388534103506E-3</c:v>
                </c:pt>
                <c:pt idx="315" formatCode="General">
                  <c:v>8.4381388534103506E-3</c:v>
                </c:pt>
                <c:pt idx="316" formatCode="General">
                  <c:v>7.7592561459774723E-3</c:v>
                </c:pt>
                <c:pt idx="317" formatCode="General">
                  <c:v>7.4740809549740002E-3</c:v>
                </c:pt>
                <c:pt idx="318" formatCode="General">
                  <c:v>7.3144159438868787E-3</c:v>
                </c:pt>
                <c:pt idx="319" formatCode="General">
                  <c:v>7.3941377931187463E-3</c:v>
                </c:pt>
                <c:pt idx="320" formatCode="General">
                  <c:v>6.9788540721613503E-3</c:v>
                </c:pt>
                <c:pt idx="321" formatCode="General">
                  <c:v>6.8020501379115663E-3</c:v>
                </c:pt>
                <c:pt idx="322" formatCode="General">
                  <c:v>7.0018204733230628E-3</c:v>
                </c:pt>
                <c:pt idx="323" formatCode="0.00">
                  <c:v>7.5844195441725736E-3</c:v>
                </c:pt>
              </c:numCache>
            </c:numRef>
          </c:val>
          <c:smooth val="0"/>
          <c:extLst>
            <c:ext xmlns:c16="http://schemas.microsoft.com/office/drawing/2014/chart" uri="{C3380CC4-5D6E-409C-BE32-E72D297353CC}">
              <c16:uniqueId val="{00000002-E1C7-4105-95FE-01B47BF2BDD7}"/>
            </c:ext>
          </c:extLst>
        </c:ser>
        <c:dLbls>
          <c:showLegendKey val="0"/>
          <c:showVal val="0"/>
          <c:showCatName val="0"/>
          <c:showSerName val="0"/>
          <c:showPercent val="0"/>
          <c:showBubbleSize val="0"/>
        </c:dLbls>
        <c:marker val="1"/>
        <c:smooth val="0"/>
        <c:axId val="188838656"/>
        <c:axId val="188840192"/>
      </c:lineChart>
      <c:dateAx>
        <c:axId val="188826752"/>
        <c:scaling>
          <c:orientation val="minMax"/>
        </c:scaling>
        <c:delete val="0"/>
        <c:axPos val="b"/>
        <c:numFmt formatCode="\ yyyy;@" sourceLinked="0"/>
        <c:majorTickMark val="out"/>
        <c:minorTickMark val="none"/>
        <c:tickLblPos val="nextTo"/>
        <c:spPr>
          <a:ln w="9525">
            <a:noFill/>
          </a:ln>
        </c:spPr>
        <c:txPr>
          <a:bodyPr rot="-2700000" vert="horz"/>
          <a:lstStyle/>
          <a:p>
            <a:pPr>
              <a:defRPr sz="1000" b="0" i="0" u="none" strike="noStrike" baseline="0">
                <a:solidFill>
                  <a:srgbClr val="000000"/>
                </a:solidFill>
                <a:latin typeface="Arial"/>
                <a:ea typeface="Arial"/>
                <a:cs typeface="Arial"/>
              </a:defRPr>
            </a:pPr>
            <a:endParaRPr lang="en-US"/>
          </a:p>
        </c:txPr>
        <c:crossAx val="188828672"/>
        <c:crosses val="autoZero"/>
        <c:auto val="0"/>
        <c:lblOffset val="100"/>
        <c:baseTimeUnit val="days"/>
        <c:majorUnit val="1"/>
        <c:majorTimeUnit val="years"/>
        <c:minorUnit val="1"/>
        <c:minorTimeUnit val="years"/>
      </c:dateAx>
      <c:valAx>
        <c:axId val="188828672"/>
        <c:scaling>
          <c:orientation val="minMax"/>
        </c:scaling>
        <c:delete val="0"/>
        <c:axPos val="l"/>
        <c:majorGridlines>
          <c:spPr>
            <a:ln w="3175">
              <a:solidFill>
                <a:srgbClr val="969696"/>
              </a:solidFill>
              <a:prstDash val="sysDash"/>
            </a:ln>
          </c:spPr>
        </c:majorGridlines>
        <c:numFmt formatCode="#,##0.0" sourceLinked="0"/>
        <c:majorTickMark val="out"/>
        <c:minorTickMark val="none"/>
        <c:tickLblPos val="nextTo"/>
        <c:spPr>
          <a:ln w="3175">
            <a:solidFill>
              <a:srgbClr val="000000"/>
            </a:solidFill>
            <a:prstDash val="solid"/>
          </a:ln>
        </c:spPr>
        <c:txPr>
          <a:bodyPr rot="0" vert="horz"/>
          <a:lstStyle/>
          <a:p>
            <a:pPr>
              <a:defRPr sz="1000" b="1" i="1" u="none" strike="noStrike" baseline="0">
                <a:solidFill>
                  <a:srgbClr val="000000"/>
                </a:solidFill>
                <a:latin typeface="Arial"/>
                <a:ea typeface="Arial"/>
                <a:cs typeface="Arial"/>
              </a:defRPr>
            </a:pPr>
            <a:endParaRPr lang="en-US"/>
          </a:p>
        </c:txPr>
        <c:crossAx val="188826752"/>
        <c:crosses val="autoZero"/>
        <c:crossBetween val="between"/>
        <c:majorUnit val="0.2"/>
      </c:valAx>
      <c:dateAx>
        <c:axId val="188838656"/>
        <c:scaling>
          <c:orientation val="minMax"/>
        </c:scaling>
        <c:delete val="1"/>
        <c:axPos val="b"/>
        <c:numFmt formatCode="mmm\-yy" sourceLinked="1"/>
        <c:majorTickMark val="out"/>
        <c:minorTickMark val="none"/>
        <c:tickLblPos val="nextTo"/>
        <c:crossAx val="188840192"/>
        <c:crosses val="autoZero"/>
        <c:auto val="1"/>
        <c:lblOffset val="100"/>
        <c:baseTimeUnit val="months"/>
      </c:dateAx>
      <c:valAx>
        <c:axId val="188840192"/>
        <c:scaling>
          <c:orientation val="minMax"/>
          <c:max val="0.03"/>
          <c:min val="6.0000000000000001E-3"/>
        </c:scaling>
        <c:delete val="0"/>
        <c:axPos val="r"/>
        <c:numFmt formatCode="#,##0.000" sourceLinked="0"/>
        <c:majorTickMark val="cross"/>
        <c:minorTickMark val="none"/>
        <c:tickLblPos val="nextTo"/>
        <c:spPr>
          <a:ln w="3175">
            <a:solidFill>
              <a:srgbClr val="000000"/>
            </a:solidFill>
            <a:prstDash val="solid"/>
          </a:ln>
        </c:spPr>
        <c:txPr>
          <a:bodyPr rot="0" vert="horz"/>
          <a:lstStyle/>
          <a:p>
            <a:pPr>
              <a:defRPr sz="1000" b="1" i="1" u="none" strike="noStrike" baseline="0">
                <a:solidFill>
                  <a:srgbClr val="000000"/>
                </a:solidFill>
                <a:latin typeface="Arial"/>
                <a:ea typeface="Arial"/>
                <a:cs typeface="Arial"/>
              </a:defRPr>
            </a:pPr>
            <a:endParaRPr lang="en-US"/>
          </a:p>
        </c:txPr>
        <c:crossAx val="188838656"/>
        <c:crosses val="max"/>
        <c:crossBetween val="between"/>
      </c:valAx>
      <c:spPr>
        <a:noFill/>
        <a:ln w="25400">
          <a:noFill/>
        </a:ln>
      </c:spPr>
    </c:plotArea>
    <c:legend>
      <c:legendPos val="r"/>
      <c:layout>
        <c:manualLayout>
          <c:xMode val="edge"/>
          <c:yMode val="edge"/>
          <c:x val="0.11165388307044144"/>
          <c:y val="0.9190882862879739"/>
          <c:w val="0.76215970576493464"/>
          <c:h val="6.2665104198789789E-2"/>
        </c:manualLayout>
      </c:layout>
      <c:overlay val="0"/>
      <c:spPr>
        <a:noFill/>
        <a:ln w="3175">
          <a:noFill/>
          <a:prstDash val="solid"/>
        </a:ln>
      </c:spPr>
      <c:txPr>
        <a:bodyPr/>
        <a:lstStyle/>
        <a:p>
          <a:pPr>
            <a:defRPr sz="800" b="1" i="1"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view3D>
    <c:floor>
      <c:thickness val="0"/>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5.7670344331130177E-2"/>
          <c:y val="6.042304985934234E-2"/>
          <c:w val="0.94232965566886984"/>
          <c:h val="0.75120051399825016"/>
        </c:manualLayout>
      </c:layout>
      <c:bar3DChart>
        <c:barDir val="col"/>
        <c:grouping val="percentStacked"/>
        <c:varyColors val="0"/>
        <c:ser>
          <c:idx val="0"/>
          <c:order val="0"/>
          <c:tx>
            <c:strRef>
              <c:f>'[Charts_2022+eng.xlsx]Գ30'!$A$25</c:f>
              <c:strCache>
                <c:ptCount val="1"/>
                <c:pt idx="0">
                  <c:v>Fixed interest rate</c:v>
                </c:pt>
              </c:strCache>
            </c:strRef>
          </c:tx>
          <c:spPr>
            <a:solidFill>
              <a:srgbClr val="008080"/>
            </a:solidFill>
          </c:spPr>
          <c:invertIfNegative val="0"/>
          <c:cat>
            <c:numRef>
              <c:f>'[Charts_2022+eng.xlsx]Գ30'!$C$24:$Y$24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'[Charts_2022+eng.xlsx]Գ30'!$C$25:$Y$25</c:f>
              <c:numCache>
                <c:formatCode>_(* #,##0.0_);_(* \(#,##0.0\);_(* "-"??_);_(@_)</c:formatCode>
                <c:ptCount val="23"/>
                <c:pt idx="0">
                  <c:v>557.20210948797057</c:v>
                </c:pt>
                <c:pt idx="1">
                  <c:v>598.05117767474258</c:v>
                </c:pt>
                <c:pt idx="2">
                  <c:v>717.67782605954676</c:v>
                </c:pt>
                <c:pt idx="3">
                  <c:v>800.32858373975466</c:v>
                </c:pt>
                <c:pt idx="4">
                  <c:v>909.54343867274213</c:v>
                </c:pt>
                <c:pt idx="5">
                  <c:v>881.45037429935599</c:v>
                </c:pt>
                <c:pt idx="6">
                  <c:v>1006.9251750291746</c:v>
                </c:pt>
                <c:pt idx="7">
                  <c:v>1251.8331593457583</c:v>
                </c:pt>
                <c:pt idx="8">
                  <c:v>1401.0770740539497</c:v>
                </c:pt>
                <c:pt idx="9">
                  <c:v>1780.6206028278957</c:v>
                </c:pt>
                <c:pt idx="10">
                  <c:v>1963.563106186368</c:v>
                </c:pt>
                <c:pt idx="11">
                  <c:v>2134.2824930221059</c:v>
                </c:pt>
                <c:pt idx="12">
                  <c:v>2284.6760444549227</c:v>
                </c:pt>
                <c:pt idx="13">
                  <c:v>2321.3626409657095</c:v>
                </c:pt>
                <c:pt idx="14">
                  <c:v>2255.8000000000002</c:v>
                </c:pt>
                <c:pt idx="15">
                  <c:v>2451.2210755868082</c:v>
                </c:pt>
                <c:pt idx="16">
                  <c:v>2701.3117784805663</c:v>
                </c:pt>
                <c:pt idx="17">
                  <c:v>3188.7463461486973</c:v>
                </c:pt>
                <c:pt idx="18">
                  <c:v>3182.6916045499993</c:v>
                </c:pt>
                <c:pt idx="19">
                  <c:v>3202.0446121200011</c:v>
                </c:pt>
                <c:pt idx="20">
                  <c:v>3193.9629255599998</c:v>
                </c:pt>
                <c:pt idx="21">
                  <c:v>2985.7025042899982</c:v>
                </c:pt>
                <c:pt idx="22">
                  <c:v>2843.0479198099997</c:v>
                </c:pt>
              </c:numCache>
            </c:numRef>
          </c:val>
          <c:extLst>
            <c:ext xmlns:c16="http://schemas.microsoft.com/office/drawing/2014/chart" uri="{C3380CC4-5D6E-409C-BE32-E72D297353CC}">
              <c16:uniqueId val="{00000000-8608-4598-8524-98D4F629D24C}"/>
            </c:ext>
          </c:extLst>
        </c:ser>
        <c:ser>
          <c:idx val="1"/>
          <c:order val="1"/>
          <c:tx>
            <c:strRef>
              <c:f>'[Charts_2022+eng.xlsx]Գ30'!$A$26</c:f>
              <c:strCache>
                <c:ptCount val="1"/>
                <c:pt idx="0">
                  <c:v>Floating interest rate </c:v>
                </c:pt>
              </c:strCache>
            </c:strRef>
          </c:tx>
          <c:spPr>
            <a:solidFill>
              <a:srgbClr val="993366"/>
            </a:solidFill>
          </c:spPr>
          <c:invertIfNegative val="0"/>
          <c:cat>
            <c:numRef>
              <c:f>'[Charts_2022+eng.xlsx]Գ30'!$C$24:$Y$24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'[Charts_2022+eng.xlsx]Գ30'!$C$26:$Y$26</c:f>
              <c:numCache>
                <c:formatCode>_(* #,##0.0_);_(* \(#,##0.0\);_(* "-"??_);_(@_)</c:formatCode>
                <c:ptCount val="23"/>
                <c:pt idx="0">
                  <c:v>124.02126393348817</c:v>
                </c:pt>
                <c:pt idx="1">
                  <c:v>128.76824235909493</c:v>
                </c:pt>
                <c:pt idx="2">
                  <c:v>100.18185527356133</c:v>
                </c:pt>
                <c:pt idx="3">
                  <c:v>67.238761267009039</c:v>
                </c:pt>
                <c:pt idx="4">
                  <c:v>32.948454973985413</c:v>
                </c:pt>
                <c:pt idx="5">
                  <c:v>21.627000770000009</c:v>
                </c:pt>
                <c:pt idx="6">
                  <c:v>12.980643610000008</c:v>
                </c:pt>
                <c:pt idx="7">
                  <c:v>35.32915005000023</c:v>
                </c:pt>
                <c:pt idx="8">
                  <c:v>28</c:v>
                </c:pt>
                <c:pt idx="9">
                  <c:v>709.30045404999998</c:v>
                </c:pt>
                <c:pt idx="10">
                  <c:v>792.83049658970526</c:v>
                </c:pt>
                <c:pt idx="11">
                  <c:v>832.58182091985066</c:v>
                </c:pt>
                <c:pt idx="12">
                  <c:v>870.97917399774485</c:v>
                </c:pt>
                <c:pt idx="13">
                  <c:v>380.48225954185199</c:v>
                </c:pt>
                <c:pt idx="14">
                  <c:v>433.3</c:v>
                </c:pt>
                <c:pt idx="15">
                  <c:v>484.99407687447501</c:v>
                </c:pt>
                <c:pt idx="16">
                  <c:v>678.64080849434754</c:v>
                </c:pt>
                <c:pt idx="17">
                  <c:v>832.27691785677564</c:v>
                </c:pt>
                <c:pt idx="18">
                  <c:v>957.34115213000007</c:v>
                </c:pt>
                <c:pt idx="19">
                  <c:v>1104.6565033000008</c:v>
                </c:pt>
                <c:pt idx="20">
                  <c:v>1471.2188825800001</c:v>
                </c:pt>
                <c:pt idx="21">
                  <c:v>1495.3940996900003</c:v>
                </c:pt>
                <c:pt idx="22">
                  <c:v>1660.8053622500004</c:v>
                </c:pt>
              </c:numCache>
            </c:numRef>
          </c:val>
          <c:extLst>
            <c:ext xmlns:c16="http://schemas.microsoft.com/office/drawing/2014/chart" uri="{C3380CC4-5D6E-409C-BE32-E72D297353CC}">
              <c16:uniqueId val="{00000001-8608-4598-8524-98D4F629D24C}"/>
            </c:ext>
          </c:extLst>
        </c:ser>
        <c:dLbls>
          <c:showLegendKey val="0"/>
          <c:showVal val="0"/>
          <c:showCatName val="0"/>
          <c:showSerName val="0"/>
          <c:showPercent val="0"/>
          <c:showBubbleSize val="0"/>
        </c:dLbls>
        <c:gapWidth val="150"/>
        <c:shape val="cylinder"/>
        <c:axId val="179271936"/>
        <c:axId val="179281920"/>
        <c:axId val="0"/>
      </c:bar3DChart>
      <c:catAx>
        <c:axId val="17927193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925" b="0" i="0" u="none" strike="noStrike" baseline="0">
                <a:solidFill>
                  <a:sysClr val="windowText" lastClr="000000"/>
                </a:solidFill>
                <a:latin typeface="Arial Armenian"/>
                <a:ea typeface="Arial Armenian"/>
                <a:cs typeface="Arial Armenian"/>
              </a:defRPr>
            </a:pPr>
            <a:endParaRPr lang="en-US"/>
          </a:p>
        </c:txPr>
        <c:crossAx val="179281920"/>
        <c:crosses val="autoZero"/>
        <c:auto val="1"/>
        <c:lblAlgn val="ctr"/>
        <c:lblOffset val="100"/>
        <c:noMultiLvlLbl val="0"/>
      </c:catAx>
      <c:valAx>
        <c:axId val="179281920"/>
        <c:scaling>
          <c:orientation val="minMax"/>
        </c:scaling>
        <c:delete val="0"/>
        <c:axPos val="l"/>
        <c:majorGridlines>
          <c:spPr>
            <a:ln w="3175">
              <a:solidFill>
                <a:srgbClr val="80808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rmenian"/>
                <a:ea typeface="Arial Armenian"/>
                <a:cs typeface="Arial Armenian"/>
              </a:defRPr>
            </a:pPr>
            <a:endParaRPr lang="en-US"/>
          </a:p>
        </c:txPr>
        <c:crossAx val="179271936"/>
        <c:crosses val="autoZero"/>
        <c:crossBetween val="between"/>
      </c:valAx>
    </c:plotArea>
    <c:legend>
      <c:legendPos val="r"/>
      <c:legendEntry>
        <c:idx val="0"/>
        <c:txPr>
          <a:bodyPr/>
          <a:lstStyle/>
          <a:p>
            <a:pPr>
              <a:defRPr sz="1000" b="0" i="0" u="none" strike="noStrike" baseline="0">
                <a:solidFill>
                  <a:srgbClr val="000000"/>
                </a:solidFill>
                <a:latin typeface="GHEA Grapalat"/>
                <a:ea typeface="GHEA Grapalat"/>
                <a:cs typeface="GHEA Grapalat"/>
              </a:defRPr>
            </a:pPr>
            <a:endParaRPr lang="en-US"/>
          </a:p>
        </c:txPr>
      </c:legendEntry>
      <c:layout>
        <c:manualLayout>
          <c:xMode val="edge"/>
          <c:yMode val="edge"/>
          <c:x val="0.11761140668227282"/>
          <c:y val="0.89040116652085166"/>
          <c:w val="0.7420832770714928"/>
          <c:h val="0.10959883159190735"/>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000" b="0"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492610837438424E-2"/>
          <c:y val="7.3863738824655467E-2"/>
          <c:w val="0.94458128078817738"/>
          <c:h val="0.63920543213644154"/>
        </c:manualLayout>
      </c:layout>
      <c:lineChart>
        <c:grouping val="standard"/>
        <c:varyColors val="0"/>
        <c:ser>
          <c:idx val="0"/>
          <c:order val="0"/>
          <c:tx>
            <c:strRef>
              <c:f>'[Charts_2022+eng.xlsx]Գ3'!$A$22</c:f>
              <c:strCache>
                <c:ptCount val="1"/>
                <c:pt idx="0">
                  <c:v>RA external public debt service/Exports, %</c:v>
                </c:pt>
              </c:strCache>
            </c:strRef>
          </c:tx>
          <c:spPr>
            <a:ln w="28575">
              <a:solidFill>
                <a:schemeClr val="accent4">
                  <a:lumMod val="60000"/>
                  <a:lumOff val="40000"/>
                </a:schemeClr>
              </a:solidFill>
              <a:prstDash val="solid"/>
            </a:ln>
          </c:spPr>
          <c:marker>
            <c:symbol val="square"/>
            <c:size val="2"/>
            <c:spPr>
              <a:noFill/>
              <a:ln w="28575">
                <a:solidFill>
                  <a:schemeClr val="accent4">
                    <a:lumMod val="60000"/>
                    <a:lumOff val="40000"/>
                  </a:schemeClr>
                </a:solidFill>
              </a:ln>
            </c:spPr>
          </c:marker>
          <c:cat>
            <c:numRef>
              <c:f>'[Charts_2022+eng.xlsx]Գ3'!$B$21:$X$21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'[Charts_2022+eng.xlsx]Գ3'!$B$22:$X$22</c:f>
              <c:numCache>
                <c:formatCode>_(* #,##0.0_);_(* \(#,##0.0\);_(* "-"??_);_(@_)</c:formatCode>
                <c:ptCount val="23"/>
                <c:pt idx="0">
                  <c:v>10.557266055104494</c:v>
                </c:pt>
                <c:pt idx="1">
                  <c:v>9.244264034447836</c:v>
                </c:pt>
                <c:pt idx="2">
                  <c:v>9.1070355369492741</c:v>
                </c:pt>
                <c:pt idx="3">
                  <c:v>14.337863764840469</c:v>
                </c:pt>
                <c:pt idx="4">
                  <c:v>8.5752076759600211</c:v>
                </c:pt>
                <c:pt idx="5">
                  <c:v>4.2375108129980052</c:v>
                </c:pt>
                <c:pt idx="6">
                  <c:v>3.5488351881150915</c:v>
                </c:pt>
                <c:pt idx="7">
                  <c:v>2.6055439413301476</c:v>
                </c:pt>
                <c:pt idx="8">
                  <c:v>2.7841409193545341</c:v>
                </c:pt>
                <c:pt idx="9">
                  <c:v>4.6201964802127851</c:v>
                </c:pt>
                <c:pt idx="10">
                  <c:v>4.1153565397776308</c:v>
                </c:pt>
                <c:pt idx="11">
                  <c:v>3.7055338915416658</c:v>
                </c:pt>
                <c:pt idx="12">
                  <c:v>8.2069630764765353</c:v>
                </c:pt>
                <c:pt idx="13">
                  <c:v>27.278837940627486</c:v>
                </c:pt>
                <c:pt idx="14">
                  <c:v>8.0111666027415076</c:v>
                </c:pt>
                <c:pt idx="15">
                  <c:v>12.464548305587703</c:v>
                </c:pt>
                <c:pt idx="16">
                  <c:v>6.45529960900285</c:v>
                </c:pt>
                <c:pt idx="17">
                  <c:v>6.5481412741469516</c:v>
                </c:pt>
                <c:pt idx="18">
                  <c:v>7.5278657446851058</c:v>
                </c:pt>
                <c:pt idx="19">
                  <c:v>14.386240615173465</c:v>
                </c:pt>
                <c:pt idx="20">
                  <c:v>14.719547454258125</c:v>
                </c:pt>
                <c:pt idx="21">
                  <c:v>9.2460253079664732</c:v>
                </c:pt>
                <c:pt idx="22">
                  <c:v>4.8805227744600677</c:v>
                </c:pt>
              </c:numCache>
            </c:numRef>
          </c:val>
          <c:smooth val="0"/>
          <c:extLst>
            <c:ext xmlns:c16="http://schemas.microsoft.com/office/drawing/2014/chart" uri="{C3380CC4-5D6E-409C-BE32-E72D297353CC}">
              <c16:uniqueId val="{00000000-7CEC-488C-A6AC-4FF718EB8684}"/>
            </c:ext>
          </c:extLst>
        </c:ser>
        <c:ser>
          <c:idx val="1"/>
          <c:order val="1"/>
          <c:tx>
            <c:strRef>
              <c:f>'[Charts_2022+eng.xlsx]Գ3'!$A$23</c:f>
              <c:strCache>
                <c:ptCount val="1"/>
                <c:pt idx="0">
                  <c:v>RA external public debt interest payments/Exports, %</c:v>
                </c:pt>
              </c:strCache>
            </c:strRef>
          </c:tx>
          <c:spPr>
            <a:ln w="28575">
              <a:solidFill>
                <a:srgbClr val="FFC000"/>
              </a:solidFill>
              <a:prstDash val="solid"/>
            </a:ln>
          </c:spPr>
          <c:marker>
            <c:symbol val="square"/>
            <c:size val="2"/>
            <c:spPr>
              <a:solidFill>
                <a:srgbClr val="FFFF00"/>
              </a:solidFill>
              <a:ln w="28575">
                <a:solidFill>
                  <a:srgbClr val="FFC000"/>
                </a:solidFill>
                <a:prstDash val="solid"/>
              </a:ln>
            </c:spPr>
          </c:marker>
          <c:cat>
            <c:numRef>
              <c:f>'[Charts_2022+eng.xlsx]Գ3'!$B$21:$X$21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'[Charts_2022+eng.xlsx]Գ3'!$B$23:$X$23</c:f>
              <c:numCache>
                <c:formatCode>_(* #,##0.0_);_(* \(#,##0.0\);_(* "-"??_);_(@_)</c:formatCode>
                <c:ptCount val="23"/>
                <c:pt idx="0">
                  <c:v>2.856215633051403</c:v>
                </c:pt>
                <c:pt idx="1">
                  <c:v>3.2429432513519099</c:v>
                </c:pt>
                <c:pt idx="2">
                  <c:v>2.6979625978998363</c:v>
                </c:pt>
                <c:pt idx="3">
                  <c:v>1.2005110722897241</c:v>
                </c:pt>
                <c:pt idx="4">
                  <c:v>0.86945920629005469</c:v>
                </c:pt>
                <c:pt idx="5">
                  <c:v>0.8124042913465257</c:v>
                </c:pt>
                <c:pt idx="6">
                  <c:v>0.616766856861795</c:v>
                </c:pt>
                <c:pt idx="7">
                  <c:v>0.53798580629515014</c:v>
                </c:pt>
                <c:pt idx="8">
                  <c:v>0.62029164548487326</c:v>
                </c:pt>
                <c:pt idx="9">
                  <c:v>1.7553049382808292</c:v>
                </c:pt>
                <c:pt idx="10">
                  <c:v>2.0007158654994424</c:v>
                </c:pt>
                <c:pt idx="11">
                  <c:v>1.8373659440691177</c:v>
                </c:pt>
                <c:pt idx="12">
                  <c:v>1.8855240949355709</c:v>
                </c:pt>
                <c:pt idx="13">
                  <c:v>1.5899194991518635</c:v>
                </c:pt>
                <c:pt idx="14">
                  <c:v>2.2617992927288992</c:v>
                </c:pt>
                <c:pt idx="15">
                  <c:v>3.3081567735106199</c:v>
                </c:pt>
                <c:pt idx="16">
                  <c:v>3.5236229069567928</c:v>
                </c:pt>
                <c:pt idx="17">
                  <c:v>3.2536643796401923</c:v>
                </c:pt>
                <c:pt idx="18">
                  <c:v>3.3732307542913573</c:v>
                </c:pt>
                <c:pt idx="19">
                  <c:v>3.3273358812445348</c:v>
                </c:pt>
                <c:pt idx="20">
                  <c:v>4.5283230902720533</c:v>
                </c:pt>
                <c:pt idx="21">
                  <c:v>3.0272363375611264</c:v>
                </c:pt>
                <c:pt idx="22">
                  <c:v>1.7784632434606678</c:v>
                </c:pt>
              </c:numCache>
            </c:numRef>
          </c:val>
          <c:smooth val="0"/>
          <c:extLst>
            <c:ext xmlns:c16="http://schemas.microsoft.com/office/drawing/2014/chart" uri="{C3380CC4-5D6E-409C-BE32-E72D297353CC}">
              <c16:uniqueId val="{00000001-7CEC-488C-A6AC-4FF718EB8684}"/>
            </c:ext>
          </c:extLst>
        </c:ser>
        <c:ser>
          <c:idx val="2"/>
          <c:order val="2"/>
          <c:tx>
            <c:strRef>
              <c:f>'[Charts_2022+eng.xlsx]Գ3'!$A$24</c:f>
              <c:strCache>
                <c:ptCount val="1"/>
                <c:pt idx="0">
                  <c:v>RA external public debt service/Budget Revenues, %</c:v>
                </c:pt>
              </c:strCache>
            </c:strRef>
          </c:tx>
          <c:spPr>
            <a:ln w="28575">
              <a:solidFill>
                <a:srgbClr val="7030A0"/>
              </a:solidFill>
              <a:prstDash val="solid"/>
            </a:ln>
          </c:spPr>
          <c:marker>
            <c:symbol val="dot"/>
            <c:size val="2"/>
            <c:spPr>
              <a:solidFill>
                <a:srgbClr val="002060"/>
              </a:solidFill>
              <a:ln w="28575">
                <a:solidFill>
                  <a:srgbClr val="7030A0"/>
                </a:solidFill>
                <a:prstDash val="solid"/>
              </a:ln>
            </c:spPr>
          </c:marker>
          <c:cat>
            <c:numRef>
              <c:f>'[Charts_2022+eng.xlsx]Գ3'!$B$21:$X$21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'[Charts_2022+eng.xlsx]Գ3'!$B$24:$X$24</c:f>
              <c:numCache>
                <c:formatCode>_(* #,##0.0_);_(* \(#,##0.0\);_(* "-"??_);_(@_)</c:formatCode>
                <c:ptCount val="23"/>
                <c:pt idx="0">
                  <c:v>15.809547656538509</c:v>
                </c:pt>
                <c:pt idx="1">
                  <c:v>15.648927915245594</c:v>
                </c:pt>
                <c:pt idx="2">
                  <c:v>17.096455591023847</c:v>
                </c:pt>
                <c:pt idx="3">
                  <c:v>27.896663187724187</c:v>
                </c:pt>
                <c:pt idx="4">
                  <c:v>16.911069190400362</c:v>
                </c:pt>
                <c:pt idx="5">
                  <c:v>7.5501265878324251</c:v>
                </c:pt>
                <c:pt idx="6">
                  <c:v>5.5057199128755654</c:v>
                </c:pt>
                <c:pt idx="7">
                  <c:v>2.6080664765172048</c:v>
                </c:pt>
                <c:pt idx="8">
                  <c:v>2.1082259265762486</c:v>
                </c:pt>
                <c:pt idx="9">
                  <c:v>3.7930260067977337</c:v>
                </c:pt>
                <c:pt idx="10">
                  <c:v>4.3558145319655193</c:v>
                </c:pt>
                <c:pt idx="11">
                  <c:v>4.2970583522764185</c:v>
                </c:pt>
                <c:pt idx="12">
                  <c:v>10.166338559559236</c:v>
                </c:pt>
                <c:pt idx="13">
                  <c:v>32.931118100866492</c:v>
                </c:pt>
                <c:pt idx="14">
                  <c:v>9.6644236073656309</c:v>
                </c:pt>
                <c:pt idx="15">
                  <c:v>16.035923147771637</c:v>
                </c:pt>
                <c:pt idx="16">
                  <c:v>9.4407021733300756</c:v>
                </c:pt>
                <c:pt idx="17">
                  <c:v>11.264597209770329</c:v>
                </c:pt>
                <c:pt idx="18">
                  <c:v>13.351885465612419</c:v>
                </c:pt>
                <c:pt idx="19">
                  <c:v>25.583080166081121</c:v>
                </c:pt>
                <c:pt idx="20">
                  <c:v>17.610138962491405</c:v>
                </c:pt>
                <c:pt idx="21">
                  <c:v>13.864010318473136</c:v>
                </c:pt>
                <c:pt idx="22">
                  <c:v>9.995660763665132</c:v>
                </c:pt>
              </c:numCache>
            </c:numRef>
          </c:val>
          <c:smooth val="0"/>
          <c:extLst>
            <c:ext xmlns:c16="http://schemas.microsoft.com/office/drawing/2014/chart" uri="{C3380CC4-5D6E-409C-BE32-E72D297353CC}">
              <c16:uniqueId val="{00000002-7CEC-488C-A6AC-4FF718EB8684}"/>
            </c:ext>
          </c:extLst>
        </c:ser>
        <c:dLbls>
          <c:showLegendKey val="0"/>
          <c:showVal val="0"/>
          <c:showCatName val="0"/>
          <c:showSerName val="0"/>
          <c:showPercent val="0"/>
          <c:showBubbleSize val="0"/>
        </c:dLbls>
        <c:marker val="1"/>
        <c:smooth val="0"/>
        <c:axId val="169014400"/>
        <c:axId val="169016320"/>
      </c:lineChart>
      <c:catAx>
        <c:axId val="169014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780000" vert="horz"/>
          <a:lstStyle/>
          <a:p>
            <a:pPr>
              <a:defRPr sz="900" b="0" i="0" u="none" strike="noStrike" baseline="0">
                <a:solidFill>
                  <a:srgbClr val="000000"/>
                </a:solidFill>
                <a:latin typeface="Arial Armenian"/>
                <a:ea typeface="Arial Armenian"/>
                <a:cs typeface="Arial Armenian"/>
              </a:defRPr>
            </a:pPr>
            <a:endParaRPr lang="en-US"/>
          </a:p>
        </c:txPr>
        <c:crossAx val="169016320"/>
        <c:crosses val="autoZero"/>
        <c:auto val="1"/>
        <c:lblAlgn val="ctr"/>
        <c:lblOffset val="100"/>
        <c:tickLblSkip val="1"/>
        <c:tickMarkSkip val="1"/>
        <c:noMultiLvlLbl val="0"/>
      </c:catAx>
      <c:valAx>
        <c:axId val="169016320"/>
        <c:scaling>
          <c:orientation val="minMax"/>
        </c:scaling>
        <c:delete val="0"/>
        <c:axPos val="l"/>
        <c:majorGridlines>
          <c:spPr>
            <a:ln w="3175">
              <a:solidFill>
                <a:srgbClr val="00206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rmenian"/>
                <a:ea typeface="Arial Armenian"/>
                <a:cs typeface="Arial Armenian"/>
              </a:defRPr>
            </a:pPr>
            <a:endParaRPr lang="en-US"/>
          </a:p>
        </c:txPr>
        <c:crossAx val="169014400"/>
        <c:crosses val="autoZero"/>
        <c:crossBetween val="between"/>
      </c:valAx>
      <c:spPr>
        <a:solidFill>
          <a:srgbClr val="FFFFFF"/>
        </a:solidFill>
        <a:ln w="12700">
          <a:solidFill>
            <a:srgbClr val="FFFFFF"/>
          </a:solidFill>
          <a:prstDash val="solid"/>
        </a:ln>
      </c:spPr>
    </c:plotArea>
    <c:legend>
      <c:legendPos val="r"/>
      <c:layout>
        <c:manualLayout>
          <c:xMode val="edge"/>
          <c:yMode val="edge"/>
          <c:x val="5.6244228152036543E-2"/>
          <c:y val="0.79446694163229592"/>
          <c:w val="0.86464515286283661"/>
          <c:h val="0.19375765529308836"/>
        </c:manualLayout>
      </c:layout>
      <c:overlay val="0"/>
      <c:spPr>
        <a:solidFill>
          <a:srgbClr val="FFFFFF"/>
        </a:solidFill>
        <a:ln w="3175">
          <a:noFill/>
          <a:prstDash val="solid"/>
        </a:ln>
      </c:spPr>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12700">
      <a:solidFill>
        <a:srgbClr val="C0C0C0"/>
      </a:solidFill>
      <a:prstDash val="solid"/>
    </a:ln>
  </c:spPr>
  <c:txPr>
    <a:bodyPr/>
    <a:lstStyle/>
    <a:p>
      <a:pPr>
        <a:defRPr sz="1125"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52427184466021E-2"/>
          <c:y val="3.91644908616188E-2"/>
          <c:w val="0.91423948220064721"/>
          <c:h val="0.80156657963446476"/>
        </c:manualLayout>
      </c:layout>
      <c:lineChart>
        <c:grouping val="standard"/>
        <c:varyColors val="0"/>
        <c:ser>
          <c:idx val="0"/>
          <c:order val="0"/>
          <c:tx>
            <c:strRef>
              <c:f>'[Charts_2022+eng.xlsx]Գ31'!$Q$1</c:f>
              <c:strCache>
                <c:ptCount val="1"/>
                <c:pt idx="0">
                  <c:v> 6-month Libor, USD (monthly average) </c:v>
                </c:pt>
              </c:strCache>
            </c:strRef>
          </c:tx>
          <c:spPr>
            <a:ln w="19050" cap="rnd" cmpd="sng" algn="ctr">
              <a:solidFill>
                <a:schemeClr val="accent1"/>
              </a:solidFill>
              <a:prstDash val="solid"/>
              <a:round/>
            </a:ln>
            <a:effectLst/>
          </c:spPr>
          <c:marker>
            <c:symbol val="none"/>
          </c:marker>
          <c:cat>
            <c:numRef>
              <c:f>'[Charts_2022+eng.xlsx]Գ31'!$O$2:$O$433</c:f>
              <c:numCache>
                <c:formatCode>General</c:formatCode>
                <c:ptCount val="432"/>
                <c:pt idx="0">
                  <c:v>1987</c:v>
                </c:pt>
                <c:pt idx="1">
                  <c:v>1987</c:v>
                </c:pt>
                <c:pt idx="2">
                  <c:v>1987</c:v>
                </c:pt>
                <c:pt idx="3">
                  <c:v>1987</c:v>
                </c:pt>
                <c:pt idx="4">
                  <c:v>1987</c:v>
                </c:pt>
                <c:pt idx="5">
                  <c:v>1987</c:v>
                </c:pt>
                <c:pt idx="6">
                  <c:v>1987</c:v>
                </c:pt>
                <c:pt idx="7">
                  <c:v>1987</c:v>
                </c:pt>
                <c:pt idx="8">
                  <c:v>1987</c:v>
                </c:pt>
                <c:pt idx="9">
                  <c:v>1987</c:v>
                </c:pt>
                <c:pt idx="10">
                  <c:v>1987</c:v>
                </c:pt>
                <c:pt idx="11">
                  <c:v>1987</c:v>
                </c:pt>
                <c:pt idx="12">
                  <c:v>1988</c:v>
                </c:pt>
                <c:pt idx="13">
                  <c:v>1988</c:v>
                </c:pt>
                <c:pt idx="14">
                  <c:v>1988</c:v>
                </c:pt>
                <c:pt idx="15">
                  <c:v>1988</c:v>
                </c:pt>
                <c:pt idx="16">
                  <c:v>1988</c:v>
                </c:pt>
                <c:pt idx="17">
                  <c:v>1988</c:v>
                </c:pt>
                <c:pt idx="18">
                  <c:v>1988</c:v>
                </c:pt>
                <c:pt idx="19">
                  <c:v>1988</c:v>
                </c:pt>
                <c:pt idx="20">
                  <c:v>1988</c:v>
                </c:pt>
                <c:pt idx="21">
                  <c:v>1988</c:v>
                </c:pt>
                <c:pt idx="22">
                  <c:v>1988</c:v>
                </c:pt>
                <c:pt idx="23">
                  <c:v>1988</c:v>
                </c:pt>
                <c:pt idx="24">
                  <c:v>1989</c:v>
                </c:pt>
                <c:pt idx="25">
                  <c:v>1989</c:v>
                </c:pt>
                <c:pt idx="26">
                  <c:v>1989</c:v>
                </c:pt>
                <c:pt idx="27">
                  <c:v>1989</c:v>
                </c:pt>
                <c:pt idx="28">
                  <c:v>1989</c:v>
                </c:pt>
                <c:pt idx="29">
                  <c:v>1989</c:v>
                </c:pt>
                <c:pt idx="30">
                  <c:v>1989</c:v>
                </c:pt>
                <c:pt idx="31">
                  <c:v>1989</c:v>
                </c:pt>
                <c:pt idx="32">
                  <c:v>1989</c:v>
                </c:pt>
                <c:pt idx="33">
                  <c:v>1989</c:v>
                </c:pt>
                <c:pt idx="34">
                  <c:v>1989</c:v>
                </c:pt>
                <c:pt idx="35">
                  <c:v>1989</c:v>
                </c:pt>
                <c:pt idx="36">
                  <c:v>1990</c:v>
                </c:pt>
                <c:pt idx="37">
                  <c:v>1990</c:v>
                </c:pt>
                <c:pt idx="38">
                  <c:v>1990</c:v>
                </c:pt>
                <c:pt idx="39">
                  <c:v>1990</c:v>
                </c:pt>
                <c:pt idx="40">
                  <c:v>1990</c:v>
                </c:pt>
                <c:pt idx="41">
                  <c:v>1990</c:v>
                </c:pt>
                <c:pt idx="42">
                  <c:v>1990</c:v>
                </c:pt>
                <c:pt idx="43">
                  <c:v>1990</c:v>
                </c:pt>
                <c:pt idx="44">
                  <c:v>1990</c:v>
                </c:pt>
                <c:pt idx="45">
                  <c:v>1990</c:v>
                </c:pt>
                <c:pt idx="46">
                  <c:v>1990</c:v>
                </c:pt>
                <c:pt idx="47">
                  <c:v>1990</c:v>
                </c:pt>
                <c:pt idx="48">
                  <c:v>1991</c:v>
                </c:pt>
                <c:pt idx="49">
                  <c:v>1991</c:v>
                </c:pt>
                <c:pt idx="50">
                  <c:v>1991</c:v>
                </c:pt>
                <c:pt idx="51">
                  <c:v>1991</c:v>
                </c:pt>
                <c:pt idx="52">
                  <c:v>1991</c:v>
                </c:pt>
                <c:pt idx="53">
                  <c:v>1991</c:v>
                </c:pt>
                <c:pt idx="54">
                  <c:v>1991</c:v>
                </c:pt>
                <c:pt idx="55">
                  <c:v>1991</c:v>
                </c:pt>
                <c:pt idx="56">
                  <c:v>1991</c:v>
                </c:pt>
                <c:pt idx="57">
                  <c:v>1991</c:v>
                </c:pt>
                <c:pt idx="58">
                  <c:v>1991</c:v>
                </c:pt>
                <c:pt idx="59">
                  <c:v>1991</c:v>
                </c:pt>
                <c:pt idx="60">
                  <c:v>1992</c:v>
                </c:pt>
                <c:pt idx="61">
                  <c:v>1992</c:v>
                </c:pt>
                <c:pt idx="62">
                  <c:v>1992</c:v>
                </c:pt>
                <c:pt idx="63">
                  <c:v>1992</c:v>
                </c:pt>
                <c:pt idx="64">
                  <c:v>1992</c:v>
                </c:pt>
                <c:pt idx="65">
                  <c:v>1992</c:v>
                </c:pt>
                <c:pt idx="66">
                  <c:v>1992</c:v>
                </c:pt>
                <c:pt idx="67">
                  <c:v>1992</c:v>
                </c:pt>
                <c:pt idx="68">
                  <c:v>1992</c:v>
                </c:pt>
                <c:pt idx="69">
                  <c:v>1992</c:v>
                </c:pt>
                <c:pt idx="70">
                  <c:v>1992</c:v>
                </c:pt>
                <c:pt idx="71">
                  <c:v>1992</c:v>
                </c:pt>
                <c:pt idx="72">
                  <c:v>1993</c:v>
                </c:pt>
                <c:pt idx="73">
                  <c:v>1993</c:v>
                </c:pt>
                <c:pt idx="74">
                  <c:v>1993</c:v>
                </c:pt>
                <c:pt idx="75">
                  <c:v>1993</c:v>
                </c:pt>
                <c:pt idx="76">
                  <c:v>1993</c:v>
                </c:pt>
                <c:pt idx="77">
                  <c:v>1993</c:v>
                </c:pt>
                <c:pt idx="78">
                  <c:v>1993</c:v>
                </c:pt>
                <c:pt idx="79">
                  <c:v>1993</c:v>
                </c:pt>
                <c:pt idx="80">
                  <c:v>1993</c:v>
                </c:pt>
                <c:pt idx="81">
                  <c:v>1993</c:v>
                </c:pt>
                <c:pt idx="82">
                  <c:v>1993</c:v>
                </c:pt>
                <c:pt idx="83">
                  <c:v>1993</c:v>
                </c:pt>
                <c:pt idx="84">
                  <c:v>1994</c:v>
                </c:pt>
                <c:pt idx="85">
                  <c:v>1994</c:v>
                </c:pt>
                <c:pt idx="86">
                  <c:v>1994</c:v>
                </c:pt>
                <c:pt idx="87">
                  <c:v>1994</c:v>
                </c:pt>
                <c:pt idx="88">
                  <c:v>1994</c:v>
                </c:pt>
                <c:pt idx="89">
                  <c:v>1994</c:v>
                </c:pt>
                <c:pt idx="90">
                  <c:v>1994</c:v>
                </c:pt>
                <c:pt idx="91">
                  <c:v>1994</c:v>
                </c:pt>
                <c:pt idx="92">
                  <c:v>1994</c:v>
                </c:pt>
                <c:pt idx="93">
                  <c:v>1994</c:v>
                </c:pt>
                <c:pt idx="94">
                  <c:v>1994</c:v>
                </c:pt>
                <c:pt idx="95">
                  <c:v>1994</c:v>
                </c:pt>
                <c:pt idx="96">
                  <c:v>1995</c:v>
                </c:pt>
                <c:pt idx="97">
                  <c:v>1995</c:v>
                </c:pt>
                <c:pt idx="98">
                  <c:v>1995</c:v>
                </c:pt>
                <c:pt idx="99">
                  <c:v>1995</c:v>
                </c:pt>
                <c:pt idx="100">
                  <c:v>1995</c:v>
                </c:pt>
                <c:pt idx="101">
                  <c:v>1995</c:v>
                </c:pt>
                <c:pt idx="102">
                  <c:v>1995</c:v>
                </c:pt>
                <c:pt idx="103">
                  <c:v>1995</c:v>
                </c:pt>
                <c:pt idx="104">
                  <c:v>1995</c:v>
                </c:pt>
                <c:pt idx="105">
                  <c:v>1995</c:v>
                </c:pt>
                <c:pt idx="106">
                  <c:v>1995</c:v>
                </c:pt>
                <c:pt idx="107">
                  <c:v>1995</c:v>
                </c:pt>
                <c:pt idx="108">
                  <c:v>1996</c:v>
                </c:pt>
                <c:pt idx="109">
                  <c:v>1996</c:v>
                </c:pt>
                <c:pt idx="110">
                  <c:v>1996</c:v>
                </c:pt>
                <c:pt idx="111">
                  <c:v>1996</c:v>
                </c:pt>
                <c:pt idx="112">
                  <c:v>1996</c:v>
                </c:pt>
                <c:pt idx="113">
                  <c:v>1996</c:v>
                </c:pt>
                <c:pt idx="114">
                  <c:v>1996</c:v>
                </c:pt>
                <c:pt idx="115">
                  <c:v>1996</c:v>
                </c:pt>
                <c:pt idx="116">
                  <c:v>1996</c:v>
                </c:pt>
                <c:pt idx="117">
                  <c:v>1996</c:v>
                </c:pt>
                <c:pt idx="118">
                  <c:v>1996</c:v>
                </c:pt>
                <c:pt idx="119">
                  <c:v>1996</c:v>
                </c:pt>
                <c:pt idx="120">
                  <c:v>1997</c:v>
                </c:pt>
                <c:pt idx="121">
                  <c:v>1997</c:v>
                </c:pt>
                <c:pt idx="122">
                  <c:v>1997</c:v>
                </c:pt>
                <c:pt idx="123">
                  <c:v>1997</c:v>
                </c:pt>
                <c:pt idx="124">
                  <c:v>1997</c:v>
                </c:pt>
                <c:pt idx="125">
                  <c:v>1997</c:v>
                </c:pt>
                <c:pt idx="126">
                  <c:v>1997</c:v>
                </c:pt>
                <c:pt idx="127">
                  <c:v>1997</c:v>
                </c:pt>
                <c:pt idx="128">
                  <c:v>1997</c:v>
                </c:pt>
                <c:pt idx="129">
                  <c:v>1997</c:v>
                </c:pt>
                <c:pt idx="130">
                  <c:v>1997</c:v>
                </c:pt>
                <c:pt idx="131">
                  <c:v>1997</c:v>
                </c:pt>
                <c:pt idx="132">
                  <c:v>1998</c:v>
                </c:pt>
                <c:pt idx="133">
                  <c:v>1998</c:v>
                </c:pt>
                <c:pt idx="134">
                  <c:v>1998</c:v>
                </c:pt>
                <c:pt idx="135">
                  <c:v>1998</c:v>
                </c:pt>
                <c:pt idx="136">
                  <c:v>1998</c:v>
                </c:pt>
                <c:pt idx="137">
                  <c:v>1998</c:v>
                </c:pt>
                <c:pt idx="138">
                  <c:v>1998</c:v>
                </c:pt>
                <c:pt idx="139">
                  <c:v>1998</c:v>
                </c:pt>
                <c:pt idx="140">
                  <c:v>1998</c:v>
                </c:pt>
                <c:pt idx="141">
                  <c:v>1998</c:v>
                </c:pt>
                <c:pt idx="142">
                  <c:v>1998</c:v>
                </c:pt>
                <c:pt idx="143">
                  <c:v>1998</c:v>
                </c:pt>
                <c:pt idx="144">
                  <c:v>1999</c:v>
                </c:pt>
                <c:pt idx="145">
                  <c:v>1999</c:v>
                </c:pt>
                <c:pt idx="146">
                  <c:v>1999</c:v>
                </c:pt>
                <c:pt idx="147">
                  <c:v>1999</c:v>
                </c:pt>
                <c:pt idx="148">
                  <c:v>1999</c:v>
                </c:pt>
                <c:pt idx="149">
                  <c:v>1999</c:v>
                </c:pt>
                <c:pt idx="150">
                  <c:v>1999</c:v>
                </c:pt>
                <c:pt idx="151">
                  <c:v>1999</c:v>
                </c:pt>
                <c:pt idx="152">
                  <c:v>1999</c:v>
                </c:pt>
                <c:pt idx="153">
                  <c:v>1999</c:v>
                </c:pt>
                <c:pt idx="154">
                  <c:v>1999</c:v>
                </c:pt>
                <c:pt idx="155">
                  <c:v>1999</c:v>
                </c:pt>
                <c:pt idx="156">
                  <c:v>2000</c:v>
                </c:pt>
                <c:pt idx="157">
                  <c:v>2000</c:v>
                </c:pt>
                <c:pt idx="158">
                  <c:v>2000</c:v>
                </c:pt>
                <c:pt idx="159">
                  <c:v>2000</c:v>
                </c:pt>
                <c:pt idx="160">
                  <c:v>2000</c:v>
                </c:pt>
                <c:pt idx="161">
                  <c:v>2000</c:v>
                </c:pt>
                <c:pt idx="162">
                  <c:v>2000</c:v>
                </c:pt>
                <c:pt idx="163">
                  <c:v>2000</c:v>
                </c:pt>
                <c:pt idx="164">
                  <c:v>2000</c:v>
                </c:pt>
                <c:pt idx="165">
                  <c:v>2000</c:v>
                </c:pt>
                <c:pt idx="166">
                  <c:v>2000</c:v>
                </c:pt>
                <c:pt idx="167">
                  <c:v>2000</c:v>
                </c:pt>
                <c:pt idx="168">
                  <c:v>2001</c:v>
                </c:pt>
                <c:pt idx="169">
                  <c:v>2001</c:v>
                </c:pt>
                <c:pt idx="170">
                  <c:v>2001</c:v>
                </c:pt>
                <c:pt idx="171">
                  <c:v>2001</c:v>
                </c:pt>
                <c:pt idx="172">
                  <c:v>2001</c:v>
                </c:pt>
                <c:pt idx="173">
                  <c:v>2001</c:v>
                </c:pt>
                <c:pt idx="174">
                  <c:v>2001</c:v>
                </c:pt>
                <c:pt idx="175">
                  <c:v>2001</c:v>
                </c:pt>
                <c:pt idx="176">
                  <c:v>2001</c:v>
                </c:pt>
                <c:pt idx="177">
                  <c:v>2001</c:v>
                </c:pt>
                <c:pt idx="178">
                  <c:v>2001</c:v>
                </c:pt>
                <c:pt idx="179">
                  <c:v>2001</c:v>
                </c:pt>
                <c:pt idx="180">
                  <c:v>2002</c:v>
                </c:pt>
                <c:pt idx="181">
                  <c:v>2002</c:v>
                </c:pt>
                <c:pt idx="182">
                  <c:v>2002</c:v>
                </c:pt>
                <c:pt idx="183">
                  <c:v>2002</c:v>
                </c:pt>
                <c:pt idx="184">
                  <c:v>2002</c:v>
                </c:pt>
                <c:pt idx="185">
                  <c:v>2002</c:v>
                </c:pt>
                <c:pt idx="186">
                  <c:v>2002</c:v>
                </c:pt>
                <c:pt idx="187">
                  <c:v>2002</c:v>
                </c:pt>
                <c:pt idx="188">
                  <c:v>2002</c:v>
                </c:pt>
                <c:pt idx="189">
                  <c:v>2002</c:v>
                </c:pt>
                <c:pt idx="190">
                  <c:v>2002</c:v>
                </c:pt>
                <c:pt idx="191">
                  <c:v>2002</c:v>
                </c:pt>
                <c:pt idx="192">
                  <c:v>2003</c:v>
                </c:pt>
                <c:pt idx="193">
                  <c:v>2003</c:v>
                </c:pt>
                <c:pt idx="194">
                  <c:v>2003</c:v>
                </c:pt>
                <c:pt idx="195">
                  <c:v>2003</c:v>
                </c:pt>
                <c:pt idx="196">
                  <c:v>2003</c:v>
                </c:pt>
                <c:pt idx="197">
                  <c:v>2003</c:v>
                </c:pt>
                <c:pt idx="198">
                  <c:v>2003</c:v>
                </c:pt>
                <c:pt idx="199">
                  <c:v>2003</c:v>
                </c:pt>
                <c:pt idx="200">
                  <c:v>2003</c:v>
                </c:pt>
                <c:pt idx="201">
                  <c:v>2003</c:v>
                </c:pt>
                <c:pt idx="202">
                  <c:v>2003</c:v>
                </c:pt>
                <c:pt idx="203">
                  <c:v>2003</c:v>
                </c:pt>
                <c:pt idx="204">
                  <c:v>2004</c:v>
                </c:pt>
                <c:pt idx="205">
                  <c:v>2004</c:v>
                </c:pt>
                <c:pt idx="206">
                  <c:v>2004</c:v>
                </c:pt>
                <c:pt idx="207">
                  <c:v>2004</c:v>
                </c:pt>
                <c:pt idx="208">
                  <c:v>2004</c:v>
                </c:pt>
                <c:pt idx="209">
                  <c:v>2004</c:v>
                </c:pt>
                <c:pt idx="210">
                  <c:v>2004</c:v>
                </c:pt>
                <c:pt idx="211">
                  <c:v>2004</c:v>
                </c:pt>
                <c:pt idx="212">
                  <c:v>2004</c:v>
                </c:pt>
                <c:pt idx="213">
                  <c:v>2004</c:v>
                </c:pt>
                <c:pt idx="214">
                  <c:v>2004</c:v>
                </c:pt>
                <c:pt idx="215">
                  <c:v>2004</c:v>
                </c:pt>
                <c:pt idx="216">
                  <c:v>2005</c:v>
                </c:pt>
                <c:pt idx="217">
                  <c:v>2005</c:v>
                </c:pt>
                <c:pt idx="218">
                  <c:v>2005</c:v>
                </c:pt>
                <c:pt idx="219">
                  <c:v>2005</c:v>
                </c:pt>
                <c:pt idx="220">
                  <c:v>2005</c:v>
                </c:pt>
                <c:pt idx="221">
                  <c:v>2005</c:v>
                </c:pt>
                <c:pt idx="222">
                  <c:v>2005</c:v>
                </c:pt>
                <c:pt idx="223">
                  <c:v>2005</c:v>
                </c:pt>
                <c:pt idx="224">
                  <c:v>2005</c:v>
                </c:pt>
                <c:pt idx="225">
                  <c:v>2005</c:v>
                </c:pt>
                <c:pt idx="226">
                  <c:v>2005</c:v>
                </c:pt>
                <c:pt idx="227">
                  <c:v>2005</c:v>
                </c:pt>
                <c:pt idx="228">
                  <c:v>2006</c:v>
                </c:pt>
                <c:pt idx="229">
                  <c:v>2006</c:v>
                </c:pt>
                <c:pt idx="230">
                  <c:v>2006</c:v>
                </c:pt>
                <c:pt idx="231">
                  <c:v>2006</c:v>
                </c:pt>
                <c:pt idx="232">
                  <c:v>2006</c:v>
                </c:pt>
                <c:pt idx="233">
                  <c:v>2006</c:v>
                </c:pt>
                <c:pt idx="234">
                  <c:v>2006</c:v>
                </c:pt>
                <c:pt idx="235">
                  <c:v>2006</c:v>
                </c:pt>
                <c:pt idx="236">
                  <c:v>2006</c:v>
                </c:pt>
                <c:pt idx="237">
                  <c:v>2006</c:v>
                </c:pt>
                <c:pt idx="238">
                  <c:v>2006</c:v>
                </c:pt>
                <c:pt idx="239">
                  <c:v>2006</c:v>
                </c:pt>
                <c:pt idx="240">
                  <c:v>2007</c:v>
                </c:pt>
                <c:pt idx="241">
                  <c:v>2007</c:v>
                </c:pt>
                <c:pt idx="242">
                  <c:v>2007</c:v>
                </c:pt>
                <c:pt idx="243">
                  <c:v>2007</c:v>
                </c:pt>
                <c:pt idx="244">
                  <c:v>2007</c:v>
                </c:pt>
                <c:pt idx="245">
                  <c:v>2007</c:v>
                </c:pt>
                <c:pt idx="246">
                  <c:v>2007</c:v>
                </c:pt>
                <c:pt idx="247">
                  <c:v>2007</c:v>
                </c:pt>
                <c:pt idx="248">
                  <c:v>2007</c:v>
                </c:pt>
                <c:pt idx="249">
                  <c:v>2007</c:v>
                </c:pt>
                <c:pt idx="250">
                  <c:v>2007</c:v>
                </c:pt>
                <c:pt idx="251">
                  <c:v>2007</c:v>
                </c:pt>
                <c:pt idx="252">
                  <c:v>2008</c:v>
                </c:pt>
                <c:pt idx="253">
                  <c:v>2008</c:v>
                </c:pt>
                <c:pt idx="254">
                  <c:v>2008</c:v>
                </c:pt>
                <c:pt idx="255">
                  <c:v>2008</c:v>
                </c:pt>
                <c:pt idx="256">
                  <c:v>2008</c:v>
                </c:pt>
                <c:pt idx="257">
                  <c:v>2008</c:v>
                </c:pt>
                <c:pt idx="258">
                  <c:v>2008</c:v>
                </c:pt>
                <c:pt idx="259">
                  <c:v>2008</c:v>
                </c:pt>
                <c:pt idx="260">
                  <c:v>2008</c:v>
                </c:pt>
                <c:pt idx="261">
                  <c:v>2008</c:v>
                </c:pt>
                <c:pt idx="262">
                  <c:v>2008</c:v>
                </c:pt>
                <c:pt idx="263">
                  <c:v>2008</c:v>
                </c:pt>
                <c:pt idx="264">
                  <c:v>2009</c:v>
                </c:pt>
                <c:pt idx="265">
                  <c:v>2009</c:v>
                </c:pt>
                <c:pt idx="266">
                  <c:v>2009</c:v>
                </c:pt>
                <c:pt idx="267">
                  <c:v>2009</c:v>
                </c:pt>
                <c:pt idx="268">
                  <c:v>2009</c:v>
                </c:pt>
                <c:pt idx="269">
                  <c:v>2009</c:v>
                </c:pt>
                <c:pt idx="270">
                  <c:v>2009</c:v>
                </c:pt>
                <c:pt idx="271">
                  <c:v>2009</c:v>
                </c:pt>
                <c:pt idx="272">
                  <c:v>2009</c:v>
                </c:pt>
                <c:pt idx="273">
                  <c:v>2009</c:v>
                </c:pt>
                <c:pt idx="274">
                  <c:v>2009</c:v>
                </c:pt>
                <c:pt idx="275">
                  <c:v>2009</c:v>
                </c:pt>
                <c:pt idx="276">
                  <c:v>2010</c:v>
                </c:pt>
                <c:pt idx="277">
                  <c:v>2010</c:v>
                </c:pt>
                <c:pt idx="278">
                  <c:v>2010</c:v>
                </c:pt>
                <c:pt idx="279">
                  <c:v>2010</c:v>
                </c:pt>
                <c:pt idx="280">
                  <c:v>2010</c:v>
                </c:pt>
                <c:pt idx="281">
                  <c:v>2010</c:v>
                </c:pt>
                <c:pt idx="282">
                  <c:v>2010</c:v>
                </c:pt>
                <c:pt idx="283">
                  <c:v>2010</c:v>
                </c:pt>
                <c:pt idx="284">
                  <c:v>2010</c:v>
                </c:pt>
                <c:pt idx="285">
                  <c:v>2010</c:v>
                </c:pt>
                <c:pt idx="286">
                  <c:v>2010</c:v>
                </c:pt>
                <c:pt idx="287">
                  <c:v>2010</c:v>
                </c:pt>
                <c:pt idx="288">
                  <c:v>2011</c:v>
                </c:pt>
                <c:pt idx="289">
                  <c:v>2011</c:v>
                </c:pt>
                <c:pt idx="290">
                  <c:v>2011</c:v>
                </c:pt>
                <c:pt idx="291">
                  <c:v>2011</c:v>
                </c:pt>
                <c:pt idx="292">
                  <c:v>2011</c:v>
                </c:pt>
                <c:pt idx="293">
                  <c:v>2011</c:v>
                </c:pt>
                <c:pt idx="294">
                  <c:v>2011</c:v>
                </c:pt>
                <c:pt idx="295">
                  <c:v>2011</c:v>
                </c:pt>
                <c:pt idx="296">
                  <c:v>2011</c:v>
                </c:pt>
                <c:pt idx="297">
                  <c:v>2011</c:v>
                </c:pt>
                <c:pt idx="298">
                  <c:v>2011</c:v>
                </c:pt>
                <c:pt idx="299">
                  <c:v>2011</c:v>
                </c:pt>
                <c:pt idx="300">
                  <c:v>2012</c:v>
                </c:pt>
                <c:pt idx="301">
                  <c:v>2012</c:v>
                </c:pt>
                <c:pt idx="302">
                  <c:v>2012</c:v>
                </c:pt>
                <c:pt idx="303">
                  <c:v>2012</c:v>
                </c:pt>
                <c:pt idx="304">
                  <c:v>2012</c:v>
                </c:pt>
                <c:pt idx="305">
                  <c:v>2012</c:v>
                </c:pt>
                <c:pt idx="306">
                  <c:v>2012</c:v>
                </c:pt>
                <c:pt idx="307">
                  <c:v>2012</c:v>
                </c:pt>
                <c:pt idx="308">
                  <c:v>2012</c:v>
                </c:pt>
                <c:pt idx="309">
                  <c:v>2012</c:v>
                </c:pt>
                <c:pt idx="310">
                  <c:v>2012</c:v>
                </c:pt>
                <c:pt idx="311">
                  <c:v>2012</c:v>
                </c:pt>
                <c:pt idx="312">
                  <c:v>2013</c:v>
                </c:pt>
                <c:pt idx="313">
                  <c:v>2013</c:v>
                </c:pt>
                <c:pt idx="314">
                  <c:v>2013</c:v>
                </c:pt>
                <c:pt idx="315">
                  <c:v>2013</c:v>
                </c:pt>
                <c:pt idx="316">
                  <c:v>2013</c:v>
                </c:pt>
                <c:pt idx="317">
                  <c:v>2013</c:v>
                </c:pt>
                <c:pt idx="318">
                  <c:v>2013</c:v>
                </c:pt>
                <c:pt idx="319">
                  <c:v>2013</c:v>
                </c:pt>
                <c:pt idx="320">
                  <c:v>2013</c:v>
                </c:pt>
                <c:pt idx="321">
                  <c:v>2013</c:v>
                </c:pt>
                <c:pt idx="322">
                  <c:v>2013</c:v>
                </c:pt>
                <c:pt idx="323">
                  <c:v>2013</c:v>
                </c:pt>
                <c:pt idx="324">
                  <c:v>2014</c:v>
                </c:pt>
                <c:pt idx="325">
                  <c:v>2014</c:v>
                </c:pt>
                <c:pt idx="326">
                  <c:v>2014</c:v>
                </c:pt>
                <c:pt idx="327">
                  <c:v>2014</c:v>
                </c:pt>
                <c:pt idx="328">
                  <c:v>2014</c:v>
                </c:pt>
                <c:pt idx="329">
                  <c:v>2014</c:v>
                </c:pt>
                <c:pt idx="330">
                  <c:v>2014</c:v>
                </c:pt>
                <c:pt idx="331">
                  <c:v>2014</c:v>
                </c:pt>
                <c:pt idx="332">
                  <c:v>2014</c:v>
                </c:pt>
                <c:pt idx="333">
                  <c:v>2014</c:v>
                </c:pt>
                <c:pt idx="334">
                  <c:v>2014</c:v>
                </c:pt>
                <c:pt idx="335">
                  <c:v>2014</c:v>
                </c:pt>
                <c:pt idx="336">
                  <c:v>2015</c:v>
                </c:pt>
                <c:pt idx="337">
                  <c:v>2015</c:v>
                </c:pt>
                <c:pt idx="338">
                  <c:v>2015</c:v>
                </c:pt>
                <c:pt idx="339">
                  <c:v>2015</c:v>
                </c:pt>
                <c:pt idx="340">
                  <c:v>2015</c:v>
                </c:pt>
                <c:pt idx="341">
                  <c:v>2015</c:v>
                </c:pt>
                <c:pt idx="342">
                  <c:v>2015</c:v>
                </c:pt>
                <c:pt idx="343">
                  <c:v>2015</c:v>
                </c:pt>
                <c:pt idx="344">
                  <c:v>2015</c:v>
                </c:pt>
                <c:pt idx="345">
                  <c:v>2015</c:v>
                </c:pt>
                <c:pt idx="346">
                  <c:v>2015</c:v>
                </c:pt>
                <c:pt idx="347">
                  <c:v>2015</c:v>
                </c:pt>
                <c:pt idx="348">
                  <c:v>2016</c:v>
                </c:pt>
                <c:pt idx="349">
                  <c:v>2016</c:v>
                </c:pt>
                <c:pt idx="350">
                  <c:v>2016</c:v>
                </c:pt>
                <c:pt idx="351">
                  <c:v>2016</c:v>
                </c:pt>
                <c:pt idx="352">
                  <c:v>2016</c:v>
                </c:pt>
                <c:pt idx="353">
                  <c:v>2016</c:v>
                </c:pt>
                <c:pt idx="354">
                  <c:v>2016</c:v>
                </c:pt>
                <c:pt idx="355">
                  <c:v>2016</c:v>
                </c:pt>
                <c:pt idx="356">
                  <c:v>2016</c:v>
                </c:pt>
                <c:pt idx="357">
                  <c:v>2016</c:v>
                </c:pt>
                <c:pt idx="358">
                  <c:v>2016</c:v>
                </c:pt>
                <c:pt idx="359">
                  <c:v>2016</c:v>
                </c:pt>
                <c:pt idx="360">
                  <c:v>2017</c:v>
                </c:pt>
                <c:pt idx="361">
                  <c:v>2017</c:v>
                </c:pt>
                <c:pt idx="362">
                  <c:v>2017</c:v>
                </c:pt>
                <c:pt idx="363">
                  <c:v>2017</c:v>
                </c:pt>
                <c:pt idx="364">
                  <c:v>2017</c:v>
                </c:pt>
                <c:pt idx="365">
                  <c:v>2017</c:v>
                </c:pt>
                <c:pt idx="366">
                  <c:v>2017</c:v>
                </c:pt>
                <c:pt idx="367">
                  <c:v>2017</c:v>
                </c:pt>
                <c:pt idx="368">
                  <c:v>2017</c:v>
                </c:pt>
                <c:pt idx="369">
                  <c:v>2017</c:v>
                </c:pt>
                <c:pt idx="370">
                  <c:v>2017</c:v>
                </c:pt>
                <c:pt idx="371">
                  <c:v>2017</c:v>
                </c:pt>
                <c:pt idx="372">
                  <c:v>2018</c:v>
                </c:pt>
                <c:pt idx="373">
                  <c:v>2018</c:v>
                </c:pt>
                <c:pt idx="374">
                  <c:v>2018</c:v>
                </c:pt>
                <c:pt idx="375">
                  <c:v>2018</c:v>
                </c:pt>
                <c:pt idx="376">
                  <c:v>2018</c:v>
                </c:pt>
                <c:pt idx="377">
                  <c:v>2018</c:v>
                </c:pt>
                <c:pt idx="378">
                  <c:v>2018</c:v>
                </c:pt>
                <c:pt idx="379">
                  <c:v>2018</c:v>
                </c:pt>
                <c:pt idx="380">
                  <c:v>2018</c:v>
                </c:pt>
                <c:pt idx="381">
                  <c:v>2018</c:v>
                </c:pt>
                <c:pt idx="382">
                  <c:v>2018</c:v>
                </c:pt>
                <c:pt idx="383">
                  <c:v>2018</c:v>
                </c:pt>
                <c:pt idx="384">
                  <c:v>2019</c:v>
                </c:pt>
                <c:pt idx="385">
                  <c:v>2019</c:v>
                </c:pt>
                <c:pt idx="386">
                  <c:v>2019</c:v>
                </c:pt>
                <c:pt idx="387">
                  <c:v>2019</c:v>
                </c:pt>
                <c:pt idx="388">
                  <c:v>2019</c:v>
                </c:pt>
                <c:pt idx="389">
                  <c:v>2019</c:v>
                </c:pt>
                <c:pt idx="390">
                  <c:v>2019</c:v>
                </c:pt>
                <c:pt idx="391">
                  <c:v>2019</c:v>
                </c:pt>
                <c:pt idx="392">
                  <c:v>2019</c:v>
                </c:pt>
                <c:pt idx="393">
                  <c:v>2019</c:v>
                </c:pt>
                <c:pt idx="394">
                  <c:v>2019</c:v>
                </c:pt>
                <c:pt idx="395">
                  <c:v>2019</c:v>
                </c:pt>
                <c:pt idx="396">
                  <c:v>2020</c:v>
                </c:pt>
                <c:pt idx="397">
                  <c:v>2020</c:v>
                </c:pt>
                <c:pt idx="398">
                  <c:v>2020</c:v>
                </c:pt>
                <c:pt idx="399">
                  <c:v>2020</c:v>
                </c:pt>
                <c:pt idx="400">
                  <c:v>2020</c:v>
                </c:pt>
                <c:pt idx="401">
                  <c:v>2020</c:v>
                </c:pt>
                <c:pt idx="402">
                  <c:v>2020</c:v>
                </c:pt>
                <c:pt idx="403">
                  <c:v>2020</c:v>
                </c:pt>
                <c:pt idx="404">
                  <c:v>2020</c:v>
                </c:pt>
                <c:pt idx="405">
                  <c:v>2020</c:v>
                </c:pt>
                <c:pt idx="406">
                  <c:v>2020</c:v>
                </c:pt>
                <c:pt idx="407">
                  <c:v>2020</c:v>
                </c:pt>
                <c:pt idx="408">
                  <c:v>2021</c:v>
                </c:pt>
                <c:pt idx="409">
                  <c:v>2021</c:v>
                </c:pt>
                <c:pt idx="410">
                  <c:v>2021</c:v>
                </c:pt>
                <c:pt idx="411">
                  <c:v>2021</c:v>
                </c:pt>
                <c:pt idx="412">
                  <c:v>2021</c:v>
                </c:pt>
                <c:pt idx="413">
                  <c:v>2021</c:v>
                </c:pt>
                <c:pt idx="414">
                  <c:v>2021</c:v>
                </c:pt>
                <c:pt idx="415">
                  <c:v>2021</c:v>
                </c:pt>
                <c:pt idx="416">
                  <c:v>2021</c:v>
                </c:pt>
                <c:pt idx="417">
                  <c:v>2021</c:v>
                </c:pt>
                <c:pt idx="418">
                  <c:v>2021</c:v>
                </c:pt>
                <c:pt idx="419">
                  <c:v>2021</c:v>
                </c:pt>
                <c:pt idx="420">
                  <c:v>2022</c:v>
                </c:pt>
                <c:pt idx="421">
                  <c:v>2022</c:v>
                </c:pt>
                <c:pt idx="422">
                  <c:v>2022</c:v>
                </c:pt>
                <c:pt idx="423">
                  <c:v>2022</c:v>
                </c:pt>
                <c:pt idx="424">
                  <c:v>2022</c:v>
                </c:pt>
                <c:pt idx="425">
                  <c:v>2022</c:v>
                </c:pt>
                <c:pt idx="426">
                  <c:v>2022</c:v>
                </c:pt>
                <c:pt idx="427">
                  <c:v>2022</c:v>
                </c:pt>
                <c:pt idx="428">
                  <c:v>2022</c:v>
                </c:pt>
                <c:pt idx="429">
                  <c:v>2022</c:v>
                </c:pt>
                <c:pt idx="430">
                  <c:v>2022</c:v>
                </c:pt>
                <c:pt idx="431">
                  <c:v>2022</c:v>
                </c:pt>
              </c:numCache>
            </c:numRef>
          </c:cat>
          <c:val>
            <c:numRef>
              <c:f>'[Charts_2022+eng.xlsx]Գ31'!$Q$2:$Q$421</c:f>
              <c:numCache>
                <c:formatCode>_(* #,##0.000_);_(* \(#,##0.000\);_(* "-"??_);_(@_)</c:formatCode>
                <c:ptCount val="420"/>
                <c:pt idx="0">
                  <c:v>6.181</c:v>
                </c:pt>
                <c:pt idx="1">
                  <c:v>6.4409999999999998</c:v>
                </c:pt>
                <c:pt idx="2">
                  <c:v>6.4949999999999992</c:v>
                </c:pt>
                <c:pt idx="3">
                  <c:v>7.0190000000000001</c:v>
                </c:pt>
                <c:pt idx="4">
                  <c:v>7.6</c:v>
                </c:pt>
                <c:pt idx="5">
                  <c:v>7.4630000000000001</c:v>
                </c:pt>
                <c:pt idx="6">
                  <c:v>7.1739999999999995</c:v>
                </c:pt>
                <c:pt idx="7">
                  <c:v>7.2889999999999997</c:v>
                </c:pt>
                <c:pt idx="8">
                  <c:v>8.0090000000000003</c:v>
                </c:pt>
                <c:pt idx="9">
                  <c:v>8.520999999999999</c:v>
                </c:pt>
                <c:pt idx="10">
                  <c:v>7.5709999999999997</c:v>
                </c:pt>
                <c:pt idx="11">
                  <c:v>7.9859999999999998</c:v>
                </c:pt>
                <c:pt idx="12">
                  <c:v>7.3929999999999998</c:v>
                </c:pt>
                <c:pt idx="13">
                  <c:v>6.9349999999999996</c:v>
                </c:pt>
                <c:pt idx="14">
                  <c:v>7.0270000000000001</c:v>
                </c:pt>
                <c:pt idx="15">
                  <c:v>7.3840000000000003</c:v>
                </c:pt>
                <c:pt idx="16">
                  <c:v>7.7560000000000002</c:v>
                </c:pt>
                <c:pt idx="17">
                  <c:v>7.9030000000000005</c:v>
                </c:pt>
                <c:pt idx="18">
                  <c:v>8.4120000000000008</c:v>
                </c:pt>
                <c:pt idx="19">
                  <c:v>8.8849999999999998</c:v>
                </c:pt>
                <c:pt idx="20">
                  <c:v>8.702</c:v>
                </c:pt>
                <c:pt idx="21">
                  <c:v>8.673</c:v>
                </c:pt>
                <c:pt idx="22">
                  <c:v>9.0280000000000005</c:v>
                </c:pt>
                <c:pt idx="23">
                  <c:v>9.4409999999999989</c:v>
                </c:pt>
                <c:pt idx="24">
                  <c:v>9.5419999999999998</c:v>
                </c:pt>
                <c:pt idx="25">
                  <c:v>9.9160000000000004</c:v>
                </c:pt>
                <c:pt idx="26">
                  <c:v>10.587</c:v>
                </c:pt>
                <c:pt idx="27">
                  <c:v>10.344000000000001</c:v>
                </c:pt>
                <c:pt idx="28">
                  <c:v>9.7620000000000005</c:v>
                </c:pt>
                <c:pt idx="29">
                  <c:v>9.2810000000000006</c:v>
                </c:pt>
                <c:pt idx="30">
                  <c:v>8.8070000000000004</c:v>
                </c:pt>
                <c:pt idx="31">
                  <c:v>8.7469999999999999</c:v>
                </c:pt>
                <c:pt idx="32">
                  <c:v>8.9489999999999998</c:v>
                </c:pt>
                <c:pt idx="33">
                  <c:v>8.6470000000000002</c:v>
                </c:pt>
                <c:pt idx="34">
                  <c:v>8.3469999999999995</c:v>
                </c:pt>
                <c:pt idx="35">
                  <c:v>8.2989999999999995</c:v>
                </c:pt>
                <c:pt idx="36">
                  <c:v>8.3659999999999997</c:v>
                </c:pt>
                <c:pt idx="37">
                  <c:v>8.4209999999999994</c:v>
                </c:pt>
                <c:pt idx="38">
                  <c:v>8.6449999999999996</c:v>
                </c:pt>
                <c:pt idx="39">
                  <c:v>8.7429999999999986</c:v>
                </c:pt>
                <c:pt idx="40">
                  <c:v>8.636000000000001</c:v>
                </c:pt>
                <c:pt idx="41">
                  <c:v>8.4140000000000015</c:v>
                </c:pt>
                <c:pt idx="42">
                  <c:v>8.2569999999999997</c:v>
                </c:pt>
                <c:pt idx="43">
                  <c:v>8.1140000000000008</c:v>
                </c:pt>
                <c:pt idx="44">
                  <c:v>8.2040000000000006</c:v>
                </c:pt>
                <c:pt idx="45">
                  <c:v>8.168000000000001</c:v>
                </c:pt>
                <c:pt idx="46">
                  <c:v>8.0709999999999997</c:v>
                </c:pt>
                <c:pt idx="47">
                  <c:v>7.7569999999999997</c:v>
                </c:pt>
                <c:pt idx="48">
                  <c:v>7.3480000000000008</c:v>
                </c:pt>
                <c:pt idx="49">
                  <c:v>6.7119999999999997</c:v>
                </c:pt>
                <c:pt idx="50">
                  <c:v>6.657</c:v>
                </c:pt>
                <c:pt idx="51">
                  <c:v>6.3810000000000002</c:v>
                </c:pt>
                <c:pt idx="52">
                  <c:v>6.1879999999999997</c:v>
                </c:pt>
                <c:pt idx="53">
                  <c:v>6.4380000000000006</c:v>
                </c:pt>
                <c:pt idx="54">
                  <c:v>6.4269999999999996</c:v>
                </c:pt>
                <c:pt idx="55">
                  <c:v>5.94</c:v>
                </c:pt>
                <c:pt idx="56">
                  <c:v>5.7619999999999996</c:v>
                </c:pt>
                <c:pt idx="57">
                  <c:v>5.4670000000000005</c:v>
                </c:pt>
                <c:pt idx="58">
                  <c:v>5.0540000000000003</c:v>
                </c:pt>
                <c:pt idx="59">
                  <c:v>4.5549999999999997</c:v>
                </c:pt>
                <c:pt idx="60">
                  <c:v>4.2070000000000007</c:v>
                </c:pt>
                <c:pt idx="61">
                  <c:v>4.2770000000000001</c:v>
                </c:pt>
                <c:pt idx="62">
                  <c:v>4.5679999999999996</c:v>
                </c:pt>
                <c:pt idx="63">
                  <c:v>4.3130000000000006</c:v>
                </c:pt>
                <c:pt idx="64">
                  <c:v>4.109</c:v>
                </c:pt>
                <c:pt idx="65">
                  <c:v>4.1300000000000008</c:v>
                </c:pt>
                <c:pt idx="66">
                  <c:v>3.6630000000000003</c:v>
                </c:pt>
                <c:pt idx="67">
                  <c:v>3.55</c:v>
                </c:pt>
                <c:pt idx="68">
                  <c:v>3.35</c:v>
                </c:pt>
                <c:pt idx="69">
                  <c:v>3.4520000000000004</c:v>
                </c:pt>
                <c:pt idx="70">
                  <c:v>3.8210000000000002</c:v>
                </c:pt>
                <c:pt idx="71">
                  <c:v>3.7379999999999995</c:v>
                </c:pt>
                <c:pt idx="72">
                  <c:v>3.4889999999999999</c:v>
                </c:pt>
                <c:pt idx="73">
                  <c:v>3.3660000000000001</c:v>
                </c:pt>
                <c:pt idx="74">
                  <c:v>3.34</c:v>
                </c:pt>
                <c:pt idx="75">
                  <c:v>3.331</c:v>
                </c:pt>
                <c:pt idx="76">
                  <c:v>3.3419999999999996</c:v>
                </c:pt>
                <c:pt idx="77">
                  <c:v>3.5009999999999999</c:v>
                </c:pt>
                <c:pt idx="78">
                  <c:v>3.5029999999999997</c:v>
                </c:pt>
                <c:pt idx="79">
                  <c:v>3.4670000000000001</c:v>
                </c:pt>
                <c:pt idx="80">
                  <c:v>3.3689999999999998</c:v>
                </c:pt>
                <c:pt idx="81">
                  <c:v>3.3930000000000002</c:v>
                </c:pt>
                <c:pt idx="82">
                  <c:v>3.5209999999999999</c:v>
                </c:pt>
                <c:pt idx="83">
                  <c:v>3.488</c:v>
                </c:pt>
                <c:pt idx="84">
                  <c:v>3.4299999999999997</c:v>
                </c:pt>
                <c:pt idx="85">
                  <c:v>3.7519999999999998</c:v>
                </c:pt>
                <c:pt idx="86">
                  <c:v>4.1429999999999998</c:v>
                </c:pt>
                <c:pt idx="87">
                  <c:v>4.5060000000000002</c:v>
                </c:pt>
                <c:pt idx="88">
                  <c:v>5.0340000000000007</c:v>
                </c:pt>
                <c:pt idx="89">
                  <c:v>4.968</c:v>
                </c:pt>
                <c:pt idx="90">
                  <c:v>5.28</c:v>
                </c:pt>
                <c:pt idx="91">
                  <c:v>5.282</c:v>
                </c:pt>
                <c:pt idx="92">
                  <c:v>5.4879999999999995</c:v>
                </c:pt>
                <c:pt idx="93">
                  <c:v>5.8940000000000001</c:v>
                </c:pt>
                <c:pt idx="94">
                  <c:v>6.2089999999999996</c:v>
                </c:pt>
                <c:pt idx="95">
                  <c:v>6.8629999999999995</c:v>
                </c:pt>
                <c:pt idx="96">
                  <c:v>6.7949999999999999</c:v>
                </c:pt>
                <c:pt idx="97">
                  <c:v>6.5439999999999996</c:v>
                </c:pt>
                <c:pt idx="98">
                  <c:v>6.4640000000000004</c:v>
                </c:pt>
                <c:pt idx="99">
                  <c:v>6.3959999999999999</c:v>
                </c:pt>
                <c:pt idx="100">
                  <c:v>6.1749999999999998</c:v>
                </c:pt>
                <c:pt idx="101">
                  <c:v>5.9020000000000001</c:v>
                </c:pt>
                <c:pt idx="102">
                  <c:v>5.8569999999999993</c:v>
                </c:pt>
                <c:pt idx="103">
                  <c:v>5.9319999999999995</c:v>
                </c:pt>
                <c:pt idx="104">
                  <c:v>5.8680000000000003</c:v>
                </c:pt>
                <c:pt idx="105">
                  <c:v>5.8959999999999999</c:v>
                </c:pt>
                <c:pt idx="106">
                  <c:v>5.734</c:v>
                </c:pt>
                <c:pt idx="107">
                  <c:v>5.6139999999999999</c:v>
                </c:pt>
                <c:pt idx="108">
                  <c:v>5.4249999999999998</c:v>
                </c:pt>
                <c:pt idx="109">
                  <c:v>5.18</c:v>
                </c:pt>
                <c:pt idx="110">
                  <c:v>5.4080000000000004</c:v>
                </c:pt>
                <c:pt idx="111">
                  <c:v>5.56</c:v>
                </c:pt>
                <c:pt idx="112">
                  <c:v>5.6000000000000005</c:v>
                </c:pt>
                <c:pt idx="113">
                  <c:v>5.7560000000000002</c:v>
                </c:pt>
                <c:pt idx="114">
                  <c:v>5.8490000000000002</c:v>
                </c:pt>
                <c:pt idx="115">
                  <c:v>5.7050000000000001</c:v>
                </c:pt>
                <c:pt idx="116">
                  <c:v>5.8319999999999999</c:v>
                </c:pt>
                <c:pt idx="117">
                  <c:v>5.6370000000000005</c:v>
                </c:pt>
                <c:pt idx="118">
                  <c:v>5.5489999999999995</c:v>
                </c:pt>
                <c:pt idx="119">
                  <c:v>5.5960000000000001</c:v>
                </c:pt>
                <c:pt idx="120">
                  <c:v>5.6800000000000006</c:v>
                </c:pt>
                <c:pt idx="121">
                  <c:v>5.601</c:v>
                </c:pt>
                <c:pt idx="122">
                  <c:v>5.7840000000000007</c:v>
                </c:pt>
                <c:pt idx="123">
                  <c:v>6.0069999999999997</c:v>
                </c:pt>
                <c:pt idx="124">
                  <c:v>5.9959999999999996</c:v>
                </c:pt>
                <c:pt idx="125">
                  <c:v>5.9110000000000005</c:v>
                </c:pt>
                <c:pt idx="126">
                  <c:v>5.843</c:v>
                </c:pt>
                <c:pt idx="127">
                  <c:v>5.835</c:v>
                </c:pt>
                <c:pt idx="128">
                  <c:v>5.8360000000000003</c:v>
                </c:pt>
                <c:pt idx="129">
                  <c:v>5.8369999999999997</c:v>
                </c:pt>
                <c:pt idx="130">
                  <c:v>5.8819999999999997</c:v>
                </c:pt>
                <c:pt idx="131">
                  <c:v>5.9189999999999996</c:v>
                </c:pt>
                <c:pt idx="132">
                  <c:v>5.66</c:v>
                </c:pt>
                <c:pt idx="133">
                  <c:v>5.641</c:v>
                </c:pt>
                <c:pt idx="134">
                  <c:v>5.7140000000000004</c:v>
                </c:pt>
                <c:pt idx="135">
                  <c:v>5.7410000000000005</c:v>
                </c:pt>
                <c:pt idx="136">
                  <c:v>5.7649999999999997</c:v>
                </c:pt>
                <c:pt idx="137">
                  <c:v>5.7459999999999996</c:v>
                </c:pt>
                <c:pt idx="138">
                  <c:v>5.7509999999999994</c:v>
                </c:pt>
                <c:pt idx="139">
                  <c:v>5.7140000000000004</c:v>
                </c:pt>
                <c:pt idx="140">
                  <c:v>5.4109999999999996</c:v>
                </c:pt>
                <c:pt idx="141">
                  <c:v>5.0590000000000002</c:v>
                </c:pt>
                <c:pt idx="142">
                  <c:v>5.1499999999999995</c:v>
                </c:pt>
                <c:pt idx="143">
                  <c:v>5.093</c:v>
                </c:pt>
                <c:pt idx="144">
                  <c:v>5.0119999999999996</c:v>
                </c:pt>
                <c:pt idx="145">
                  <c:v>5.0490000000000004</c:v>
                </c:pt>
                <c:pt idx="146">
                  <c:v>5.0759999999999996</c:v>
                </c:pt>
                <c:pt idx="147">
                  <c:v>5.0510000000000002</c:v>
                </c:pt>
                <c:pt idx="148">
                  <c:v>5.1310000000000002</c:v>
                </c:pt>
                <c:pt idx="149">
                  <c:v>5.3460000000000001</c:v>
                </c:pt>
                <c:pt idx="150">
                  <c:v>5.6030000000000006</c:v>
                </c:pt>
                <c:pt idx="151">
                  <c:v>5.8520000000000003</c:v>
                </c:pt>
                <c:pt idx="152">
                  <c:v>5.9409999999999998</c:v>
                </c:pt>
                <c:pt idx="153">
                  <c:v>6.09</c:v>
                </c:pt>
                <c:pt idx="154">
                  <c:v>6.0419999999999998</c:v>
                </c:pt>
                <c:pt idx="155">
                  <c:v>6.1120000000000001</c:v>
                </c:pt>
                <c:pt idx="156">
                  <c:v>6.2110000000000003</c:v>
                </c:pt>
                <c:pt idx="157">
                  <c:v>6.3299999999999992</c:v>
                </c:pt>
                <c:pt idx="158">
                  <c:v>6.3940000000000001</c:v>
                </c:pt>
                <c:pt idx="159">
                  <c:v>6.5360000000000005</c:v>
                </c:pt>
                <c:pt idx="160">
                  <c:v>6.9580000000000002</c:v>
                </c:pt>
                <c:pt idx="161">
                  <c:v>6.9690000000000003</c:v>
                </c:pt>
                <c:pt idx="162">
                  <c:v>6.9190000000000005</c:v>
                </c:pt>
                <c:pt idx="163">
                  <c:v>6.84</c:v>
                </c:pt>
                <c:pt idx="164">
                  <c:v>6.766</c:v>
                </c:pt>
                <c:pt idx="165">
                  <c:v>6.726</c:v>
                </c:pt>
                <c:pt idx="166">
                  <c:v>6.7050000000000001</c:v>
                </c:pt>
                <c:pt idx="167">
                  <c:v>6.3990000000000009</c:v>
                </c:pt>
                <c:pt idx="168">
                  <c:v>5.4969999999999999</c:v>
                </c:pt>
                <c:pt idx="169">
                  <c:v>5.202</c:v>
                </c:pt>
                <c:pt idx="170">
                  <c:v>4.8090000000000002</c:v>
                </c:pt>
                <c:pt idx="171">
                  <c:v>4.476</c:v>
                </c:pt>
                <c:pt idx="172">
                  <c:v>4.0840000000000005</c:v>
                </c:pt>
                <c:pt idx="173">
                  <c:v>3.83</c:v>
                </c:pt>
                <c:pt idx="174">
                  <c:v>3.7909999999999999</c:v>
                </c:pt>
                <c:pt idx="175">
                  <c:v>3.5709999999999997</c:v>
                </c:pt>
                <c:pt idx="176">
                  <c:v>3.0009999999999999</c:v>
                </c:pt>
                <c:pt idx="177">
                  <c:v>2.343</c:v>
                </c:pt>
                <c:pt idx="178">
                  <c:v>2.1069999999999998</c:v>
                </c:pt>
                <c:pt idx="179">
                  <c:v>1.9879999999999998</c:v>
                </c:pt>
                <c:pt idx="180">
                  <c:v>1.9339999999999999</c:v>
                </c:pt>
                <c:pt idx="181">
                  <c:v>2.036</c:v>
                </c:pt>
                <c:pt idx="182">
                  <c:v>2.2349999999999999</c:v>
                </c:pt>
                <c:pt idx="183">
                  <c:v>2.2110000000000003</c:v>
                </c:pt>
                <c:pt idx="184">
                  <c:v>2.101</c:v>
                </c:pt>
                <c:pt idx="185">
                  <c:v>2.0019999999999998</c:v>
                </c:pt>
                <c:pt idx="186">
                  <c:v>1.907</c:v>
                </c:pt>
                <c:pt idx="187">
                  <c:v>1.764</c:v>
                </c:pt>
                <c:pt idx="188">
                  <c:v>1.78</c:v>
                </c:pt>
                <c:pt idx="189">
                  <c:v>1.7370000000000001</c:v>
                </c:pt>
                <c:pt idx="190">
                  <c:v>1.4610000000000001</c:v>
                </c:pt>
                <c:pt idx="191">
                  <c:v>1.427</c:v>
                </c:pt>
                <c:pt idx="192">
                  <c:v>1.373</c:v>
                </c:pt>
                <c:pt idx="193">
                  <c:v>1.343</c:v>
                </c:pt>
                <c:pt idx="194">
                  <c:v>1.264</c:v>
                </c:pt>
                <c:pt idx="195">
                  <c:v>1.2789999999999999</c:v>
                </c:pt>
                <c:pt idx="196">
                  <c:v>1.2330000000000001</c:v>
                </c:pt>
                <c:pt idx="197">
                  <c:v>1.081</c:v>
                </c:pt>
                <c:pt idx="198">
                  <c:v>1.123</c:v>
                </c:pt>
                <c:pt idx="199">
                  <c:v>1.1950000000000001</c:v>
                </c:pt>
                <c:pt idx="200">
                  <c:v>1.1860000000000002</c:v>
                </c:pt>
                <c:pt idx="201">
                  <c:v>1.204</c:v>
                </c:pt>
                <c:pt idx="202">
                  <c:v>1.2430000000000001</c:v>
                </c:pt>
                <c:pt idx="203">
                  <c:v>1.2349999999999999</c:v>
                </c:pt>
                <c:pt idx="204">
                  <c:v>1.1860000000000002</c:v>
                </c:pt>
                <c:pt idx="205">
                  <c:v>1.1860000000000002</c:v>
                </c:pt>
                <c:pt idx="206">
                  <c:v>1.1579999999999999</c:v>
                </c:pt>
                <c:pt idx="207">
                  <c:v>1.28</c:v>
                </c:pt>
                <c:pt idx="208">
                  <c:v>1.5209999999999999</c:v>
                </c:pt>
                <c:pt idx="209">
                  <c:v>1.8110000000000002</c:v>
                </c:pt>
                <c:pt idx="210">
                  <c:v>1.8939999999999999</c:v>
                </c:pt>
                <c:pt idx="211">
                  <c:v>1.9410000000000001</c:v>
                </c:pt>
                <c:pt idx="212">
                  <c:v>2.0779999999999998</c:v>
                </c:pt>
                <c:pt idx="213">
                  <c:v>2.2270000000000003</c:v>
                </c:pt>
                <c:pt idx="214">
                  <c:v>2.5</c:v>
                </c:pt>
                <c:pt idx="215">
                  <c:v>2.71</c:v>
                </c:pt>
                <c:pt idx="216">
                  <c:v>2.891</c:v>
                </c:pt>
                <c:pt idx="217">
                  <c:v>3.0470000000000002</c:v>
                </c:pt>
                <c:pt idx="218">
                  <c:v>3.2759999999999998</c:v>
                </c:pt>
                <c:pt idx="219">
                  <c:v>3.3840000000000003</c:v>
                </c:pt>
                <c:pt idx="220">
                  <c:v>3.4860000000000002</c:v>
                </c:pt>
                <c:pt idx="221">
                  <c:v>3.6080000000000001</c:v>
                </c:pt>
                <c:pt idx="222">
                  <c:v>3.8330000000000002</c:v>
                </c:pt>
                <c:pt idx="223">
                  <c:v>4.0230000000000006</c:v>
                </c:pt>
                <c:pt idx="224">
                  <c:v>4.0449999999999999</c:v>
                </c:pt>
                <c:pt idx="225">
                  <c:v>4.3529999999999998</c:v>
                </c:pt>
                <c:pt idx="226">
                  <c:v>4.5549999999999997</c:v>
                </c:pt>
                <c:pt idx="227">
                  <c:v>4.6660000000000004</c:v>
                </c:pt>
                <c:pt idx="228">
                  <c:v>4.7290000000000001</c:v>
                </c:pt>
                <c:pt idx="229">
                  <c:v>4.923</c:v>
                </c:pt>
                <c:pt idx="230">
                  <c:v>5.0490000000000004</c:v>
                </c:pt>
                <c:pt idx="231">
                  <c:v>5.2040000000000006</c:v>
                </c:pt>
                <c:pt idx="232">
                  <c:v>5.2889999999999997</c:v>
                </c:pt>
                <c:pt idx="233">
                  <c:v>5.4899999999999993</c:v>
                </c:pt>
                <c:pt idx="234">
                  <c:v>5.5819999999999999</c:v>
                </c:pt>
                <c:pt idx="235">
                  <c:v>5.4820000000000002</c:v>
                </c:pt>
                <c:pt idx="236">
                  <c:v>5.4089999999999998</c:v>
                </c:pt>
                <c:pt idx="237">
                  <c:v>5.3949999999999996</c:v>
                </c:pt>
                <c:pt idx="238">
                  <c:v>5.3730000000000002</c:v>
                </c:pt>
                <c:pt idx="239">
                  <c:v>5.3479999999999999</c:v>
                </c:pt>
                <c:pt idx="240">
                  <c:v>5.3840000000000003</c:v>
                </c:pt>
                <c:pt idx="241">
                  <c:v>5.3890000000000002</c:v>
                </c:pt>
                <c:pt idx="242">
                  <c:v>5.3159999999999998</c:v>
                </c:pt>
                <c:pt idx="243">
                  <c:v>5.3540000000000001</c:v>
                </c:pt>
                <c:pt idx="244">
                  <c:v>5.3689999999999998</c:v>
                </c:pt>
                <c:pt idx="245">
                  <c:v>5.3929999999999998</c:v>
                </c:pt>
                <c:pt idx="246">
                  <c:v>5.3740000000000006</c:v>
                </c:pt>
                <c:pt idx="247">
                  <c:v>5.3760000000000003</c:v>
                </c:pt>
                <c:pt idx="248">
                  <c:v>5.3650000000000002</c:v>
                </c:pt>
                <c:pt idx="249">
                  <c:v>5.0510000000000002</c:v>
                </c:pt>
                <c:pt idx="250">
                  <c:v>4.8319999999999999</c:v>
                </c:pt>
                <c:pt idx="251">
                  <c:v>4.8250000000000002</c:v>
                </c:pt>
                <c:pt idx="252">
                  <c:v>3.7789999999999999</c:v>
                </c:pt>
                <c:pt idx="253">
                  <c:v>3.004</c:v>
                </c:pt>
                <c:pt idx="254">
                  <c:v>2.68</c:v>
                </c:pt>
                <c:pt idx="255">
                  <c:v>2.839</c:v>
                </c:pt>
                <c:pt idx="256">
                  <c:v>2.8559999999999999</c:v>
                </c:pt>
                <c:pt idx="257">
                  <c:v>3.1040000000000001</c:v>
                </c:pt>
                <c:pt idx="258">
                  <c:v>3.1189999999999998</c:v>
                </c:pt>
                <c:pt idx="259">
                  <c:v>3.1080000000000001</c:v>
                </c:pt>
                <c:pt idx="260">
                  <c:v>3.3369999999999997</c:v>
                </c:pt>
                <c:pt idx="261">
                  <c:v>3.8780000000000001</c:v>
                </c:pt>
                <c:pt idx="262">
                  <c:v>2.6579999999999999</c:v>
                </c:pt>
                <c:pt idx="263">
                  <c:v>2.1779999999999999</c:v>
                </c:pt>
                <c:pt idx="264">
                  <c:v>1.6220000000000001</c:v>
                </c:pt>
                <c:pt idx="265">
                  <c:v>1.7569999999999999</c:v>
                </c:pt>
                <c:pt idx="266">
                  <c:v>1.8270000000000002</c:v>
                </c:pt>
                <c:pt idx="267">
                  <c:v>1.6779999999999999</c:v>
                </c:pt>
                <c:pt idx="268">
                  <c:v>1.3559999999999999</c:v>
                </c:pt>
                <c:pt idx="269">
                  <c:v>1.18</c:v>
                </c:pt>
                <c:pt idx="270">
                  <c:v>0.98099999999999987</c:v>
                </c:pt>
                <c:pt idx="271">
                  <c:v>0.84299999999999997</c:v>
                </c:pt>
                <c:pt idx="272">
                  <c:v>0.67700000000000005</c:v>
                </c:pt>
                <c:pt idx="273">
                  <c:v>0.59</c:v>
                </c:pt>
                <c:pt idx="274">
                  <c:v>0.51700000000000002</c:v>
                </c:pt>
                <c:pt idx="275">
                  <c:v>0.45300000000000001</c:v>
                </c:pt>
                <c:pt idx="276">
                  <c:v>0.39899999999999997</c:v>
                </c:pt>
                <c:pt idx="277">
                  <c:v>0.38800000000000001</c:v>
                </c:pt>
                <c:pt idx="278">
                  <c:v>0.41099999999999998</c:v>
                </c:pt>
                <c:pt idx="279">
                  <c:v>0.47600000000000003</c:v>
                </c:pt>
                <c:pt idx="280">
                  <c:v>0.65900000000000003</c:v>
                </c:pt>
                <c:pt idx="281">
                  <c:v>0.752</c:v>
                </c:pt>
                <c:pt idx="282">
                  <c:v>0.71899999999999997</c:v>
                </c:pt>
                <c:pt idx="283">
                  <c:v>0.57899999999999996</c:v>
                </c:pt>
                <c:pt idx="284">
                  <c:v>0.47800000000000004</c:v>
                </c:pt>
                <c:pt idx="285">
                  <c:v>0.45500000000000002</c:v>
                </c:pt>
                <c:pt idx="286">
                  <c:v>0.44600000000000006</c:v>
                </c:pt>
                <c:pt idx="287">
                  <c:v>0.45799999999999996</c:v>
                </c:pt>
                <c:pt idx="288">
                  <c:v>0.45500000000000002</c:v>
                </c:pt>
                <c:pt idx="289">
                  <c:v>0.46400000000000002</c:v>
                </c:pt>
                <c:pt idx="290">
                  <c:v>0.46100000000000002</c:v>
                </c:pt>
                <c:pt idx="291">
                  <c:v>0.44200000000000006</c:v>
                </c:pt>
                <c:pt idx="292">
                  <c:v>0.41399999999999998</c:v>
                </c:pt>
                <c:pt idx="293">
                  <c:v>0.39800000000000002</c:v>
                </c:pt>
                <c:pt idx="294">
                  <c:v>0.41399999999999998</c:v>
                </c:pt>
                <c:pt idx="295">
                  <c:v>0.45900000000000002</c:v>
                </c:pt>
                <c:pt idx="296">
                  <c:v>0.52200000000000002</c:v>
                </c:pt>
                <c:pt idx="297">
                  <c:v>0.59500000000000008</c:v>
                </c:pt>
                <c:pt idx="298">
                  <c:v>0.68100000000000005</c:v>
                </c:pt>
                <c:pt idx="299">
                  <c:v>0.77999999999999992</c:v>
                </c:pt>
                <c:pt idx="300">
                  <c:v>0.79700000000000004</c:v>
                </c:pt>
                <c:pt idx="301">
                  <c:v>0.75700000000000001</c:v>
                </c:pt>
                <c:pt idx="302">
                  <c:v>0.74099999999999999</c:v>
                </c:pt>
                <c:pt idx="303">
                  <c:v>0.73099999999999998</c:v>
                </c:pt>
                <c:pt idx="304">
                  <c:v>0.73299999999999998</c:v>
                </c:pt>
                <c:pt idx="305">
                  <c:v>0.73599999999999999</c:v>
                </c:pt>
                <c:pt idx="306">
                  <c:v>0.73</c:v>
                </c:pt>
                <c:pt idx="307">
                  <c:v>0.71799999999999997</c:v>
                </c:pt>
                <c:pt idx="308">
                  <c:v>0.67200000000000004</c:v>
                </c:pt>
                <c:pt idx="309">
                  <c:v>0.58199999999999996</c:v>
                </c:pt>
                <c:pt idx="310">
                  <c:v>0.52800000000000002</c:v>
                </c:pt>
                <c:pt idx="311">
                  <c:v>0.51500000000000001</c:v>
                </c:pt>
                <c:pt idx="312">
                  <c:v>0.48799999999999999</c:v>
                </c:pt>
                <c:pt idx="313">
                  <c:v>0.46300000000000002</c:v>
                </c:pt>
                <c:pt idx="314">
                  <c:v>0.44800000000000001</c:v>
                </c:pt>
                <c:pt idx="315">
                  <c:v>0.436</c:v>
                </c:pt>
                <c:pt idx="316">
                  <c:v>0.42099999999999999</c:v>
                </c:pt>
                <c:pt idx="317">
                  <c:v>0.41399999999999998</c:v>
                </c:pt>
                <c:pt idx="318">
                  <c:v>0.40300000000000002</c:v>
                </c:pt>
                <c:pt idx="319">
                  <c:v>0.39500000000000002</c:v>
                </c:pt>
                <c:pt idx="320">
                  <c:v>0.38</c:v>
                </c:pt>
                <c:pt idx="321">
                  <c:v>0.36099999999999999</c:v>
                </c:pt>
                <c:pt idx="322">
                  <c:v>0.35099999999999998</c:v>
                </c:pt>
                <c:pt idx="323">
                  <c:v>0.34599999999999997</c:v>
                </c:pt>
                <c:pt idx="324">
                  <c:v>0.33800000000000002</c:v>
                </c:pt>
                <c:pt idx="325">
                  <c:v>0.33100000000000002</c:v>
                </c:pt>
                <c:pt idx="326">
                  <c:v>0.33100000000000002</c:v>
                </c:pt>
                <c:pt idx="327">
                  <c:v>0.32400000000000001</c:v>
                </c:pt>
                <c:pt idx="328">
                  <c:v>0.32300000000000001</c:v>
                </c:pt>
                <c:pt idx="329">
                  <c:v>0.32400000000000001</c:v>
                </c:pt>
                <c:pt idx="330">
                  <c:v>0.32800000000000001</c:v>
                </c:pt>
                <c:pt idx="331">
                  <c:v>0.33</c:v>
                </c:pt>
                <c:pt idx="332">
                  <c:v>0.33</c:v>
                </c:pt>
                <c:pt idx="333">
                  <c:v>0.32400000000000001</c:v>
                </c:pt>
                <c:pt idx="334">
                  <c:v>0.32700000000000001</c:v>
                </c:pt>
                <c:pt idx="335">
                  <c:v>0.34300000000000003</c:v>
                </c:pt>
                <c:pt idx="336">
                  <c:v>0.35799999999999998</c:v>
                </c:pt>
                <c:pt idx="337">
                  <c:v>0.376</c:v>
                </c:pt>
                <c:pt idx="338">
                  <c:v>0.39900000000000002</c:v>
                </c:pt>
                <c:pt idx="339">
                  <c:v>0.40500000000000003</c:v>
                </c:pt>
                <c:pt idx="340">
                  <c:v>0.41699999999999998</c:v>
                </c:pt>
                <c:pt idx="341">
                  <c:v>0.44</c:v>
                </c:pt>
                <c:pt idx="342">
                  <c:v>0.46200000000000002</c:v>
                </c:pt>
                <c:pt idx="343">
                  <c:v>0.51900000000000002</c:v>
                </c:pt>
                <c:pt idx="344">
                  <c:v>0.53700000000000003</c:v>
                </c:pt>
                <c:pt idx="345">
                  <c:v>0.52800000000000002</c:v>
                </c:pt>
                <c:pt idx="346">
                  <c:v>0.60599999999999998</c:v>
                </c:pt>
                <c:pt idx="347">
                  <c:v>0.76400000000000001</c:v>
                </c:pt>
                <c:pt idx="348">
                  <c:v>0.85599999999999998</c:v>
                </c:pt>
                <c:pt idx="349">
                  <c:v>0.87</c:v>
                </c:pt>
                <c:pt idx="350">
                  <c:v>0.90100000000000002</c:v>
                </c:pt>
                <c:pt idx="351">
                  <c:v>0.90300000000000002</c:v>
                </c:pt>
                <c:pt idx="352">
                  <c:v>0.93300000000000005</c:v>
                </c:pt>
                <c:pt idx="353">
                  <c:v>0.93600000000000005</c:v>
                </c:pt>
                <c:pt idx="354">
                  <c:v>0.999</c:v>
                </c:pt>
                <c:pt idx="355">
                  <c:v>1.198</c:v>
                </c:pt>
                <c:pt idx="356">
                  <c:v>1.2470000000000001</c:v>
                </c:pt>
                <c:pt idx="357">
                  <c:v>1.2589999999999999</c:v>
                </c:pt>
                <c:pt idx="358">
                  <c:v>1.2689999999999999</c:v>
                </c:pt>
                <c:pt idx="359">
                  <c:v>1.306</c:v>
                </c:pt>
                <c:pt idx="360">
                  <c:v>1.34</c:v>
                </c:pt>
                <c:pt idx="361">
                  <c:v>1.351</c:v>
                </c:pt>
                <c:pt idx="362">
                  <c:v>1.4259999999999999</c:v>
                </c:pt>
                <c:pt idx="363">
                  <c:v>1.417</c:v>
                </c:pt>
                <c:pt idx="364">
                  <c:v>1.425</c:v>
                </c:pt>
                <c:pt idx="365">
                  <c:v>1.4319999999999999</c:v>
                </c:pt>
                <c:pt idx="366">
                  <c:v>1.4570000000000001</c:v>
                </c:pt>
                <c:pt idx="367">
                  <c:v>1.454</c:v>
                </c:pt>
                <c:pt idx="368">
                  <c:v>1.4730000000000001</c:v>
                </c:pt>
                <c:pt idx="369">
                  <c:v>1.542</c:v>
                </c:pt>
                <c:pt idx="370">
                  <c:v>1.6259999999999999</c:v>
                </c:pt>
                <c:pt idx="371">
                  <c:v>1.768</c:v>
                </c:pt>
                <c:pt idx="372">
                  <c:v>1.907</c:v>
                </c:pt>
                <c:pt idx="373">
                  <c:v>2.089</c:v>
                </c:pt>
                <c:pt idx="374">
                  <c:v>2.3450000000000002</c:v>
                </c:pt>
                <c:pt idx="375">
                  <c:v>2.4940000000000002</c:v>
                </c:pt>
                <c:pt idx="376">
                  <c:v>2.5</c:v>
                </c:pt>
                <c:pt idx="377">
                  <c:v>2.496</c:v>
                </c:pt>
                <c:pt idx="378">
                  <c:v>2.52</c:v>
                </c:pt>
                <c:pt idx="379">
                  <c:v>2.52</c:v>
                </c:pt>
                <c:pt idx="380">
                  <c:v>2.569</c:v>
                </c:pt>
                <c:pt idx="381">
                  <c:v>2.6869999999999998</c:v>
                </c:pt>
                <c:pt idx="382">
                  <c:v>2.8639999999999999</c:v>
                </c:pt>
                <c:pt idx="383">
                  <c:v>2.8889999999999998</c:v>
                </c:pt>
                <c:pt idx="384" formatCode="General">
                  <c:v>2.8479999999999999</c:v>
                </c:pt>
                <c:pt idx="385" formatCode="General">
                  <c:v>2.7349999999999999</c:v>
                </c:pt>
                <c:pt idx="386" formatCode="General">
                  <c:v>2.6749999999999998</c:v>
                </c:pt>
                <c:pt idx="387" formatCode="General">
                  <c:v>2.633</c:v>
                </c:pt>
                <c:pt idx="388" formatCode="General">
                  <c:v>2.5680000000000001</c:v>
                </c:pt>
                <c:pt idx="389" formatCode="General">
                  <c:v>2.3010000000000002</c:v>
                </c:pt>
                <c:pt idx="390" formatCode="General">
                  <c:v>2.206</c:v>
                </c:pt>
                <c:pt idx="391" formatCode="General">
                  <c:v>2.0569999999999999</c:v>
                </c:pt>
                <c:pt idx="392" formatCode="General">
                  <c:v>2.0489999999999999</c:v>
                </c:pt>
                <c:pt idx="393" formatCode="General">
                  <c:v>1.9570000000000001</c:v>
                </c:pt>
                <c:pt idx="394" formatCode="General">
                  <c:v>1.9139999999999999</c:v>
                </c:pt>
                <c:pt idx="395" formatCode="General">
                  <c:v>1.901</c:v>
                </c:pt>
                <c:pt idx="396" formatCode="General">
                  <c:v>0</c:v>
                </c:pt>
                <c:pt idx="397" formatCode="General">
                  <c:v>0</c:v>
                </c:pt>
                <c:pt idx="398" formatCode="General">
                  <c:v>0</c:v>
                </c:pt>
                <c:pt idx="399" formatCode="General">
                  <c:v>1.0680000000000001</c:v>
                </c:pt>
                <c:pt idx="400" formatCode="General">
                  <c:v>0.627</c:v>
                </c:pt>
                <c:pt idx="401" formatCode="General">
                  <c:v>0</c:v>
                </c:pt>
                <c:pt idx="402" formatCode="General">
                  <c:v>0.33900000000000002</c:v>
                </c:pt>
                <c:pt idx="403" formatCode="General">
                  <c:v>0.313</c:v>
                </c:pt>
                <c:pt idx="404" formatCode="General">
                  <c:v>0</c:v>
                </c:pt>
                <c:pt idx="405" formatCode="General">
                  <c:v>0.247</c:v>
                </c:pt>
                <c:pt idx="406" formatCode="General">
                  <c:v>0.25</c:v>
                </c:pt>
                <c:pt idx="407" formatCode="General">
                  <c:v>0</c:v>
                </c:pt>
                <c:pt idx="408" formatCode="General">
                  <c:v>0.24099999999999999</c:v>
                </c:pt>
                <c:pt idx="409" formatCode="General">
                  <c:v>0.20599999999999999</c:v>
                </c:pt>
                <c:pt idx="410" formatCode="General">
                  <c:v>0</c:v>
                </c:pt>
                <c:pt idx="411" formatCode="General">
                  <c:v>0</c:v>
                </c:pt>
                <c:pt idx="412" formatCode="General">
                  <c:v>0</c:v>
                </c:pt>
                <c:pt idx="413" formatCode="General">
                  <c:v>0</c:v>
                </c:pt>
                <c:pt idx="414" formatCode="General">
                  <c:v>0</c:v>
                </c:pt>
                <c:pt idx="415" formatCode="General">
                  <c:v>0</c:v>
                </c:pt>
                <c:pt idx="416" formatCode="General">
                  <c:v>0</c:v>
                </c:pt>
                <c:pt idx="417" formatCode="General">
                  <c:v>0</c:v>
                </c:pt>
                <c:pt idx="418" formatCode="General">
                  <c:v>0</c:v>
                </c:pt>
                <c:pt idx="419" formatCode="General">
                  <c:v>0</c:v>
                </c:pt>
              </c:numCache>
            </c:numRef>
          </c:val>
          <c:smooth val="0"/>
          <c:extLst>
            <c:ext xmlns:c16="http://schemas.microsoft.com/office/drawing/2014/chart" uri="{C3380CC4-5D6E-409C-BE32-E72D297353CC}">
              <c16:uniqueId val="{00000000-BFE1-4C18-A5C3-A4C829600DA0}"/>
            </c:ext>
          </c:extLst>
        </c:ser>
        <c:ser>
          <c:idx val="1"/>
          <c:order val="1"/>
          <c:tx>
            <c:strRef>
              <c:f>'[Charts_2022+eng.xlsx]Գ31'!$R$1</c:f>
              <c:strCache>
                <c:ptCount val="1"/>
                <c:pt idx="0">
                  <c:v>6-month Euribor (monthly average)</c:v>
                </c:pt>
              </c:strCache>
            </c:strRef>
          </c:tx>
          <c:spPr>
            <a:ln w="19050" cap="rnd" cmpd="sng" algn="ctr">
              <a:solidFill>
                <a:schemeClr val="accent2"/>
              </a:solidFill>
              <a:prstDash val="solid"/>
              <a:round/>
            </a:ln>
            <a:effectLst/>
          </c:spPr>
          <c:marker>
            <c:symbol val="none"/>
          </c:marker>
          <c:cat>
            <c:numRef>
              <c:f>'[Charts_2022+eng.xlsx]Գ31'!$O$2:$O$433</c:f>
              <c:numCache>
                <c:formatCode>General</c:formatCode>
                <c:ptCount val="432"/>
                <c:pt idx="0">
                  <c:v>1987</c:v>
                </c:pt>
                <c:pt idx="1">
                  <c:v>1987</c:v>
                </c:pt>
                <c:pt idx="2">
                  <c:v>1987</c:v>
                </c:pt>
                <c:pt idx="3">
                  <c:v>1987</c:v>
                </c:pt>
                <c:pt idx="4">
                  <c:v>1987</c:v>
                </c:pt>
                <c:pt idx="5">
                  <c:v>1987</c:v>
                </c:pt>
                <c:pt idx="6">
                  <c:v>1987</c:v>
                </c:pt>
                <c:pt idx="7">
                  <c:v>1987</c:v>
                </c:pt>
                <c:pt idx="8">
                  <c:v>1987</c:v>
                </c:pt>
                <c:pt idx="9">
                  <c:v>1987</c:v>
                </c:pt>
                <c:pt idx="10">
                  <c:v>1987</c:v>
                </c:pt>
                <c:pt idx="11">
                  <c:v>1987</c:v>
                </c:pt>
                <c:pt idx="12">
                  <c:v>1988</c:v>
                </c:pt>
                <c:pt idx="13">
                  <c:v>1988</c:v>
                </c:pt>
                <c:pt idx="14">
                  <c:v>1988</c:v>
                </c:pt>
                <c:pt idx="15">
                  <c:v>1988</c:v>
                </c:pt>
                <c:pt idx="16">
                  <c:v>1988</c:v>
                </c:pt>
                <c:pt idx="17">
                  <c:v>1988</c:v>
                </c:pt>
                <c:pt idx="18">
                  <c:v>1988</c:v>
                </c:pt>
                <c:pt idx="19">
                  <c:v>1988</c:v>
                </c:pt>
                <c:pt idx="20">
                  <c:v>1988</c:v>
                </c:pt>
                <c:pt idx="21">
                  <c:v>1988</c:v>
                </c:pt>
                <c:pt idx="22">
                  <c:v>1988</c:v>
                </c:pt>
                <c:pt idx="23">
                  <c:v>1988</c:v>
                </c:pt>
                <c:pt idx="24">
                  <c:v>1989</c:v>
                </c:pt>
                <c:pt idx="25">
                  <c:v>1989</c:v>
                </c:pt>
                <c:pt idx="26">
                  <c:v>1989</c:v>
                </c:pt>
                <c:pt idx="27">
                  <c:v>1989</c:v>
                </c:pt>
                <c:pt idx="28">
                  <c:v>1989</c:v>
                </c:pt>
                <c:pt idx="29">
                  <c:v>1989</c:v>
                </c:pt>
                <c:pt idx="30">
                  <c:v>1989</c:v>
                </c:pt>
                <c:pt idx="31">
                  <c:v>1989</c:v>
                </c:pt>
                <c:pt idx="32">
                  <c:v>1989</c:v>
                </c:pt>
                <c:pt idx="33">
                  <c:v>1989</c:v>
                </c:pt>
                <c:pt idx="34">
                  <c:v>1989</c:v>
                </c:pt>
                <c:pt idx="35">
                  <c:v>1989</c:v>
                </c:pt>
                <c:pt idx="36">
                  <c:v>1990</c:v>
                </c:pt>
                <c:pt idx="37">
                  <c:v>1990</c:v>
                </c:pt>
                <c:pt idx="38">
                  <c:v>1990</c:v>
                </c:pt>
                <c:pt idx="39">
                  <c:v>1990</c:v>
                </c:pt>
                <c:pt idx="40">
                  <c:v>1990</c:v>
                </c:pt>
                <c:pt idx="41">
                  <c:v>1990</c:v>
                </c:pt>
                <c:pt idx="42">
                  <c:v>1990</c:v>
                </c:pt>
                <c:pt idx="43">
                  <c:v>1990</c:v>
                </c:pt>
                <c:pt idx="44">
                  <c:v>1990</c:v>
                </c:pt>
                <c:pt idx="45">
                  <c:v>1990</c:v>
                </c:pt>
                <c:pt idx="46">
                  <c:v>1990</c:v>
                </c:pt>
                <c:pt idx="47">
                  <c:v>1990</c:v>
                </c:pt>
                <c:pt idx="48">
                  <c:v>1991</c:v>
                </c:pt>
                <c:pt idx="49">
                  <c:v>1991</c:v>
                </c:pt>
                <c:pt idx="50">
                  <c:v>1991</c:v>
                </c:pt>
                <c:pt idx="51">
                  <c:v>1991</c:v>
                </c:pt>
                <c:pt idx="52">
                  <c:v>1991</c:v>
                </c:pt>
                <c:pt idx="53">
                  <c:v>1991</c:v>
                </c:pt>
                <c:pt idx="54">
                  <c:v>1991</c:v>
                </c:pt>
                <c:pt idx="55">
                  <c:v>1991</c:v>
                </c:pt>
                <c:pt idx="56">
                  <c:v>1991</c:v>
                </c:pt>
                <c:pt idx="57">
                  <c:v>1991</c:v>
                </c:pt>
                <c:pt idx="58">
                  <c:v>1991</c:v>
                </c:pt>
                <c:pt idx="59">
                  <c:v>1991</c:v>
                </c:pt>
                <c:pt idx="60">
                  <c:v>1992</c:v>
                </c:pt>
                <c:pt idx="61">
                  <c:v>1992</c:v>
                </c:pt>
                <c:pt idx="62">
                  <c:v>1992</c:v>
                </c:pt>
                <c:pt idx="63">
                  <c:v>1992</c:v>
                </c:pt>
                <c:pt idx="64">
                  <c:v>1992</c:v>
                </c:pt>
                <c:pt idx="65">
                  <c:v>1992</c:v>
                </c:pt>
                <c:pt idx="66">
                  <c:v>1992</c:v>
                </c:pt>
                <c:pt idx="67">
                  <c:v>1992</c:v>
                </c:pt>
                <c:pt idx="68">
                  <c:v>1992</c:v>
                </c:pt>
                <c:pt idx="69">
                  <c:v>1992</c:v>
                </c:pt>
                <c:pt idx="70">
                  <c:v>1992</c:v>
                </c:pt>
                <c:pt idx="71">
                  <c:v>1992</c:v>
                </c:pt>
                <c:pt idx="72">
                  <c:v>1993</c:v>
                </c:pt>
                <c:pt idx="73">
                  <c:v>1993</c:v>
                </c:pt>
                <c:pt idx="74">
                  <c:v>1993</c:v>
                </c:pt>
                <c:pt idx="75">
                  <c:v>1993</c:v>
                </c:pt>
                <c:pt idx="76">
                  <c:v>1993</c:v>
                </c:pt>
                <c:pt idx="77">
                  <c:v>1993</c:v>
                </c:pt>
                <c:pt idx="78">
                  <c:v>1993</c:v>
                </c:pt>
                <c:pt idx="79">
                  <c:v>1993</c:v>
                </c:pt>
                <c:pt idx="80">
                  <c:v>1993</c:v>
                </c:pt>
                <c:pt idx="81">
                  <c:v>1993</c:v>
                </c:pt>
                <c:pt idx="82">
                  <c:v>1993</c:v>
                </c:pt>
                <c:pt idx="83">
                  <c:v>1993</c:v>
                </c:pt>
                <c:pt idx="84">
                  <c:v>1994</c:v>
                </c:pt>
                <c:pt idx="85">
                  <c:v>1994</c:v>
                </c:pt>
                <c:pt idx="86">
                  <c:v>1994</c:v>
                </c:pt>
                <c:pt idx="87">
                  <c:v>1994</c:v>
                </c:pt>
                <c:pt idx="88">
                  <c:v>1994</c:v>
                </c:pt>
                <c:pt idx="89">
                  <c:v>1994</c:v>
                </c:pt>
                <c:pt idx="90">
                  <c:v>1994</c:v>
                </c:pt>
                <c:pt idx="91">
                  <c:v>1994</c:v>
                </c:pt>
                <c:pt idx="92">
                  <c:v>1994</c:v>
                </c:pt>
                <c:pt idx="93">
                  <c:v>1994</c:v>
                </c:pt>
                <c:pt idx="94">
                  <c:v>1994</c:v>
                </c:pt>
                <c:pt idx="95">
                  <c:v>1994</c:v>
                </c:pt>
                <c:pt idx="96">
                  <c:v>1995</c:v>
                </c:pt>
                <c:pt idx="97">
                  <c:v>1995</c:v>
                </c:pt>
                <c:pt idx="98">
                  <c:v>1995</c:v>
                </c:pt>
                <c:pt idx="99">
                  <c:v>1995</c:v>
                </c:pt>
                <c:pt idx="100">
                  <c:v>1995</c:v>
                </c:pt>
                <c:pt idx="101">
                  <c:v>1995</c:v>
                </c:pt>
                <c:pt idx="102">
                  <c:v>1995</c:v>
                </c:pt>
                <c:pt idx="103">
                  <c:v>1995</c:v>
                </c:pt>
                <c:pt idx="104">
                  <c:v>1995</c:v>
                </c:pt>
                <c:pt idx="105">
                  <c:v>1995</c:v>
                </c:pt>
                <c:pt idx="106">
                  <c:v>1995</c:v>
                </c:pt>
                <c:pt idx="107">
                  <c:v>1995</c:v>
                </c:pt>
                <c:pt idx="108">
                  <c:v>1996</c:v>
                </c:pt>
                <c:pt idx="109">
                  <c:v>1996</c:v>
                </c:pt>
                <c:pt idx="110">
                  <c:v>1996</c:v>
                </c:pt>
                <c:pt idx="111">
                  <c:v>1996</c:v>
                </c:pt>
                <c:pt idx="112">
                  <c:v>1996</c:v>
                </c:pt>
                <c:pt idx="113">
                  <c:v>1996</c:v>
                </c:pt>
                <c:pt idx="114">
                  <c:v>1996</c:v>
                </c:pt>
                <c:pt idx="115">
                  <c:v>1996</c:v>
                </c:pt>
                <c:pt idx="116">
                  <c:v>1996</c:v>
                </c:pt>
                <c:pt idx="117">
                  <c:v>1996</c:v>
                </c:pt>
                <c:pt idx="118">
                  <c:v>1996</c:v>
                </c:pt>
                <c:pt idx="119">
                  <c:v>1996</c:v>
                </c:pt>
                <c:pt idx="120">
                  <c:v>1997</c:v>
                </c:pt>
                <c:pt idx="121">
                  <c:v>1997</c:v>
                </c:pt>
                <c:pt idx="122">
                  <c:v>1997</c:v>
                </c:pt>
                <c:pt idx="123">
                  <c:v>1997</c:v>
                </c:pt>
                <c:pt idx="124">
                  <c:v>1997</c:v>
                </c:pt>
                <c:pt idx="125">
                  <c:v>1997</c:v>
                </c:pt>
                <c:pt idx="126">
                  <c:v>1997</c:v>
                </c:pt>
                <c:pt idx="127">
                  <c:v>1997</c:v>
                </c:pt>
                <c:pt idx="128">
                  <c:v>1997</c:v>
                </c:pt>
                <c:pt idx="129">
                  <c:v>1997</c:v>
                </c:pt>
                <c:pt idx="130">
                  <c:v>1997</c:v>
                </c:pt>
                <c:pt idx="131">
                  <c:v>1997</c:v>
                </c:pt>
                <c:pt idx="132">
                  <c:v>1998</c:v>
                </c:pt>
                <c:pt idx="133">
                  <c:v>1998</c:v>
                </c:pt>
                <c:pt idx="134">
                  <c:v>1998</c:v>
                </c:pt>
                <c:pt idx="135">
                  <c:v>1998</c:v>
                </c:pt>
                <c:pt idx="136">
                  <c:v>1998</c:v>
                </c:pt>
                <c:pt idx="137">
                  <c:v>1998</c:v>
                </c:pt>
                <c:pt idx="138">
                  <c:v>1998</c:v>
                </c:pt>
                <c:pt idx="139">
                  <c:v>1998</c:v>
                </c:pt>
                <c:pt idx="140">
                  <c:v>1998</c:v>
                </c:pt>
                <c:pt idx="141">
                  <c:v>1998</c:v>
                </c:pt>
                <c:pt idx="142">
                  <c:v>1998</c:v>
                </c:pt>
                <c:pt idx="143">
                  <c:v>1998</c:v>
                </c:pt>
                <c:pt idx="144">
                  <c:v>1999</c:v>
                </c:pt>
                <c:pt idx="145">
                  <c:v>1999</c:v>
                </c:pt>
                <c:pt idx="146">
                  <c:v>1999</c:v>
                </c:pt>
                <c:pt idx="147">
                  <c:v>1999</c:v>
                </c:pt>
                <c:pt idx="148">
                  <c:v>1999</c:v>
                </c:pt>
                <c:pt idx="149">
                  <c:v>1999</c:v>
                </c:pt>
                <c:pt idx="150">
                  <c:v>1999</c:v>
                </c:pt>
                <c:pt idx="151">
                  <c:v>1999</c:v>
                </c:pt>
                <c:pt idx="152">
                  <c:v>1999</c:v>
                </c:pt>
                <c:pt idx="153">
                  <c:v>1999</c:v>
                </c:pt>
                <c:pt idx="154">
                  <c:v>1999</c:v>
                </c:pt>
                <c:pt idx="155">
                  <c:v>1999</c:v>
                </c:pt>
                <c:pt idx="156">
                  <c:v>2000</c:v>
                </c:pt>
                <c:pt idx="157">
                  <c:v>2000</c:v>
                </c:pt>
                <c:pt idx="158">
                  <c:v>2000</c:v>
                </c:pt>
                <c:pt idx="159">
                  <c:v>2000</c:v>
                </c:pt>
                <c:pt idx="160">
                  <c:v>2000</c:v>
                </c:pt>
                <c:pt idx="161">
                  <c:v>2000</c:v>
                </c:pt>
                <c:pt idx="162">
                  <c:v>2000</c:v>
                </c:pt>
                <c:pt idx="163">
                  <c:v>2000</c:v>
                </c:pt>
                <c:pt idx="164">
                  <c:v>2000</c:v>
                </c:pt>
                <c:pt idx="165">
                  <c:v>2000</c:v>
                </c:pt>
                <c:pt idx="166">
                  <c:v>2000</c:v>
                </c:pt>
                <c:pt idx="167">
                  <c:v>2000</c:v>
                </c:pt>
                <c:pt idx="168">
                  <c:v>2001</c:v>
                </c:pt>
                <c:pt idx="169">
                  <c:v>2001</c:v>
                </c:pt>
                <c:pt idx="170">
                  <c:v>2001</c:v>
                </c:pt>
                <c:pt idx="171">
                  <c:v>2001</c:v>
                </c:pt>
                <c:pt idx="172">
                  <c:v>2001</c:v>
                </c:pt>
                <c:pt idx="173">
                  <c:v>2001</c:v>
                </c:pt>
                <c:pt idx="174">
                  <c:v>2001</c:v>
                </c:pt>
                <c:pt idx="175">
                  <c:v>2001</c:v>
                </c:pt>
                <c:pt idx="176">
                  <c:v>2001</c:v>
                </c:pt>
                <c:pt idx="177">
                  <c:v>2001</c:v>
                </c:pt>
                <c:pt idx="178">
                  <c:v>2001</c:v>
                </c:pt>
                <c:pt idx="179">
                  <c:v>2001</c:v>
                </c:pt>
                <c:pt idx="180">
                  <c:v>2002</c:v>
                </c:pt>
                <c:pt idx="181">
                  <c:v>2002</c:v>
                </c:pt>
                <c:pt idx="182">
                  <c:v>2002</c:v>
                </c:pt>
                <c:pt idx="183">
                  <c:v>2002</c:v>
                </c:pt>
                <c:pt idx="184">
                  <c:v>2002</c:v>
                </c:pt>
                <c:pt idx="185">
                  <c:v>2002</c:v>
                </c:pt>
                <c:pt idx="186">
                  <c:v>2002</c:v>
                </c:pt>
                <c:pt idx="187">
                  <c:v>2002</c:v>
                </c:pt>
                <c:pt idx="188">
                  <c:v>2002</c:v>
                </c:pt>
                <c:pt idx="189">
                  <c:v>2002</c:v>
                </c:pt>
                <c:pt idx="190">
                  <c:v>2002</c:v>
                </c:pt>
                <c:pt idx="191">
                  <c:v>2002</c:v>
                </c:pt>
                <c:pt idx="192">
                  <c:v>2003</c:v>
                </c:pt>
                <c:pt idx="193">
                  <c:v>2003</c:v>
                </c:pt>
                <c:pt idx="194">
                  <c:v>2003</c:v>
                </c:pt>
                <c:pt idx="195">
                  <c:v>2003</c:v>
                </c:pt>
                <c:pt idx="196">
                  <c:v>2003</c:v>
                </c:pt>
                <c:pt idx="197">
                  <c:v>2003</c:v>
                </c:pt>
                <c:pt idx="198">
                  <c:v>2003</c:v>
                </c:pt>
                <c:pt idx="199">
                  <c:v>2003</c:v>
                </c:pt>
                <c:pt idx="200">
                  <c:v>2003</c:v>
                </c:pt>
                <c:pt idx="201">
                  <c:v>2003</c:v>
                </c:pt>
                <c:pt idx="202">
                  <c:v>2003</c:v>
                </c:pt>
                <c:pt idx="203">
                  <c:v>2003</c:v>
                </c:pt>
                <c:pt idx="204">
                  <c:v>2004</c:v>
                </c:pt>
                <c:pt idx="205">
                  <c:v>2004</c:v>
                </c:pt>
                <c:pt idx="206">
                  <c:v>2004</c:v>
                </c:pt>
                <c:pt idx="207">
                  <c:v>2004</c:v>
                </c:pt>
                <c:pt idx="208">
                  <c:v>2004</c:v>
                </c:pt>
                <c:pt idx="209">
                  <c:v>2004</c:v>
                </c:pt>
                <c:pt idx="210">
                  <c:v>2004</c:v>
                </c:pt>
                <c:pt idx="211">
                  <c:v>2004</c:v>
                </c:pt>
                <c:pt idx="212">
                  <c:v>2004</c:v>
                </c:pt>
                <c:pt idx="213">
                  <c:v>2004</c:v>
                </c:pt>
                <c:pt idx="214">
                  <c:v>2004</c:v>
                </c:pt>
                <c:pt idx="215">
                  <c:v>2004</c:v>
                </c:pt>
                <c:pt idx="216">
                  <c:v>2005</c:v>
                </c:pt>
                <c:pt idx="217">
                  <c:v>2005</c:v>
                </c:pt>
                <c:pt idx="218">
                  <c:v>2005</c:v>
                </c:pt>
                <c:pt idx="219">
                  <c:v>2005</c:v>
                </c:pt>
                <c:pt idx="220">
                  <c:v>2005</c:v>
                </c:pt>
                <c:pt idx="221">
                  <c:v>2005</c:v>
                </c:pt>
                <c:pt idx="222">
                  <c:v>2005</c:v>
                </c:pt>
                <c:pt idx="223">
                  <c:v>2005</c:v>
                </c:pt>
                <c:pt idx="224">
                  <c:v>2005</c:v>
                </c:pt>
                <c:pt idx="225">
                  <c:v>2005</c:v>
                </c:pt>
                <c:pt idx="226">
                  <c:v>2005</c:v>
                </c:pt>
                <c:pt idx="227">
                  <c:v>2005</c:v>
                </c:pt>
                <c:pt idx="228">
                  <c:v>2006</c:v>
                </c:pt>
                <c:pt idx="229">
                  <c:v>2006</c:v>
                </c:pt>
                <c:pt idx="230">
                  <c:v>2006</c:v>
                </c:pt>
                <c:pt idx="231">
                  <c:v>2006</c:v>
                </c:pt>
                <c:pt idx="232">
                  <c:v>2006</c:v>
                </c:pt>
                <c:pt idx="233">
                  <c:v>2006</c:v>
                </c:pt>
                <c:pt idx="234">
                  <c:v>2006</c:v>
                </c:pt>
                <c:pt idx="235">
                  <c:v>2006</c:v>
                </c:pt>
                <c:pt idx="236">
                  <c:v>2006</c:v>
                </c:pt>
                <c:pt idx="237">
                  <c:v>2006</c:v>
                </c:pt>
                <c:pt idx="238">
                  <c:v>2006</c:v>
                </c:pt>
                <c:pt idx="239">
                  <c:v>2006</c:v>
                </c:pt>
                <c:pt idx="240">
                  <c:v>2007</c:v>
                </c:pt>
                <c:pt idx="241">
                  <c:v>2007</c:v>
                </c:pt>
                <c:pt idx="242">
                  <c:v>2007</c:v>
                </c:pt>
                <c:pt idx="243">
                  <c:v>2007</c:v>
                </c:pt>
                <c:pt idx="244">
                  <c:v>2007</c:v>
                </c:pt>
                <c:pt idx="245">
                  <c:v>2007</c:v>
                </c:pt>
                <c:pt idx="246">
                  <c:v>2007</c:v>
                </c:pt>
                <c:pt idx="247">
                  <c:v>2007</c:v>
                </c:pt>
                <c:pt idx="248">
                  <c:v>2007</c:v>
                </c:pt>
                <c:pt idx="249">
                  <c:v>2007</c:v>
                </c:pt>
                <c:pt idx="250">
                  <c:v>2007</c:v>
                </c:pt>
                <c:pt idx="251">
                  <c:v>2007</c:v>
                </c:pt>
                <c:pt idx="252">
                  <c:v>2008</c:v>
                </c:pt>
                <c:pt idx="253">
                  <c:v>2008</c:v>
                </c:pt>
                <c:pt idx="254">
                  <c:v>2008</c:v>
                </c:pt>
                <c:pt idx="255">
                  <c:v>2008</c:v>
                </c:pt>
                <c:pt idx="256">
                  <c:v>2008</c:v>
                </c:pt>
                <c:pt idx="257">
                  <c:v>2008</c:v>
                </c:pt>
                <c:pt idx="258">
                  <c:v>2008</c:v>
                </c:pt>
                <c:pt idx="259">
                  <c:v>2008</c:v>
                </c:pt>
                <c:pt idx="260">
                  <c:v>2008</c:v>
                </c:pt>
                <c:pt idx="261">
                  <c:v>2008</c:v>
                </c:pt>
                <c:pt idx="262">
                  <c:v>2008</c:v>
                </c:pt>
                <c:pt idx="263">
                  <c:v>2008</c:v>
                </c:pt>
                <c:pt idx="264">
                  <c:v>2009</c:v>
                </c:pt>
                <c:pt idx="265">
                  <c:v>2009</c:v>
                </c:pt>
                <c:pt idx="266">
                  <c:v>2009</c:v>
                </c:pt>
                <c:pt idx="267">
                  <c:v>2009</c:v>
                </c:pt>
                <c:pt idx="268">
                  <c:v>2009</c:v>
                </c:pt>
                <c:pt idx="269">
                  <c:v>2009</c:v>
                </c:pt>
                <c:pt idx="270">
                  <c:v>2009</c:v>
                </c:pt>
                <c:pt idx="271">
                  <c:v>2009</c:v>
                </c:pt>
                <c:pt idx="272">
                  <c:v>2009</c:v>
                </c:pt>
                <c:pt idx="273">
                  <c:v>2009</c:v>
                </c:pt>
                <c:pt idx="274">
                  <c:v>2009</c:v>
                </c:pt>
                <c:pt idx="275">
                  <c:v>2009</c:v>
                </c:pt>
                <c:pt idx="276">
                  <c:v>2010</c:v>
                </c:pt>
                <c:pt idx="277">
                  <c:v>2010</c:v>
                </c:pt>
                <c:pt idx="278">
                  <c:v>2010</c:v>
                </c:pt>
                <c:pt idx="279">
                  <c:v>2010</c:v>
                </c:pt>
                <c:pt idx="280">
                  <c:v>2010</c:v>
                </c:pt>
                <c:pt idx="281">
                  <c:v>2010</c:v>
                </c:pt>
                <c:pt idx="282">
                  <c:v>2010</c:v>
                </c:pt>
                <c:pt idx="283">
                  <c:v>2010</c:v>
                </c:pt>
                <c:pt idx="284">
                  <c:v>2010</c:v>
                </c:pt>
                <c:pt idx="285">
                  <c:v>2010</c:v>
                </c:pt>
                <c:pt idx="286">
                  <c:v>2010</c:v>
                </c:pt>
                <c:pt idx="287">
                  <c:v>2010</c:v>
                </c:pt>
                <c:pt idx="288">
                  <c:v>2011</c:v>
                </c:pt>
                <c:pt idx="289">
                  <c:v>2011</c:v>
                </c:pt>
                <c:pt idx="290">
                  <c:v>2011</c:v>
                </c:pt>
                <c:pt idx="291">
                  <c:v>2011</c:v>
                </c:pt>
                <c:pt idx="292">
                  <c:v>2011</c:v>
                </c:pt>
                <c:pt idx="293">
                  <c:v>2011</c:v>
                </c:pt>
                <c:pt idx="294">
                  <c:v>2011</c:v>
                </c:pt>
                <c:pt idx="295">
                  <c:v>2011</c:v>
                </c:pt>
                <c:pt idx="296">
                  <c:v>2011</c:v>
                </c:pt>
                <c:pt idx="297">
                  <c:v>2011</c:v>
                </c:pt>
                <c:pt idx="298">
                  <c:v>2011</c:v>
                </c:pt>
                <c:pt idx="299">
                  <c:v>2011</c:v>
                </c:pt>
                <c:pt idx="300">
                  <c:v>2012</c:v>
                </c:pt>
                <c:pt idx="301">
                  <c:v>2012</c:v>
                </c:pt>
                <c:pt idx="302">
                  <c:v>2012</c:v>
                </c:pt>
                <c:pt idx="303">
                  <c:v>2012</c:v>
                </c:pt>
                <c:pt idx="304">
                  <c:v>2012</c:v>
                </c:pt>
                <c:pt idx="305">
                  <c:v>2012</c:v>
                </c:pt>
                <c:pt idx="306">
                  <c:v>2012</c:v>
                </c:pt>
                <c:pt idx="307">
                  <c:v>2012</c:v>
                </c:pt>
                <c:pt idx="308">
                  <c:v>2012</c:v>
                </c:pt>
                <c:pt idx="309">
                  <c:v>2012</c:v>
                </c:pt>
                <c:pt idx="310">
                  <c:v>2012</c:v>
                </c:pt>
                <c:pt idx="311">
                  <c:v>2012</c:v>
                </c:pt>
                <c:pt idx="312">
                  <c:v>2013</c:v>
                </c:pt>
                <c:pt idx="313">
                  <c:v>2013</c:v>
                </c:pt>
                <c:pt idx="314">
                  <c:v>2013</c:v>
                </c:pt>
                <c:pt idx="315">
                  <c:v>2013</c:v>
                </c:pt>
                <c:pt idx="316">
                  <c:v>2013</c:v>
                </c:pt>
                <c:pt idx="317">
                  <c:v>2013</c:v>
                </c:pt>
                <c:pt idx="318">
                  <c:v>2013</c:v>
                </c:pt>
                <c:pt idx="319">
                  <c:v>2013</c:v>
                </c:pt>
                <c:pt idx="320">
                  <c:v>2013</c:v>
                </c:pt>
                <c:pt idx="321">
                  <c:v>2013</c:v>
                </c:pt>
                <c:pt idx="322">
                  <c:v>2013</c:v>
                </c:pt>
                <c:pt idx="323">
                  <c:v>2013</c:v>
                </c:pt>
                <c:pt idx="324">
                  <c:v>2014</c:v>
                </c:pt>
                <c:pt idx="325">
                  <c:v>2014</c:v>
                </c:pt>
                <c:pt idx="326">
                  <c:v>2014</c:v>
                </c:pt>
                <c:pt idx="327">
                  <c:v>2014</c:v>
                </c:pt>
                <c:pt idx="328">
                  <c:v>2014</c:v>
                </c:pt>
                <c:pt idx="329">
                  <c:v>2014</c:v>
                </c:pt>
                <c:pt idx="330">
                  <c:v>2014</c:v>
                </c:pt>
                <c:pt idx="331">
                  <c:v>2014</c:v>
                </c:pt>
                <c:pt idx="332">
                  <c:v>2014</c:v>
                </c:pt>
                <c:pt idx="333">
                  <c:v>2014</c:v>
                </c:pt>
                <c:pt idx="334">
                  <c:v>2014</c:v>
                </c:pt>
                <c:pt idx="335">
                  <c:v>2014</c:v>
                </c:pt>
                <c:pt idx="336">
                  <c:v>2015</c:v>
                </c:pt>
                <c:pt idx="337">
                  <c:v>2015</c:v>
                </c:pt>
                <c:pt idx="338">
                  <c:v>2015</c:v>
                </c:pt>
                <c:pt idx="339">
                  <c:v>2015</c:v>
                </c:pt>
                <c:pt idx="340">
                  <c:v>2015</c:v>
                </c:pt>
                <c:pt idx="341">
                  <c:v>2015</c:v>
                </c:pt>
                <c:pt idx="342">
                  <c:v>2015</c:v>
                </c:pt>
                <c:pt idx="343">
                  <c:v>2015</c:v>
                </c:pt>
                <c:pt idx="344">
                  <c:v>2015</c:v>
                </c:pt>
                <c:pt idx="345">
                  <c:v>2015</c:v>
                </c:pt>
                <c:pt idx="346">
                  <c:v>2015</c:v>
                </c:pt>
                <c:pt idx="347">
                  <c:v>2015</c:v>
                </c:pt>
                <c:pt idx="348">
                  <c:v>2016</c:v>
                </c:pt>
                <c:pt idx="349">
                  <c:v>2016</c:v>
                </c:pt>
                <c:pt idx="350">
                  <c:v>2016</c:v>
                </c:pt>
                <c:pt idx="351">
                  <c:v>2016</c:v>
                </c:pt>
                <c:pt idx="352">
                  <c:v>2016</c:v>
                </c:pt>
                <c:pt idx="353">
                  <c:v>2016</c:v>
                </c:pt>
                <c:pt idx="354">
                  <c:v>2016</c:v>
                </c:pt>
                <c:pt idx="355">
                  <c:v>2016</c:v>
                </c:pt>
                <c:pt idx="356">
                  <c:v>2016</c:v>
                </c:pt>
                <c:pt idx="357">
                  <c:v>2016</c:v>
                </c:pt>
                <c:pt idx="358">
                  <c:v>2016</c:v>
                </c:pt>
                <c:pt idx="359">
                  <c:v>2016</c:v>
                </c:pt>
                <c:pt idx="360">
                  <c:v>2017</c:v>
                </c:pt>
                <c:pt idx="361">
                  <c:v>2017</c:v>
                </c:pt>
                <c:pt idx="362">
                  <c:v>2017</c:v>
                </c:pt>
                <c:pt idx="363">
                  <c:v>2017</c:v>
                </c:pt>
                <c:pt idx="364">
                  <c:v>2017</c:v>
                </c:pt>
                <c:pt idx="365">
                  <c:v>2017</c:v>
                </c:pt>
                <c:pt idx="366">
                  <c:v>2017</c:v>
                </c:pt>
                <c:pt idx="367">
                  <c:v>2017</c:v>
                </c:pt>
                <c:pt idx="368">
                  <c:v>2017</c:v>
                </c:pt>
                <c:pt idx="369">
                  <c:v>2017</c:v>
                </c:pt>
                <c:pt idx="370">
                  <c:v>2017</c:v>
                </c:pt>
                <c:pt idx="371">
                  <c:v>2017</c:v>
                </c:pt>
                <c:pt idx="372">
                  <c:v>2018</c:v>
                </c:pt>
                <c:pt idx="373">
                  <c:v>2018</c:v>
                </c:pt>
                <c:pt idx="374">
                  <c:v>2018</c:v>
                </c:pt>
                <c:pt idx="375">
                  <c:v>2018</c:v>
                </c:pt>
                <c:pt idx="376">
                  <c:v>2018</c:v>
                </c:pt>
                <c:pt idx="377">
                  <c:v>2018</c:v>
                </c:pt>
                <c:pt idx="378">
                  <c:v>2018</c:v>
                </c:pt>
                <c:pt idx="379">
                  <c:v>2018</c:v>
                </c:pt>
                <c:pt idx="380">
                  <c:v>2018</c:v>
                </c:pt>
                <c:pt idx="381">
                  <c:v>2018</c:v>
                </c:pt>
                <c:pt idx="382">
                  <c:v>2018</c:v>
                </c:pt>
                <c:pt idx="383">
                  <c:v>2018</c:v>
                </c:pt>
                <c:pt idx="384">
                  <c:v>2019</c:v>
                </c:pt>
                <c:pt idx="385">
                  <c:v>2019</c:v>
                </c:pt>
                <c:pt idx="386">
                  <c:v>2019</c:v>
                </c:pt>
                <c:pt idx="387">
                  <c:v>2019</c:v>
                </c:pt>
                <c:pt idx="388">
                  <c:v>2019</c:v>
                </c:pt>
                <c:pt idx="389">
                  <c:v>2019</c:v>
                </c:pt>
                <c:pt idx="390">
                  <c:v>2019</c:v>
                </c:pt>
                <c:pt idx="391">
                  <c:v>2019</c:v>
                </c:pt>
                <c:pt idx="392">
                  <c:v>2019</c:v>
                </c:pt>
                <c:pt idx="393">
                  <c:v>2019</c:v>
                </c:pt>
                <c:pt idx="394">
                  <c:v>2019</c:v>
                </c:pt>
                <c:pt idx="395">
                  <c:v>2019</c:v>
                </c:pt>
                <c:pt idx="396">
                  <c:v>2020</c:v>
                </c:pt>
                <c:pt idx="397">
                  <c:v>2020</c:v>
                </c:pt>
                <c:pt idx="398">
                  <c:v>2020</c:v>
                </c:pt>
                <c:pt idx="399">
                  <c:v>2020</c:v>
                </c:pt>
                <c:pt idx="400">
                  <c:v>2020</c:v>
                </c:pt>
                <c:pt idx="401">
                  <c:v>2020</c:v>
                </c:pt>
                <c:pt idx="402">
                  <c:v>2020</c:v>
                </c:pt>
                <c:pt idx="403">
                  <c:v>2020</c:v>
                </c:pt>
                <c:pt idx="404">
                  <c:v>2020</c:v>
                </c:pt>
                <c:pt idx="405">
                  <c:v>2020</c:v>
                </c:pt>
                <c:pt idx="406">
                  <c:v>2020</c:v>
                </c:pt>
                <c:pt idx="407">
                  <c:v>2020</c:v>
                </c:pt>
                <c:pt idx="408">
                  <c:v>2021</c:v>
                </c:pt>
                <c:pt idx="409">
                  <c:v>2021</c:v>
                </c:pt>
                <c:pt idx="410">
                  <c:v>2021</c:v>
                </c:pt>
                <c:pt idx="411">
                  <c:v>2021</c:v>
                </c:pt>
                <c:pt idx="412">
                  <c:v>2021</c:v>
                </c:pt>
                <c:pt idx="413">
                  <c:v>2021</c:v>
                </c:pt>
                <c:pt idx="414">
                  <c:v>2021</c:v>
                </c:pt>
                <c:pt idx="415">
                  <c:v>2021</c:v>
                </c:pt>
                <c:pt idx="416">
                  <c:v>2021</c:v>
                </c:pt>
                <c:pt idx="417">
                  <c:v>2021</c:v>
                </c:pt>
                <c:pt idx="418">
                  <c:v>2021</c:v>
                </c:pt>
                <c:pt idx="419">
                  <c:v>2021</c:v>
                </c:pt>
                <c:pt idx="420">
                  <c:v>2022</c:v>
                </c:pt>
                <c:pt idx="421">
                  <c:v>2022</c:v>
                </c:pt>
                <c:pt idx="422">
                  <c:v>2022</c:v>
                </c:pt>
                <c:pt idx="423">
                  <c:v>2022</c:v>
                </c:pt>
                <c:pt idx="424">
                  <c:v>2022</c:v>
                </c:pt>
                <c:pt idx="425">
                  <c:v>2022</c:v>
                </c:pt>
                <c:pt idx="426">
                  <c:v>2022</c:v>
                </c:pt>
                <c:pt idx="427">
                  <c:v>2022</c:v>
                </c:pt>
                <c:pt idx="428">
                  <c:v>2022</c:v>
                </c:pt>
                <c:pt idx="429">
                  <c:v>2022</c:v>
                </c:pt>
                <c:pt idx="430">
                  <c:v>2022</c:v>
                </c:pt>
                <c:pt idx="431">
                  <c:v>2022</c:v>
                </c:pt>
              </c:numCache>
            </c:numRef>
          </c:cat>
          <c:val>
            <c:numRef>
              <c:f>'[Charts_2022+eng.xlsx]Գ31'!$R$2:$R$433</c:f>
              <c:numCache>
                <c:formatCode>General</c:formatCode>
                <c:ptCount val="432"/>
                <c:pt idx="144" formatCode="_(* #,##0.000_);_(* \(#,##0.000\);_(* &quot;-&quot;??_);_(@_)">
                  <c:v>3.0979999999999999</c:v>
                </c:pt>
                <c:pt idx="145" formatCode="_(* #,##0.000_);_(* \(#,##0.000\);_(* &quot;-&quot;??_);_(@_)">
                  <c:v>3.04</c:v>
                </c:pt>
                <c:pt idx="146" formatCode="_(* #,##0.000_);_(* \(#,##0.000\);_(* &quot;-&quot;??_);_(@_)">
                  <c:v>3.0249999999999999</c:v>
                </c:pt>
                <c:pt idx="147" formatCode="_(* #,##0.000_);_(* \(#,##0.000\);_(* &quot;-&quot;??_);_(@_)">
                  <c:v>2.7040000000000002</c:v>
                </c:pt>
                <c:pt idx="148" formatCode="_(* #,##0.000_);_(* \(#,##0.000\);_(* &quot;-&quot;??_);_(@_)">
                  <c:v>2.5979999999999999</c:v>
                </c:pt>
                <c:pt idx="149" formatCode="_(* #,##0.000_);_(* \(#,##0.000\);_(* &quot;-&quot;??_);_(@_)">
                  <c:v>2.68</c:v>
                </c:pt>
                <c:pt idx="150" formatCode="_(* #,##0.000_);_(* \(#,##0.000\);_(* &quot;-&quot;??_);_(@_)">
                  <c:v>2.8980000000000001</c:v>
                </c:pt>
                <c:pt idx="151" formatCode="_(* #,##0.000_);_(* \(#,##0.000\);_(* &quot;-&quot;??_);_(@_)">
                  <c:v>3.0529999999999999</c:v>
                </c:pt>
                <c:pt idx="152" formatCode="_(* #,##0.000_);_(* \(#,##0.000\);_(* &quot;-&quot;??_);_(@_)">
                  <c:v>3.1070000000000002</c:v>
                </c:pt>
                <c:pt idx="153" formatCode="_(* #,##0.000_);_(* \(#,##0.000\);_(* &quot;-&quot;??_);_(@_)">
                  <c:v>3.4569999999999999</c:v>
                </c:pt>
                <c:pt idx="154" formatCode="_(* #,##0.000_);_(* \(#,##0.000\);_(* &quot;-&quot;??_);_(@_)">
                  <c:v>3.484</c:v>
                </c:pt>
                <c:pt idx="155" formatCode="_(* #,##0.000_);_(* \(#,##0.000\);_(* &quot;-&quot;??_);_(@_)">
                  <c:v>3.512</c:v>
                </c:pt>
                <c:pt idx="156" formatCode="_(* #,##0.000_);_(* \(#,##0.000\);_(* &quot;-&quot;??_);_(@_)">
                  <c:v>3.556</c:v>
                </c:pt>
                <c:pt idx="157" formatCode="_(* #,##0.000_);_(* \(#,##0.000\);_(* &quot;-&quot;??_);_(@_)">
                  <c:v>3.7349999999999999</c:v>
                </c:pt>
                <c:pt idx="158" formatCode="_(* #,##0.000_);_(* \(#,##0.000\);_(* &quot;-&quot;??_);_(@_)">
                  <c:v>3.9359999999999999</c:v>
                </c:pt>
                <c:pt idx="159" formatCode="_(* #,##0.000_);_(* \(#,##0.000\);_(* &quot;-&quot;??_);_(@_)">
                  <c:v>4.0830000000000002</c:v>
                </c:pt>
                <c:pt idx="160" formatCode="_(* #,##0.000_);_(* \(#,##0.000\);_(* &quot;-&quot;??_);_(@_)">
                  <c:v>4.5439999999999996</c:v>
                </c:pt>
                <c:pt idx="161" formatCode="_(* #,##0.000_);_(* \(#,##0.000\);_(* &quot;-&quot;??_);_(@_)">
                  <c:v>4.681</c:v>
                </c:pt>
                <c:pt idx="162" formatCode="_(* #,##0.000_);_(* \(#,##0.000\);_(* &quot;-&quot;??_);_(@_)">
                  <c:v>4.8369999999999997</c:v>
                </c:pt>
                <c:pt idx="163" formatCode="_(* #,##0.000_);_(* \(#,##0.000\);_(* &quot;-&quot;??_);_(@_)">
                  <c:v>5.0110000000000001</c:v>
                </c:pt>
                <c:pt idx="164" formatCode="_(* #,##0.000_);_(* \(#,##0.000\);_(* &quot;-&quot;??_);_(@_)">
                  <c:v>5.0380000000000003</c:v>
                </c:pt>
                <c:pt idx="165" formatCode="_(* #,##0.000_);_(* \(#,##0.000\);_(* &quot;-&quot;??_);_(@_)">
                  <c:v>5.1029999999999998</c:v>
                </c:pt>
                <c:pt idx="166" formatCode="_(* #,##0.000_);_(* \(#,##0.000\);_(* &quot;-&quot;??_);_(@_)">
                  <c:v>5.1310000000000002</c:v>
                </c:pt>
                <c:pt idx="167" formatCode="_(* #,##0.000_);_(* \(#,##0.000\);_(* &quot;-&quot;??_);_(@_)">
                  <c:v>4.92</c:v>
                </c:pt>
                <c:pt idx="168" formatCode="_(* #,##0.000_);_(* \(#,##0.000\);_(* &quot;-&quot;??_);_(@_)">
                  <c:v>4.4720000000000004</c:v>
                </c:pt>
                <c:pt idx="169" formatCode="_(* #,##0.000_);_(* \(#,##0.000\);_(* &quot;-&quot;??_);_(@_)">
                  <c:v>4.6660000000000004</c:v>
                </c:pt>
                <c:pt idx="170" formatCode="_(* #,##0.000_);_(* \(#,##0.000\);_(* &quot;-&quot;??_);_(@_)">
                  <c:v>4.577</c:v>
                </c:pt>
                <c:pt idx="171" formatCode="_(* #,##0.000_);_(* \(#,##0.000\);_(* &quot;-&quot;??_);_(@_)">
                  <c:v>4.5659999999999998</c:v>
                </c:pt>
                <c:pt idx="172" formatCode="_(* #,##0.000_);_(* \(#,##0.000\);_(* &quot;-&quot;??_);_(@_)">
                  <c:v>4.5659999999999998</c:v>
                </c:pt>
                <c:pt idx="173" formatCode="_(* #,##0.000_);_(* \(#,##0.000\);_(* &quot;-&quot;??_);_(@_)">
                  <c:v>4.3529999999999998</c:v>
                </c:pt>
                <c:pt idx="174" formatCode="_(* #,##0.000_);_(* \(#,##0.000\);_(* &quot;-&quot;??_);_(@_)">
                  <c:v>4.3869999999999996</c:v>
                </c:pt>
                <c:pt idx="175" formatCode="_(* #,##0.000_);_(* \(#,##0.000\);_(* &quot;-&quot;??_);_(@_)">
                  <c:v>4.2249999999999996</c:v>
                </c:pt>
                <c:pt idx="176" formatCode="_(* #,##0.000_);_(* \(#,##0.000\);_(* &quot;-&quot;??_);_(@_)">
                  <c:v>3.8759999999999999</c:v>
                </c:pt>
                <c:pt idx="177" formatCode="_(* #,##0.000_);_(* \(#,##0.000\);_(* &quot;-&quot;??_);_(@_)">
                  <c:v>3.4590000000000001</c:v>
                </c:pt>
                <c:pt idx="178" formatCode="_(* #,##0.000_);_(* \(#,##0.000\);_(* &quot;-&quot;??_);_(@_)">
                  <c:v>3.262</c:v>
                </c:pt>
                <c:pt idx="179" formatCode="_(* #,##0.000_);_(* \(#,##0.000\);_(* &quot;-&quot;??_);_(@_)">
                  <c:v>3.2559999999999998</c:v>
                </c:pt>
                <c:pt idx="180" formatCode="_(* #,##0.000_);_(* \(#,##0.000\);_(* &quot;-&quot;??_);_(@_)">
                  <c:v>3.3420000000000001</c:v>
                </c:pt>
                <c:pt idx="181" formatCode="_(* #,##0.000_);_(* \(#,##0.000\);_(* &quot;-&quot;??_);_(@_)">
                  <c:v>3.3980000000000001</c:v>
                </c:pt>
                <c:pt idx="182" formatCode="_(* #,##0.000_);_(* \(#,##0.000\);_(* &quot;-&quot;??_);_(@_)">
                  <c:v>3.5</c:v>
                </c:pt>
                <c:pt idx="183" formatCode="_(* #,##0.000_);_(* \(#,##0.000\);_(* &quot;-&quot;??_);_(@_)">
                  <c:v>3.536</c:v>
                </c:pt>
                <c:pt idx="184" formatCode="_(* #,##0.000_);_(* \(#,##0.000\);_(* &quot;-&quot;??_);_(@_)">
                  <c:v>3.6259999999999999</c:v>
                </c:pt>
                <c:pt idx="185" formatCode="_(* #,##0.000_);_(* \(#,##0.000\);_(* &quot;-&quot;??_);_(@_)">
                  <c:v>3.59</c:v>
                </c:pt>
                <c:pt idx="186" formatCode="_(* #,##0.000_);_(* \(#,##0.000\);_(* &quot;-&quot;??_);_(@_)">
                  <c:v>3.484</c:v>
                </c:pt>
                <c:pt idx="187" formatCode="_(* #,##0.000_);_(* \(#,##0.000\);_(* &quot;-&quot;??_);_(@_)">
                  <c:v>3.38</c:v>
                </c:pt>
                <c:pt idx="188" formatCode="_(* #,##0.000_);_(* \(#,##0.000\);_(* &quot;-&quot;??_);_(@_)">
                  <c:v>3.27</c:v>
                </c:pt>
                <c:pt idx="189" formatCode="_(* #,##0.000_);_(* \(#,##0.000\);_(* &quot;-&quot;??_);_(@_)">
                  <c:v>3.1680000000000001</c:v>
                </c:pt>
                <c:pt idx="190" formatCode="_(* #,##0.000_);_(* \(#,##0.000\);_(* &quot;-&quot;??_);_(@_)">
                  <c:v>3.0369999999999999</c:v>
                </c:pt>
                <c:pt idx="191" formatCode="_(* #,##0.000_);_(* \(#,##0.000\);_(* &quot;-&quot;??_);_(@_)">
                  <c:v>2.8919999999999999</c:v>
                </c:pt>
                <c:pt idx="192" formatCode="_(* #,##0.000_);_(* \(#,##0.000\);_(* &quot;-&quot;??_);_(@_)">
                  <c:v>2.758</c:v>
                </c:pt>
                <c:pt idx="193" formatCode="_(* #,##0.000_);_(* \(#,##0.000\);_(* &quot;-&quot;??_);_(@_)">
                  <c:v>2.5779999999999998</c:v>
                </c:pt>
                <c:pt idx="194" formatCode="_(* #,##0.000_);_(* \(#,##0.000\);_(* &quot;-&quot;??_);_(@_)">
                  <c:v>2.4510000000000001</c:v>
                </c:pt>
                <c:pt idx="195" formatCode="_(* #,##0.000_);_(* \(#,##0.000\);_(* &quot;-&quot;??_);_(@_)">
                  <c:v>2.4689999999999999</c:v>
                </c:pt>
                <c:pt idx="196" formatCode="_(* #,##0.000_);_(* \(#,##0.000\);_(* &quot;-&quot;??_);_(@_)">
                  <c:v>2.3079999999999998</c:v>
                </c:pt>
                <c:pt idx="197" formatCode="_(* #,##0.000_);_(* \(#,##0.000\);_(* &quot;-&quot;??_);_(@_)">
                  <c:v>2.0840000000000001</c:v>
                </c:pt>
                <c:pt idx="198" formatCode="_(* #,##0.000_);_(* \(#,##0.000\);_(* &quot;-&quot;??_);_(@_)">
                  <c:v>2.0920000000000001</c:v>
                </c:pt>
                <c:pt idx="199" formatCode="_(* #,##0.000_);_(* \(#,##0.000\);_(* &quot;-&quot;??_);_(@_)">
                  <c:v>2.1720000000000002</c:v>
                </c:pt>
                <c:pt idx="200" formatCode="_(* #,##0.000_);_(* \(#,##0.000\);_(* &quot;-&quot;??_);_(@_)">
                  <c:v>2.1779999999999999</c:v>
                </c:pt>
                <c:pt idx="201" formatCode="_(* #,##0.000_);_(* \(#,##0.000\);_(* &quot;-&quot;??_);_(@_)">
                  <c:v>2.173</c:v>
                </c:pt>
                <c:pt idx="202" formatCode="_(* #,##0.000_);_(* \(#,##0.000\);_(* &quot;-&quot;??_);_(@_)">
                  <c:v>2.2240000000000002</c:v>
                </c:pt>
                <c:pt idx="203" formatCode="_(* #,##0.000_);_(* \(#,##0.000\);_(* &quot;-&quot;??_);_(@_)">
                  <c:v>2.202</c:v>
                </c:pt>
                <c:pt idx="204" formatCode="_(* #,##0.000_);_(* \(#,##0.000\);_(* &quot;-&quot;??_);_(@_)">
                  <c:v>2.1150000000000002</c:v>
                </c:pt>
                <c:pt idx="205" formatCode="_(* #,##0.000_);_(* \(#,##0.000\);_(* &quot;-&quot;??_);_(@_)">
                  <c:v>2.0859999999999999</c:v>
                </c:pt>
                <c:pt idx="206" formatCode="_(* #,##0.000_);_(* \(#,##0.000\);_(* &quot;-&quot;??_);_(@_)">
                  <c:v>2.0179999999999998</c:v>
                </c:pt>
                <c:pt idx="207" formatCode="_(* #,##0.000_);_(* \(#,##0.000\);_(* &quot;-&quot;??_);_(@_)">
                  <c:v>2.0609999999999999</c:v>
                </c:pt>
                <c:pt idx="208" formatCode="_(* #,##0.000_);_(* \(#,##0.000\);_(* &quot;-&quot;??_);_(@_)">
                  <c:v>2.1360000000000001</c:v>
                </c:pt>
                <c:pt idx="209" formatCode="_(* #,##0.000_);_(* \(#,##0.000\);_(* &quot;-&quot;??_);_(@_)">
                  <c:v>2.1880000000000002</c:v>
                </c:pt>
                <c:pt idx="210" formatCode="_(* #,##0.000_);_(* \(#,##0.000\);_(* &quot;-&quot;??_);_(@_)">
                  <c:v>2.1880000000000002</c:v>
                </c:pt>
                <c:pt idx="211" formatCode="_(* #,##0.000_);_(* \(#,##0.000\);_(* &quot;-&quot;??_);_(@_)">
                  <c:v>2.169</c:v>
                </c:pt>
                <c:pt idx="212" formatCode="_(* #,##0.000_);_(* \(#,##0.000\);_(* &quot;-&quot;??_);_(@_)">
                  <c:v>2.2000000000000002</c:v>
                </c:pt>
                <c:pt idx="213" formatCode="_(* #,##0.000_);_(* \(#,##0.000\);_(* &quot;-&quot;??_);_(@_)">
                  <c:v>2.1909999999999998</c:v>
                </c:pt>
                <c:pt idx="214" formatCode="_(* #,##0.000_);_(* \(#,##0.000\);_(* &quot;-&quot;??_);_(@_)">
                  <c:v>2.2170000000000001</c:v>
                </c:pt>
                <c:pt idx="215" formatCode="_(* #,##0.000_);_(* \(#,##0.000\);_(* &quot;-&quot;??_);_(@_)">
                  <c:v>2.206</c:v>
                </c:pt>
                <c:pt idx="216" formatCode="_(* #,##0.000_);_(* \(#,##0.000\);_(* &quot;-&quot;??_);_(@_)">
                  <c:v>2.1920000000000002</c:v>
                </c:pt>
                <c:pt idx="217" formatCode="_(* #,##0.000_);_(* \(#,##0.000\);_(* &quot;-&quot;??_);_(@_)">
                  <c:v>2.1850000000000001</c:v>
                </c:pt>
                <c:pt idx="218" formatCode="_(* #,##0.000_);_(* \(#,##0.000\);_(* &quot;-&quot;??_);_(@_)">
                  <c:v>2.1920000000000002</c:v>
                </c:pt>
                <c:pt idx="219" formatCode="_(* #,##0.000_);_(* \(#,##0.000\);_(* &quot;-&quot;??_);_(@_)">
                  <c:v>2.1720000000000002</c:v>
                </c:pt>
                <c:pt idx="220" formatCode="_(* #,##0.000_);_(* \(#,##0.000\);_(* &quot;-&quot;??_);_(@_)">
                  <c:v>2.1440000000000001</c:v>
                </c:pt>
                <c:pt idx="221" formatCode="_(* #,##0.000_);_(* \(#,##0.000\);_(* &quot;-&quot;??_);_(@_)">
                  <c:v>2.1070000000000002</c:v>
                </c:pt>
                <c:pt idx="222" formatCode="_(* #,##0.000_);_(* \(#,##0.000\);_(* &quot;-&quot;??_);_(@_)">
                  <c:v>2.1349999999999998</c:v>
                </c:pt>
                <c:pt idx="223" formatCode="_(* #,##0.000_);_(* \(#,##0.000\);_(* &quot;-&quot;??_);_(@_)">
                  <c:v>2.16</c:v>
                </c:pt>
                <c:pt idx="224" formatCode="_(* #,##0.000_);_(* \(#,##0.000\);_(* &quot;-&quot;??_);_(@_)">
                  <c:v>2.1669999999999998</c:v>
                </c:pt>
                <c:pt idx="225" formatCode="_(* #,##0.000_);_(* \(#,##0.000\);_(* &quot;-&quot;??_);_(@_)">
                  <c:v>2.2719999999999998</c:v>
                </c:pt>
                <c:pt idx="226" formatCode="_(* #,##0.000_);_(* \(#,##0.000\);_(* &quot;-&quot;??_);_(@_)">
                  <c:v>2.5</c:v>
                </c:pt>
                <c:pt idx="227" formatCode="_(* #,##0.000_);_(* \(#,##0.000\);_(* &quot;-&quot;??_);_(@_)">
                  <c:v>2.6</c:v>
                </c:pt>
                <c:pt idx="228" formatCode="_(* #,##0.000_);_(* \(#,##0.000\);_(* &quot;-&quot;??_);_(@_)">
                  <c:v>2.6509999999999998</c:v>
                </c:pt>
                <c:pt idx="229" formatCode="_(* #,##0.000_);_(* \(#,##0.000\);_(* &quot;-&quot;??_);_(@_)">
                  <c:v>2.7250000000000001</c:v>
                </c:pt>
                <c:pt idx="230" formatCode="_(* #,##0.000_);_(* \(#,##0.000\);_(* &quot;-&quot;??_);_(@_)">
                  <c:v>2.8719999999999999</c:v>
                </c:pt>
                <c:pt idx="231" formatCode="_(* #,##0.000_);_(* \(#,##0.000\);_(* &quot;-&quot;??_);_(@_)">
                  <c:v>2.956</c:v>
                </c:pt>
                <c:pt idx="232" formatCode="_(* #,##0.000_);_(* \(#,##0.000\);_(* &quot;-&quot;??_);_(@_)">
                  <c:v>3.0579999999999998</c:v>
                </c:pt>
                <c:pt idx="233" formatCode="_(* #,##0.000_);_(* \(#,##0.000\);_(* &quot;-&quot;??_);_(@_)">
                  <c:v>3.1579999999999999</c:v>
                </c:pt>
                <c:pt idx="234" formatCode="_(* #,##0.000_);_(* \(#,##0.000\);_(* &quot;-&quot;??_);_(@_)">
                  <c:v>3.2879999999999998</c:v>
                </c:pt>
                <c:pt idx="235" formatCode="_(* #,##0.000_);_(* \(#,##0.000\);_(* &quot;-&quot;??_);_(@_)">
                  <c:v>3.41</c:v>
                </c:pt>
                <c:pt idx="236" formatCode="_(* #,##0.000_);_(* \(#,##0.000\);_(* &quot;-&quot;??_);_(@_)">
                  <c:v>3.5270000000000001</c:v>
                </c:pt>
                <c:pt idx="237" formatCode="_(* #,##0.000_);_(* \(#,##0.000\);_(* &quot;-&quot;??_);_(@_)">
                  <c:v>3.645</c:v>
                </c:pt>
                <c:pt idx="238" formatCode="_(* #,##0.000_);_(* \(#,##0.000\);_(* &quot;-&quot;??_);_(@_)">
                  <c:v>3.7280000000000002</c:v>
                </c:pt>
                <c:pt idx="239" formatCode="_(* #,##0.000_);_(* \(#,##0.000\);_(* &quot;-&quot;??_);_(@_)">
                  <c:v>3.7890000000000001</c:v>
                </c:pt>
                <c:pt idx="240" formatCode="_(* #,##0.000_);_(* \(#,##0.000\);_(* &quot;-&quot;??_);_(@_)">
                  <c:v>3.89</c:v>
                </c:pt>
                <c:pt idx="241" formatCode="_(* #,##0.000_);_(* \(#,##0.000\);_(* &quot;-&quot;??_);_(@_)">
                  <c:v>3.944</c:v>
                </c:pt>
                <c:pt idx="242" formatCode="_(* #,##0.000_);_(* \(#,##0.000\);_(* &quot;-&quot;??_);_(@_)">
                  <c:v>3.9660000000000002</c:v>
                </c:pt>
                <c:pt idx="243" formatCode="_(* #,##0.000_);_(* \(#,##0.000\);_(* &quot;-&quot;??_);_(@_)">
                  <c:v>4.0970000000000004</c:v>
                </c:pt>
                <c:pt idx="244" formatCode="_(* #,##0.000_);_(* \(#,##0.000\);_(* &quot;-&quot;??_);_(@_)">
                  <c:v>4.1970000000000001</c:v>
                </c:pt>
                <c:pt idx="245" formatCode="_(* #,##0.000_);_(* \(#,##0.000\);_(* &quot;-&quot;??_);_(@_)">
                  <c:v>4.2830000000000004</c:v>
                </c:pt>
                <c:pt idx="246" formatCode="_(* #,##0.000_);_(* \(#,##0.000\);_(* &quot;-&quot;??_);_(@_)">
                  <c:v>4.359</c:v>
                </c:pt>
                <c:pt idx="247" formatCode="_(* #,##0.000_);_(* \(#,##0.000\);_(* &quot;-&quot;??_);_(@_)">
                  <c:v>4.5940000000000003</c:v>
                </c:pt>
                <c:pt idx="248" formatCode="_(* #,##0.000_);_(* \(#,##0.000\);_(* &quot;-&quot;??_);_(@_)">
                  <c:v>4.7510000000000003</c:v>
                </c:pt>
                <c:pt idx="249" formatCode="_(* #,##0.000_);_(* \(#,##0.000\);_(* &quot;-&quot;??_);_(@_)">
                  <c:v>4.6630000000000003</c:v>
                </c:pt>
                <c:pt idx="250" formatCode="_(* #,##0.000_);_(* \(#,##0.000\);_(* &quot;-&quot;??_);_(@_)">
                  <c:v>4.63</c:v>
                </c:pt>
                <c:pt idx="251" formatCode="_(* #,##0.000_);_(* \(#,##0.000\);_(* &quot;-&quot;??_);_(@_)">
                  <c:v>4.819</c:v>
                </c:pt>
                <c:pt idx="252" formatCode="_(* #,##0.000_);_(* \(#,##0.000\);_(* &quot;-&quot;??_);_(@_)">
                  <c:v>4.5010000000000003</c:v>
                </c:pt>
                <c:pt idx="253" formatCode="_(* #,##0.000_);_(* \(#,##0.000\);_(* &quot;-&quot;??_);_(@_)">
                  <c:v>4.3559999999999999</c:v>
                </c:pt>
                <c:pt idx="254" formatCode="_(* #,##0.000_);_(* \(#,##0.000\);_(* &quot;-&quot;??_);_(@_)">
                  <c:v>4.593</c:v>
                </c:pt>
                <c:pt idx="255" formatCode="_(* #,##0.000_);_(* \(#,##0.000\);_(* &quot;-&quot;??_);_(@_)">
                  <c:v>4.7949999999999999</c:v>
                </c:pt>
                <c:pt idx="256" formatCode="_(* #,##0.000_);_(* \(#,##0.000\);_(* &quot;-&quot;??_);_(@_)">
                  <c:v>4.8970000000000002</c:v>
                </c:pt>
                <c:pt idx="257" formatCode="_(* #,##0.000_);_(* \(#,##0.000\);_(* &quot;-&quot;??_);_(@_)">
                  <c:v>5.0880000000000001</c:v>
                </c:pt>
                <c:pt idx="258" formatCode="_(* #,##0.000_);_(* \(#,##0.000\);_(* &quot;-&quot;??_);_(@_)">
                  <c:v>5.1479999999999997</c:v>
                </c:pt>
                <c:pt idx="259" formatCode="_(* #,##0.000_);_(* \(#,##0.000\);_(* &quot;-&quot;??_);_(@_)">
                  <c:v>5.16</c:v>
                </c:pt>
                <c:pt idx="260" formatCode="_(* #,##0.000_);_(* \(#,##0.000\);_(* &quot;-&quot;??_);_(@_)">
                  <c:v>5.2190000000000003</c:v>
                </c:pt>
                <c:pt idx="261" formatCode="_(* #,##0.000_);_(* \(#,##0.000\);_(* &quot;-&quot;??_);_(@_)">
                  <c:v>5.1779999999999999</c:v>
                </c:pt>
                <c:pt idx="262" formatCode="_(* #,##0.000_);_(* \(#,##0.000\);_(* &quot;-&quot;??_);_(@_)">
                  <c:v>4.2949999999999999</c:v>
                </c:pt>
                <c:pt idx="263" formatCode="_(* #,##0.000_);_(* \(#,##0.000\);_(* &quot;-&quot;??_);_(@_)">
                  <c:v>3.3849999999999998</c:v>
                </c:pt>
                <c:pt idx="264" formatCode="_(* #,##0.000_);_(* \(#,##0.000\);_(* &quot;-&quot;??_);_(@_)">
                  <c:v>2.5390000000000001</c:v>
                </c:pt>
                <c:pt idx="265" formatCode="_(* #,##0.000_);_(* \(#,##0.000\);_(* &quot;-&quot;??_);_(@_)">
                  <c:v>2.0339999999999998</c:v>
                </c:pt>
                <c:pt idx="266" formatCode="_(* #,##0.000_);_(* \(#,##0.000\);_(* &quot;-&quot;??_);_(@_)">
                  <c:v>1.774</c:v>
                </c:pt>
                <c:pt idx="267" formatCode="_(* #,##0.000_);_(* \(#,##0.000\);_(* &quot;-&quot;??_);_(@_)">
                  <c:v>1.6080000000000001</c:v>
                </c:pt>
                <c:pt idx="268" formatCode="_(* #,##0.000_);_(* \(#,##0.000\);_(* &quot;-&quot;??_);_(@_)">
                  <c:v>1.48</c:v>
                </c:pt>
                <c:pt idx="269" formatCode="_(* #,##0.000_);_(* \(#,##0.000\);_(* &quot;-&quot;??_);_(@_)">
                  <c:v>1.4359999999999999</c:v>
                </c:pt>
                <c:pt idx="270" formatCode="_(* #,##0.000_);_(* \(#,##0.000\);_(* &quot;-&quot;??_);_(@_)">
                  <c:v>1.2130000000000001</c:v>
                </c:pt>
                <c:pt idx="271" formatCode="_(* #,##0.000_);_(* \(#,##0.000\);_(* &quot;-&quot;??_);_(@_)">
                  <c:v>1.115</c:v>
                </c:pt>
                <c:pt idx="272" formatCode="_(* #,##0.000_);_(* \(#,##0.000\);_(* &quot;-&quot;??_);_(@_)">
                  <c:v>1.042</c:v>
                </c:pt>
                <c:pt idx="273" formatCode="_(* #,##0.000_);_(* \(#,##0.000\);_(* &quot;-&quot;??_);_(@_)">
                  <c:v>1.0169999999999999</c:v>
                </c:pt>
                <c:pt idx="274" formatCode="_(* #,##0.000_);_(* \(#,##0.000\);_(* &quot;-&quot;??_);_(@_)">
                  <c:v>0.99299999999999999</c:v>
                </c:pt>
                <c:pt idx="275" formatCode="_(* #,##0.000_);_(* \(#,##0.000\);_(* &quot;-&quot;??_);_(@_)">
                  <c:v>0.996</c:v>
                </c:pt>
                <c:pt idx="276" formatCode="_(* #,##0.000_);_(* \(#,##0.000\);_(* &quot;-&quot;??_);_(@_)">
                  <c:v>0.97699999999999998</c:v>
                </c:pt>
                <c:pt idx="277" formatCode="_(* #,##0.000_);_(* \(#,##0.000\);_(* &quot;-&quot;??_);_(@_)">
                  <c:v>0.96499999999999997</c:v>
                </c:pt>
                <c:pt idx="278" formatCode="_(* #,##0.000_);_(* \(#,##0.000\);_(* &quot;-&quot;??_);_(@_)">
                  <c:v>0.95199999999999996</c:v>
                </c:pt>
                <c:pt idx="279" formatCode="_(* #,##0.000_);_(* \(#,##0.000\);_(* &quot;-&quot;??_);_(@_)">
                  <c:v>0.95499999999999996</c:v>
                </c:pt>
                <c:pt idx="280" formatCode="_(* #,##0.000_);_(* \(#,##0.000\);_(* &quot;-&quot;??_);_(@_)">
                  <c:v>0.98199999999999998</c:v>
                </c:pt>
                <c:pt idx="281" formatCode="_(* #,##0.000_);_(* \(#,##0.000\);_(* &quot;-&quot;??_);_(@_)">
                  <c:v>1.012</c:v>
                </c:pt>
                <c:pt idx="282" formatCode="_(* #,##0.000_);_(* \(#,##0.000\);_(* &quot;-&quot;??_);_(@_)">
                  <c:v>1.1040000000000001</c:v>
                </c:pt>
                <c:pt idx="283" formatCode="_(* #,##0.000_);_(* \(#,##0.000\);_(* &quot;-&quot;??_);_(@_)">
                  <c:v>1.147</c:v>
                </c:pt>
                <c:pt idx="284" formatCode="_(* #,##0.000_);_(* \(#,##0.000\);_(* &quot;-&quot;??_);_(@_)">
                  <c:v>1.137</c:v>
                </c:pt>
                <c:pt idx="285" formatCode="_(* #,##0.000_);_(* \(#,##0.000\);_(* &quot;-&quot;??_);_(@_)">
                  <c:v>1.224</c:v>
                </c:pt>
                <c:pt idx="286" formatCode="_(* #,##0.000_);_(* \(#,##0.000\);_(* &quot;-&quot;??_);_(@_)">
                  <c:v>1.2689999999999999</c:v>
                </c:pt>
                <c:pt idx="287" formatCode="_(* #,##0.000_);_(* \(#,##0.000\);_(* &quot;-&quot;??_);_(@_)">
                  <c:v>1.2509999999999999</c:v>
                </c:pt>
                <c:pt idx="288">
                  <c:v>1.254</c:v>
                </c:pt>
                <c:pt idx="289">
                  <c:v>1.3520000000000001</c:v>
                </c:pt>
                <c:pt idx="290">
                  <c:v>1.4830000000000001</c:v>
                </c:pt>
                <c:pt idx="291">
                  <c:v>1.621</c:v>
                </c:pt>
                <c:pt idx="292">
                  <c:v>1.7069999999999999</c:v>
                </c:pt>
                <c:pt idx="293">
                  <c:v>1.7489999999999999</c:v>
                </c:pt>
                <c:pt idx="294">
                  <c:v>1.8180000000000001</c:v>
                </c:pt>
                <c:pt idx="295">
                  <c:v>1.7549999999999999</c:v>
                </c:pt>
                <c:pt idx="296">
                  <c:v>1.736</c:v>
                </c:pt>
                <c:pt idx="297">
                  <c:v>1.776</c:v>
                </c:pt>
                <c:pt idx="298">
                  <c:v>1.706</c:v>
                </c:pt>
                <c:pt idx="299">
                  <c:v>1.671</c:v>
                </c:pt>
                <c:pt idx="300" formatCode="_(* #,##0.000_);_(* \(#,##0.000\);_(* &quot;-&quot;??_);_(@_)">
                  <c:v>1.5049999999999999</c:v>
                </c:pt>
                <c:pt idx="301" formatCode="_(* #,##0.000_);_(* \(#,##0.000\);_(* &quot;-&quot;??_);_(@_)">
                  <c:v>1.345</c:v>
                </c:pt>
                <c:pt idx="302" formatCode="_(* #,##0.000_);_(* \(#,##0.000\);_(* &quot;-&quot;??_);_(@_)">
                  <c:v>1.1639999999999999</c:v>
                </c:pt>
                <c:pt idx="303" formatCode="_(* #,##0.000_);_(* \(#,##0.000\);_(* &quot;-&quot;??_);_(@_)">
                  <c:v>1.04</c:v>
                </c:pt>
                <c:pt idx="304" formatCode="_(* #,##0.000_);_(* \(#,##0.000\);_(* &quot;-&quot;??_);_(@_)">
                  <c:v>0.97</c:v>
                </c:pt>
                <c:pt idx="305" formatCode="_(* #,##0.000_);_(* \(#,##0.000\);_(* &quot;-&quot;??_);_(@_)">
                  <c:v>0.93500000000000005</c:v>
                </c:pt>
                <c:pt idx="306" formatCode="_(* #,##0.000_);_(* \(#,##0.000\);_(* &quot;-&quot;??_);_(@_)">
                  <c:v>0.77900000000000003</c:v>
                </c:pt>
                <c:pt idx="307" formatCode="_(* #,##0.000_);_(* \(#,##0.000\);_(* &quot;-&quot;??_);_(@_)">
                  <c:v>0.60599999999999998</c:v>
                </c:pt>
                <c:pt idx="308" formatCode="_(* #,##0.000_);_(* \(#,##0.000\);_(* &quot;-&quot;??_);_(@_)">
                  <c:v>0.48400000000000004</c:v>
                </c:pt>
                <c:pt idx="309" formatCode="_(* #,##0.000_);_(* \(#,##0.000\);_(* &quot;-&quot;??_);_(@_)">
                  <c:v>0.41199999999999998</c:v>
                </c:pt>
                <c:pt idx="310" formatCode="_(* #,##0.000_);_(* \(#,##0.000\);_(* &quot;-&quot;??_);_(@_)">
                  <c:v>0.36</c:v>
                </c:pt>
                <c:pt idx="311" formatCode="_(* #,##0.000_);_(* \(#,##0.000\);_(* &quot;-&quot;??_);_(@_)">
                  <c:v>0.32400000000000001</c:v>
                </c:pt>
                <c:pt idx="312" formatCode="_(* #,##0.000_);_(* \(#,##0.000\);_(* &quot;-&quot;??_);_(@_)">
                  <c:v>0.34399999999999997</c:v>
                </c:pt>
                <c:pt idx="313" formatCode="_(* #,##0.000_);_(* \(#,##0.000\);_(* &quot;-&quot;??_);_(@_)">
                  <c:v>0.36199999999999999</c:v>
                </c:pt>
                <c:pt idx="314" formatCode="_(* #,##0.000_);_(* \(#,##0.000\);_(* &quot;-&quot;??_);_(@_)">
                  <c:v>0.32900000000000001</c:v>
                </c:pt>
                <c:pt idx="315" formatCode="_(* #,##0.000_);_(* \(#,##0.000\);_(* &quot;-&quot;??_);_(@_)">
                  <c:v>0.32400000000000001</c:v>
                </c:pt>
                <c:pt idx="316" formatCode="_(* #,##0.000_);_(* \(#,##0.000\);_(* &quot;-&quot;??_);_(@_)">
                  <c:v>0.29899999999999999</c:v>
                </c:pt>
                <c:pt idx="317" formatCode="_(* #,##0.000_);_(* \(#,##0.000\);_(* &quot;-&quot;??_);_(@_)">
                  <c:v>0.32100000000000001</c:v>
                </c:pt>
                <c:pt idx="318" formatCode="_(* #,##0.000_);_(* \(#,##0.000\);_(* &quot;-&quot;??_);_(@_)">
                  <c:v>0.33600000000000002</c:v>
                </c:pt>
                <c:pt idx="319" formatCode="_(* #,##0.000_);_(* \(#,##0.000\);_(* &quot;-&quot;??_);_(@_)">
                  <c:v>0.34200000000000003</c:v>
                </c:pt>
                <c:pt idx="320" formatCode="_(* #,##0.000_);_(* \(#,##0.000\);_(* &quot;-&quot;??_);_(@_)">
                  <c:v>0.34</c:v>
                </c:pt>
                <c:pt idx="321" formatCode="_(* #,##0.000_);_(* \(#,##0.000\);_(* &quot;-&quot;??_);_(@_)">
                  <c:v>0.34200000000000003</c:v>
                </c:pt>
                <c:pt idx="322" formatCode="_(* #,##0.000_);_(* \(#,##0.000\);_(* &quot;-&quot;??_);_(@_)">
                  <c:v>0.32700000000000001</c:v>
                </c:pt>
                <c:pt idx="323" formatCode="_(* #,##0.000_);_(* \(#,##0.000\);_(* &quot;-&quot;??_);_(@_)">
                  <c:v>0.371</c:v>
                </c:pt>
                <c:pt idx="324" formatCode="_(* #,##0.000_);_(* \(#,##0.000\);_(* &quot;-&quot;??_);_(@_)">
                  <c:v>0.39600000000000002</c:v>
                </c:pt>
                <c:pt idx="325" formatCode="_(* #,##0.000_);_(* \(#,##0.000\);_(* &quot;-&quot;??_);_(@_)">
                  <c:v>0.38700000000000001</c:v>
                </c:pt>
                <c:pt idx="326" formatCode="_(* #,##0.000_);_(* \(#,##0.000\);_(* &quot;-&quot;??_);_(@_)">
                  <c:v>0.40699999999999997</c:v>
                </c:pt>
                <c:pt idx="327" formatCode="_(* #,##0.000_);_(* \(#,##0.000\);_(* &quot;-&quot;??_);_(@_)">
                  <c:v>0.43</c:v>
                </c:pt>
                <c:pt idx="328" formatCode="_(* #,##0.000_);_(* \(#,##0.000\);_(* &quot;-&quot;??_);_(@_)">
                  <c:v>0.41699999999999998</c:v>
                </c:pt>
                <c:pt idx="329" formatCode="_(* #,##0.000_);_(* \(#,##0.000\);_(* &quot;-&quot;??_);_(@_)">
                  <c:v>0.33300000000000002</c:v>
                </c:pt>
                <c:pt idx="330" formatCode="_(* #,##0.000_);_(* \(#,##0.000\);_(* &quot;-&quot;??_);_(@_)">
                  <c:v>0.30499999999999999</c:v>
                </c:pt>
                <c:pt idx="331" formatCode="_(* #,##0.000_);_(* \(#,##0.000\);_(* &quot;-&quot;??_);_(@_)">
                  <c:v>0.29199999999999998</c:v>
                </c:pt>
                <c:pt idx="332" formatCode="_(* #,##0.000_);_(* \(#,##0.000\);_(* &quot;-&quot;??_);_(@_)">
                  <c:v>0.2</c:v>
                </c:pt>
                <c:pt idx="333" formatCode="_(* #,##0.000_);_(* \(#,##0.000\);_(* &quot;-&quot;??_);_(@_)">
                  <c:v>0.184</c:v>
                </c:pt>
                <c:pt idx="334" formatCode="_(* #,##0.000_);_(* \(#,##0.000\);_(* &quot;-&quot;??_);_(@_)">
                  <c:v>0.182</c:v>
                </c:pt>
                <c:pt idx="335" formatCode="_(* #,##0.000_);_(* \(#,##0.000\);_(* &quot;-&quot;??_);_(@_)">
                  <c:v>0.17599999999999999</c:v>
                </c:pt>
                <c:pt idx="336" formatCode="_(* #,##0.000_);_(* \(#,##0.000\);_(* &quot;-&quot;??_);_(@_)">
                  <c:v>0.152</c:v>
                </c:pt>
                <c:pt idx="337" formatCode="_(* #,##0.000_);_(* \(#,##0.000\);_(* &quot;-&quot;??_);_(@_)">
                  <c:v>0.126</c:v>
                </c:pt>
                <c:pt idx="338" formatCode="_(* #,##0.000_);_(* \(#,##0.000\);_(* &quot;-&quot;??_);_(@_)">
                  <c:v>9.7000000000000003E-2</c:v>
                </c:pt>
                <c:pt idx="339" formatCode="_(* #,##0.000_);_(* \(#,##0.000\);_(* &quot;-&quot;??_);_(@_)">
                  <c:v>7.2999999999999995E-2</c:v>
                </c:pt>
                <c:pt idx="340" formatCode="_(* #,##0.000_);_(* \(#,##0.000\);_(* &quot;-&quot;??_);_(@_)">
                  <c:v>5.7000000000000002E-2</c:v>
                </c:pt>
                <c:pt idx="341" formatCode="_(* #,##0.000_);_(* \(#,##0.000\);_(* &quot;-&quot;??_);_(@_)">
                  <c:v>4.9000000000000002E-2</c:v>
                </c:pt>
                <c:pt idx="342" formatCode="_(* #,##0.000_);_(* \(#,##0.000\);_(* &quot;-&quot;??_);_(@_)">
                  <c:v>4.9000000000000002E-2</c:v>
                </c:pt>
                <c:pt idx="343" formatCode="_(* #,##0.000_);_(* \(#,##0.000\);_(* &quot;-&quot;??_);_(@_)">
                  <c:v>4.3999999999999997E-2</c:v>
                </c:pt>
                <c:pt idx="344" formatCode="_(* #,##0.000_);_(* \(#,##0.000\);_(* &quot;-&quot;??_);_(@_)">
                  <c:v>3.5000000000000003E-2</c:v>
                </c:pt>
                <c:pt idx="345" formatCode="_(* #,##0.000_);_(* \(#,##0.000\);_(* &quot;-&quot;??_);_(@_)">
                  <c:v>0.02</c:v>
                </c:pt>
                <c:pt idx="346" formatCode="_(* #,##0.000_);_(* \(#,##0.000\);_(* &quot;-&quot;??_);_(@_)">
                  <c:v>-1.4999999999999999E-2</c:v>
                </c:pt>
                <c:pt idx="347" formatCode="_(* #,##0.000_);_(* \(#,##0.000\);_(* &quot;-&quot;??_);_(@_)">
                  <c:v>-0.04</c:v>
                </c:pt>
                <c:pt idx="348" formatCode="_(* #,##0.000_);_(* \(#,##0.000\);_(* &quot;-&quot;??_);_(@_)">
                  <c:v>-6.0999999999999999E-2</c:v>
                </c:pt>
                <c:pt idx="349" formatCode="_(* #,##0.000_);_(* \(#,##0.000\);_(* &quot;-&quot;??_);_(@_)">
                  <c:v>-0.115</c:v>
                </c:pt>
                <c:pt idx="350" formatCode="_(* #,##0.000_);_(* \(#,##0.000\);_(* &quot;-&quot;??_);_(@_)">
                  <c:v>-0.13400000000000001</c:v>
                </c:pt>
                <c:pt idx="351" formatCode="_(* #,##0.000_);_(* \(#,##0.000\);_(* &quot;-&quot;??_);_(@_)">
                  <c:v>-0.13800000000000001</c:v>
                </c:pt>
                <c:pt idx="352" formatCode="_(* #,##0.000_);_(* \(#,##0.000\);_(* &quot;-&quot;??_);_(@_)">
                  <c:v>-0.14499999999999999</c:v>
                </c:pt>
                <c:pt idx="353" formatCode="_(* #,##0.000_);_(* \(#,##0.000\);_(* &quot;-&quot;??_);_(@_)">
                  <c:v>-0.16200000000000001</c:v>
                </c:pt>
                <c:pt idx="354" formatCode="_(* #,##0.000_);_(* \(#,##0.000\);_(* &quot;-&quot;??_);_(@_)">
                  <c:v>-0.188</c:v>
                </c:pt>
                <c:pt idx="355" formatCode="_(* #,##0.000_);_(* \(#,##0.000\);_(* &quot;-&quot;??_);_(@_)">
                  <c:v>-0.189</c:v>
                </c:pt>
                <c:pt idx="356" formatCode="_(* #,##0.000_);_(* \(#,##0.000\);_(* &quot;-&quot;??_);_(@_)">
                  <c:v>-0.19900000000000001</c:v>
                </c:pt>
                <c:pt idx="357" formatCode="_(* #,##0.000_);_(* \(#,##0.000\);_(* &quot;-&quot;??_);_(@_)">
                  <c:v>-0.20699999999999999</c:v>
                </c:pt>
                <c:pt idx="358" formatCode="_(* #,##0.000_);_(* \(#,##0.000\);_(* &quot;-&quot;??_);_(@_)">
                  <c:v>-0.215</c:v>
                </c:pt>
                <c:pt idx="359" formatCode="_(* #,##0.000_);_(* \(#,##0.000\);_(* &quot;-&quot;??_);_(@_)">
                  <c:v>-0.218</c:v>
                </c:pt>
                <c:pt idx="360" formatCode="_(* #,##0.000_);_(* \(#,##0.000\);_(* &quot;-&quot;??_);_(@_)">
                  <c:v>-0.23599999999999999</c:v>
                </c:pt>
                <c:pt idx="361" formatCode="_(* #,##0.000_);_(* \(#,##0.000\);_(* &quot;-&quot;??_);_(@_)">
                  <c:v>-0.24099999999999999</c:v>
                </c:pt>
                <c:pt idx="362" formatCode="_(* #,##0.000_);_(* \(#,##0.000\);_(* &quot;-&quot;??_);_(@_)">
                  <c:v>-0.24099999999999999</c:v>
                </c:pt>
                <c:pt idx="363" formatCode="_(* #,##0.000_);_(* \(#,##0.000\);_(* &quot;-&quot;??_);_(@_)">
                  <c:v>-0.246</c:v>
                </c:pt>
                <c:pt idx="364" formatCode="_(* #,##0.000_);_(* \(#,##0.000\);_(* &quot;-&quot;??_);_(@_)">
                  <c:v>-0.251</c:v>
                </c:pt>
                <c:pt idx="365" formatCode="_(* #,##0.000_);_(* \(#,##0.000\);_(* &quot;-&quot;??_);_(@_)">
                  <c:v>-0.26700000000000002</c:v>
                </c:pt>
                <c:pt idx="366" formatCode="_(* #,##0.000_);_(* \(#,##0.000\);_(* &quot;-&quot;??_);_(@_)">
                  <c:v>-0.27300000000000002</c:v>
                </c:pt>
                <c:pt idx="367" formatCode="_(* #,##0.000_);_(* \(#,##0.000\);_(* &quot;-&quot;??_);_(@_)">
                  <c:v>-0.27200000000000002</c:v>
                </c:pt>
                <c:pt idx="368" formatCode="_(* #,##0.000_);_(* \(#,##0.000\);_(* &quot;-&quot;??_);_(@_)">
                  <c:v>-0.27300000000000002</c:v>
                </c:pt>
                <c:pt idx="369" formatCode="_(* #,##0.000_);_(* \(#,##0.000\);_(* &quot;-&quot;??_);_(@_)">
                  <c:v>-0.27400000000000002</c:v>
                </c:pt>
                <c:pt idx="370" formatCode="_(* #,##0.000_);_(* \(#,##0.000\);_(* &quot;-&quot;??_);_(@_)">
                  <c:v>-0.27400000000000002</c:v>
                </c:pt>
                <c:pt idx="371" formatCode="_(* #,##0.000_);_(* \(#,##0.000\);_(* &quot;-&quot;??_);_(@_)">
                  <c:v>-0.27100000000000002</c:v>
                </c:pt>
                <c:pt idx="372" formatCode="_(* #,##0.000_);_(* \(#,##0.000\);_(* &quot;-&quot;??_);_(@_)">
                  <c:v>-0.27400000000000002</c:v>
                </c:pt>
                <c:pt idx="373" formatCode="_(* #,##0.000_);_(* \(#,##0.000\);_(* &quot;-&quot;??_);_(@_)">
                  <c:v>-0.27500000000000002</c:v>
                </c:pt>
                <c:pt idx="374" formatCode="_(* #,##0.000_);_(* \(#,##0.000\);_(* &quot;-&quot;??_);_(@_)">
                  <c:v>-0.27100000000000002</c:v>
                </c:pt>
                <c:pt idx="375" formatCode="_(* #,##0.000_);_(* \(#,##0.000\);_(* &quot;-&quot;??_);_(@_)">
                  <c:v>-0.27</c:v>
                </c:pt>
                <c:pt idx="376" formatCode="_(* #,##0.000_);_(* \(#,##0.000\);_(* &quot;-&quot;??_);_(@_)">
                  <c:v>-0.27</c:v>
                </c:pt>
                <c:pt idx="377" formatCode="_(* #,##0.000_);_(* \(#,##0.000\);_(* &quot;-&quot;??_);_(@_)">
                  <c:v>-0.26900000000000002</c:v>
                </c:pt>
                <c:pt idx="378" formatCode="_(* #,##0.000_);_(* \(#,##0.000\);_(* &quot;-&quot;??_);_(@_)">
                  <c:v>-0.26900000000000002</c:v>
                </c:pt>
                <c:pt idx="379" formatCode="_(* #,##0.000_);_(* \(#,##0.000\);_(* &quot;-&quot;??_);_(@_)">
                  <c:v>-0.26700000000000002</c:v>
                </c:pt>
                <c:pt idx="380" formatCode="_(* #,##0.000_);_(* \(#,##0.000\);_(* &quot;-&quot;??_);_(@_)">
                  <c:v>-0.26800000000000002</c:v>
                </c:pt>
                <c:pt idx="381" formatCode="_(* #,##0.000_);_(* \(#,##0.000\);_(* &quot;-&quot;??_);_(@_)">
                  <c:v>-0.26400000000000001</c:v>
                </c:pt>
                <c:pt idx="382" formatCode="_(* #,##0.000_);_(* \(#,##0.000\);_(* &quot;-&quot;??_);_(@_)">
                  <c:v>-0.25700000000000001</c:v>
                </c:pt>
                <c:pt idx="383" formatCode="_(* #,##0.000_);_(* \(#,##0.000\);_(* &quot;-&quot;??_);_(@_)">
                  <c:v>-0.24099999999999999</c:v>
                </c:pt>
                <c:pt idx="384">
                  <c:v>-0.23599999999999999</c:v>
                </c:pt>
                <c:pt idx="385">
                  <c:v>-0.23200000000000001</c:v>
                </c:pt>
                <c:pt idx="386">
                  <c:v>-0.23</c:v>
                </c:pt>
                <c:pt idx="387">
                  <c:v>-0.23100000000000001</c:v>
                </c:pt>
                <c:pt idx="388">
                  <c:v>-0.23699999999999999</c:v>
                </c:pt>
                <c:pt idx="389">
                  <c:v>-0.27900000000000003</c:v>
                </c:pt>
                <c:pt idx="390">
                  <c:v>-0.34699999999999998</c:v>
                </c:pt>
                <c:pt idx="391">
                  <c:v>-0.40500000000000003</c:v>
                </c:pt>
                <c:pt idx="392">
                  <c:v>-0.39400000000000002</c:v>
                </c:pt>
                <c:pt idx="393">
                  <c:v>-0.36199999999999999</c:v>
                </c:pt>
                <c:pt idx="394">
                  <c:v>-0.33700000000000002</c:v>
                </c:pt>
                <c:pt idx="395">
                  <c:v>-0.33600000000000002</c:v>
                </c:pt>
                <c:pt idx="396">
                  <c:v>-0.33</c:v>
                </c:pt>
                <c:pt idx="397">
                  <c:v>-0.35499999999999998</c:v>
                </c:pt>
                <c:pt idx="398">
                  <c:v>-0.36599999999999999</c:v>
                </c:pt>
                <c:pt idx="399">
                  <c:v>-0.192</c:v>
                </c:pt>
                <c:pt idx="400">
                  <c:v>-0.14299999999999999</c:v>
                </c:pt>
                <c:pt idx="401">
                  <c:v>-0.223</c:v>
                </c:pt>
                <c:pt idx="402">
                  <c:v>-0.34599999999999997</c:v>
                </c:pt>
                <c:pt idx="403">
                  <c:v>-0.433</c:v>
                </c:pt>
                <c:pt idx="404">
                  <c:v>-0.46300000000000002</c:v>
                </c:pt>
                <c:pt idx="405">
                  <c:v>-0.49399999999999999</c:v>
                </c:pt>
                <c:pt idx="406">
                  <c:v>-0.50900000000000001</c:v>
                </c:pt>
                <c:pt idx="407">
                  <c:v>-0.51900000000000002</c:v>
                </c:pt>
                <c:pt idx="408">
                  <c:v>-0.52800000000000002</c:v>
                </c:pt>
                <c:pt idx="409">
                  <c:v>-0.52100000000000002</c:v>
                </c:pt>
                <c:pt idx="410">
                  <c:v>-0.51600000000000001</c:v>
                </c:pt>
                <c:pt idx="411">
                  <c:v>-0.51600000000000001</c:v>
                </c:pt>
                <c:pt idx="412">
                  <c:v>-0.51300000000000001</c:v>
                </c:pt>
                <c:pt idx="413">
                  <c:v>-0.51500000000000001</c:v>
                </c:pt>
                <c:pt idx="414">
                  <c:v>-0.51600000000000001</c:v>
                </c:pt>
                <c:pt idx="415">
                  <c:v>-0.52700000000000002</c:v>
                </c:pt>
                <c:pt idx="416">
                  <c:v>-0.52200000000000002</c:v>
                </c:pt>
                <c:pt idx="417">
                  <c:v>-0.52700000000000002</c:v>
                </c:pt>
                <c:pt idx="418">
                  <c:v>-0.53400000000000003</c:v>
                </c:pt>
                <c:pt idx="419">
                  <c:v>-0.54500000000000004</c:v>
                </c:pt>
                <c:pt idx="420">
                  <c:v>-0.52700000000000002</c:v>
                </c:pt>
                <c:pt idx="421">
                  <c:v>-0.47599999999999998</c:v>
                </c:pt>
                <c:pt idx="422">
                  <c:v>-0.41799999999999998</c:v>
                </c:pt>
                <c:pt idx="423">
                  <c:v>-0.311</c:v>
                </c:pt>
                <c:pt idx="424">
                  <c:v>-0.14399999999999999</c:v>
                </c:pt>
                <c:pt idx="425">
                  <c:v>0.16200000000000001</c:v>
                </c:pt>
                <c:pt idx="426">
                  <c:v>0.46600000000000003</c:v>
                </c:pt>
                <c:pt idx="427">
                  <c:v>0.83699999999999997</c:v>
                </c:pt>
                <c:pt idx="428">
                  <c:v>1.5960000000000001</c:v>
                </c:pt>
                <c:pt idx="429">
                  <c:v>1.9970000000000001</c:v>
                </c:pt>
                <c:pt idx="430">
                  <c:v>2.3210000000000002</c:v>
                </c:pt>
                <c:pt idx="431">
                  <c:v>2.56</c:v>
                </c:pt>
              </c:numCache>
            </c:numRef>
          </c:val>
          <c:smooth val="0"/>
          <c:extLst>
            <c:ext xmlns:c16="http://schemas.microsoft.com/office/drawing/2014/chart" uri="{C3380CC4-5D6E-409C-BE32-E72D297353CC}">
              <c16:uniqueId val="{00000001-BFE1-4C18-A5C3-A4C829600DA0}"/>
            </c:ext>
          </c:extLst>
        </c:ser>
        <c:ser>
          <c:idx val="2"/>
          <c:order val="2"/>
          <c:tx>
            <c:strRef>
              <c:f>'[Charts_2022+eng.xlsx]Գ31'!$S$1</c:f>
              <c:strCache>
                <c:ptCount val="1"/>
                <c:pt idx="0">
                  <c:v>SOFR  (monthly average)</c:v>
                </c:pt>
              </c:strCache>
            </c:strRef>
          </c:tx>
          <c:spPr>
            <a:ln w="19050" cap="rnd" cmpd="sng" algn="ctr">
              <a:solidFill>
                <a:schemeClr val="accent3"/>
              </a:solidFill>
              <a:prstDash val="solid"/>
              <a:round/>
            </a:ln>
            <a:effectLst/>
          </c:spPr>
          <c:marker>
            <c:symbol val="none"/>
          </c:marker>
          <c:cat>
            <c:numRef>
              <c:f>'[Charts_2022+eng.xlsx]Գ31'!$O$2:$O$433</c:f>
              <c:numCache>
                <c:formatCode>General</c:formatCode>
                <c:ptCount val="432"/>
                <c:pt idx="0">
                  <c:v>1987</c:v>
                </c:pt>
                <c:pt idx="1">
                  <c:v>1987</c:v>
                </c:pt>
                <c:pt idx="2">
                  <c:v>1987</c:v>
                </c:pt>
                <c:pt idx="3">
                  <c:v>1987</c:v>
                </c:pt>
                <c:pt idx="4">
                  <c:v>1987</c:v>
                </c:pt>
                <c:pt idx="5">
                  <c:v>1987</c:v>
                </c:pt>
                <c:pt idx="6">
                  <c:v>1987</c:v>
                </c:pt>
                <c:pt idx="7">
                  <c:v>1987</c:v>
                </c:pt>
                <c:pt idx="8">
                  <c:v>1987</c:v>
                </c:pt>
                <c:pt idx="9">
                  <c:v>1987</c:v>
                </c:pt>
                <c:pt idx="10">
                  <c:v>1987</c:v>
                </c:pt>
                <c:pt idx="11">
                  <c:v>1987</c:v>
                </c:pt>
                <c:pt idx="12">
                  <c:v>1988</c:v>
                </c:pt>
                <c:pt idx="13">
                  <c:v>1988</c:v>
                </c:pt>
                <c:pt idx="14">
                  <c:v>1988</c:v>
                </c:pt>
                <c:pt idx="15">
                  <c:v>1988</c:v>
                </c:pt>
                <c:pt idx="16">
                  <c:v>1988</c:v>
                </c:pt>
                <c:pt idx="17">
                  <c:v>1988</c:v>
                </c:pt>
                <c:pt idx="18">
                  <c:v>1988</c:v>
                </c:pt>
                <c:pt idx="19">
                  <c:v>1988</c:v>
                </c:pt>
                <c:pt idx="20">
                  <c:v>1988</c:v>
                </c:pt>
                <c:pt idx="21">
                  <c:v>1988</c:v>
                </c:pt>
                <c:pt idx="22">
                  <c:v>1988</c:v>
                </c:pt>
                <c:pt idx="23">
                  <c:v>1988</c:v>
                </c:pt>
                <c:pt idx="24">
                  <c:v>1989</c:v>
                </c:pt>
                <c:pt idx="25">
                  <c:v>1989</c:v>
                </c:pt>
                <c:pt idx="26">
                  <c:v>1989</c:v>
                </c:pt>
                <c:pt idx="27">
                  <c:v>1989</c:v>
                </c:pt>
                <c:pt idx="28">
                  <c:v>1989</c:v>
                </c:pt>
                <c:pt idx="29">
                  <c:v>1989</c:v>
                </c:pt>
                <c:pt idx="30">
                  <c:v>1989</c:v>
                </c:pt>
                <c:pt idx="31">
                  <c:v>1989</c:v>
                </c:pt>
                <c:pt idx="32">
                  <c:v>1989</c:v>
                </c:pt>
                <c:pt idx="33">
                  <c:v>1989</c:v>
                </c:pt>
                <c:pt idx="34">
                  <c:v>1989</c:v>
                </c:pt>
                <c:pt idx="35">
                  <c:v>1989</c:v>
                </c:pt>
                <c:pt idx="36">
                  <c:v>1990</c:v>
                </c:pt>
                <c:pt idx="37">
                  <c:v>1990</c:v>
                </c:pt>
                <c:pt idx="38">
                  <c:v>1990</c:v>
                </c:pt>
                <c:pt idx="39">
                  <c:v>1990</c:v>
                </c:pt>
                <c:pt idx="40">
                  <c:v>1990</c:v>
                </c:pt>
                <c:pt idx="41">
                  <c:v>1990</c:v>
                </c:pt>
                <c:pt idx="42">
                  <c:v>1990</c:v>
                </c:pt>
                <c:pt idx="43">
                  <c:v>1990</c:v>
                </c:pt>
                <c:pt idx="44">
                  <c:v>1990</c:v>
                </c:pt>
                <c:pt idx="45">
                  <c:v>1990</c:v>
                </c:pt>
                <c:pt idx="46">
                  <c:v>1990</c:v>
                </c:pt>
                <c:pt idx="47">
                  <c:v>1990</c:v>
                </c:pt>
                <c:pt idx="48">
                  <c:v>1991</c:v>
                </c:pt>
                <c:pt idx="49">
                  <c:v>1991</c:v>
                </c:pt>
                <c:pt idx="50">
                  <c:v>1991</c:v>
                </c:pt>
                <c:pt idx="51">
                  <c:v>1991</c:v>
                </c:pt>
                <c:pt idx="52">
                  <c:v>1991</c:v>
                </c:pt>
                <c:pt idx="53">
                  <c:v>1991</c:v>
                </c:pt>
                <c:pt idx="54">
                  <c:v>1991</c:v>
                </c:pt>
                <c:pt idx="55">
                  <c:v>1991</c:v>
                </c:pt>
                <c:pt idx="56">
                  <c:v>1991</c:v>
                </c:pt>
                <c:pt idx="57">
                  <c:v>1991</c:v>
                </c:pt>
                <c:pt idx="58">
                  <c:v>1991</c:v>
                </c:pt>
                <c:pt idx="59">
                  <c:v>1991</c:v>
                </c:pt>
                <c:pt idx="60">
                  <c:v>1992</c:v>
                </c:pt>
                <c:pt idx="61">
                  <c:v>1992</c:v>
                </c:pt>
                <c:pt idx="62">
                  <c:v>1992</c:v>
                </c:pt>
                <c:pt idx="63">
                  <c:v>1992</c:v>
                </c:pt>
                <c:pt idx="64">
                  <c:v>1992</c:v>
                </c:pt>
                <c:pt idx="65">
                  <c:v>1992</c:v>
                </c:pt>
                <c:pt idx="66">
                  <c:v>1992</c:v>
                </c:pt>
                <c:pt idx="67">
                  <c:v>1992</c:v>
                </c:pt>
                <c:pt idx="68">
                  <c:v>1992</c:v>
                </c:pt>
                <c:pt idx="69">
                  <c:v>1992</c:v>
                </c:pt>
                <c:pt idx="70">
                  <c:v>1992</c:v>
                </c:pt>
                <c:pt idx="71">
                  <c:v>1992</c:v>
                </c:pt>
                <c:pt idx="72">
                  <c:v>1993</c:v>
                </c:pt>
                <c:pt idx="73">
                  <c:v>1993</c:v>
                </c:pt>
                <c:pt idx="74">
                  <c:v>1993</c:v>
                </c:pt>
                <c:pt idx="75">
                  <c:v>1993</c:v>
                </c:pt>
                <c:pt idx="76">
                  <c:v>1993</c:v>
                </c:pt>
                <c:pt idx="77">
                  <c:v>1993</c:v>
                </c:pt>
                <c:pt idx="78">
                  <c:v>1993</c:v>
                </c:pt>
                <c:pt idx="79">
                  <c:v>1993</c:v>
                </c:pt>
                <c:pt idx="80">
                  <c:v>1993</c:v>
                </c:pt>
                <c:pt idx="81">
                  <c:v>1993</c:v>
                </c:pt>
                <c:pt idx="82">
                  <c:v>1993</c:v>
                </c:pt>
                <c:pt idx="83">
                  <c:v>1993</c:v>
                </c:pt>
                <c:pt idx="84">
                  <c:v>1994</c:v>
                </c:pt>
                <c:pt idx="85">
                  <c:v>1994</c:v>
                </c:pt>
                <c:pt idx="86">
                  <c:v>1994</c:v>
                </c:pt>
                <c:pt idx="87">
                  <c:v>1994</c:v>
                </c:pt>
                <c:pt idx="88">
                  <c:v>1994</c:v>
                </c:pt>
                <c:pt idx="89">
                  <c:v>1994</c:v>
                </c:pt>
                <c:pt idx="90">
                  <c:v>1994</c:v>
                </c:pt>
                <c:pt idx="91">
                  <c:v>1994</c:v>
                </c:pt>
                <c:pt idx="92">
                  <c:v>1994</c:v>
                </c:pt>
                <c:pt idx="93">
                  <c:v>1994</c:v>
                </c:pt>
                <c:pt idx="94">
                  <c:v>1994</c:v>
                </c:pt>
                <c:pt idx="95">
                  <c:v>1994</c:v>
                </c:pt>
                <c:pt idx="96">
                  <c:v>1995</c:v>
                </c:pt>
                <c:pt idx="97">
                  <c:v>1995</c:v>
                </c:pt>
                <c:pt idx="98">
                  <c:v>1995</c:v>
                </c:pt>
                <c:pt idx="99">
                  <c:v>1995</c:v>
                </c:pt>
                <c:pt idx="100">
                  <c:v>1995</c:v>
                </c:pt>
                <c:pt idx="101">
                  <c:v>1995</c:v>
                </c:pt>
                <c:pt idx="102">
                  <c:v>1995</c:v>
                </c:pt>
                <c:pt idx="103">
                  <c:v>1995</c:v>
                </c:pt>
                <c:pt idx="104">
                  <c:v>1995</c:v>
                </c:pt>
                <c:pt idx="105">
                  <c:v>1995</c:v>
                </c:pt>
                <c:pt idx="106">
                  <c:v>1995</c:v>
                </c:pt>
                <c:pt idx="107">
                  <c:v>1995</c:v>
                </c:pt>
                <c:pt idx="108">
                  <c:v>1996</c:v>
                </c:pt>
                <c:pt idx="109">
                  <c:v>1996</c:v>
                </c:pt>
                <c:pt idx="110">
                  <c:v>1996</c:v>
                </c:pt>
                <c:pt idx="111">
                  <c:v>1996</c:v>
                </c:pt>
                <c:pt idx="112">
                  <c:v>1996</c:v>
                </c:pt>
                <c:pt idx="113">
                  <c:v>1996</c:v>
                </c:pt>
                <c:pt idx="114">
                  <c:v>1996</c:v>
                </c:pt>
                <c:pt idx="115">
                  <c:v>1996</c:v>
                </c:pt>
                <c:pt idx="116">
                  <c:v>1996</c:v>
                </c:pt>
                <c:pt idx="117">
                  <c:v>1996</c:v>
                </c:pt>
                <c:pt idx="118">
                  <c:v>1996</c:v>
                </c:pt>
                <c:pt idx="119">
                  <c:v>1996</c:v>
                </c:pt>
                <c:pt idx="120">
                  <c:v>1997</c:v>
                </c:pt>
                <c:pt idx="121">
                  <c:v>1997</c:v>
                </c:pt>
                <c:pt idx="122">
                  <c:v>1997</c:v>
                </c:pt>
                <c:pt idx="123">
                  <c:v>1997</c:v>
                </c:pt>
                <c:pt idx="124">
                  <c:v>1997</c:v>
                </c:pt>
                <c:pt idx="125">
                  <c:v>1997</c:v>
                </c:pt>
                <c:pt idx="126">
                  <c:v>1997</c:v>
                </c:pt>
                <c:pt idx="127">
                  <c:v>1997</c:v>
                </c:pt>
                <c:pt idx="128">
                  <c:v>1997</c:v>
                </c:pt>
                <c:pt idx="129">
                  <c:v>1997</c:v>
                </c:pt>
                <c:pt idx="130">
                  <c:v>1997</c:v>
                </c:pt>
                <c:pt idx="131">
                  <c:v>1997</c:v>
                </c:pt>
                <c:pt idx="132">
                  <c:v>1998</c:v>
                </c:pt>
                <c:pt idx="133">
                  <c:v>1998</c:v>
                </c:pt>
                <c:pt idx="134">
                  <c:v>1998</c:v>
                </c:pt>
                <c:pt idx="135">
                  <c:v>1998</c:v>
                </c:pt>
                <c:pt idx="136">
                  <c:v>1998</c:v>
                </c:pt>
                <c:pt idx="137">
                  <c:v>1998</c:v>
                </c:pt>
                <c:pt idx="138">
                  <c:v>1998</c:v>
                </c:pt>
                <c:pt idx="139">
                  <c:v>1998</c:v>
                </c:pt>
                <c:pt idx="140">
                  <c:v>1998</c:v>
                </c:pt>
                <c:pt idx="141">
                  <c:v>1998</c:v>
                </c:pt>
                <c:pt idx="142">
                  <c:v>1998</c:v>
                </c:pt>
                <c:pt idx="143">
                  <c:v>1998</c:v>
                </c:pt>
                <c:pt idx="144">
                  <c:v>1999</c:v>
                </c:pt>
                <c:pt idx="145">
                  <c:v>1999</c:v>
                </c:pt>
                <c:pt idx="146">
                  <c:v>1999</c:v>
                </c:pt>
                <c:pt idx="147">
                  <c:v>1999</c:v>
                </c:pt>
                <c:pt idx="148">
                  <c:v>1999</c:v>
                </c:pt>
                <c:pt idx="149">
                  <c:v>1999</c:v>
                </c:pt>
                <c:pt idx="150">
                  <c:v>1999</c:v>
                </c:pt>
                <c:pt idx="151">
                  <c:v>1999</c:v>
                </c:pt>
                <c:pt idx="152">
                  <c:v>1999</c:v>
                </c:pt>
                <c:pt idx="153">
                  <c:v>1999</c:v>
                </c:pt>
                <c:pt idx="154">
                  <c:v>1999</c:v>
                </c:pt>
                <c:pt idx="155">
                  <c:v>1999</c:v>
                </c:pt>
                <c:pt idx="156">
                  <c:v>2000</c:v>
                </c:pt>
                <c:pt idx="157">
                  <c:v>2000</c:v>
                </c:pt>
                <c:pt idx="158">
                  <c:v>2000</c:v>
                </c:pt>
                <c:pt idx="159">
                  <c:v>2000</c:v>
                </c:pt>
                <c:pt idx="160">
                  <c:v>2000</c:v>
                </c:pt>
                <c:pt idx="161">
                  <c:v>2000</c:v>
                </c:pt>
                <c:pt idx="162">
                  <c:v>2000</c:v>
                </c:pt>
                <c:pt idx="163">
                  <c:v>2000</c:v>
                </c:pt>
                <c:pt idx="164">
                  <c:v>2000</c:v>
                </c:pt>
                <c:pt idx="165">
                  <c:v>2000</c:v>
                </c:pt>
                <c:pt idx="166">
                  <c:v>2000</c:v>
                </c:pt>
                <c:pt idx="167">
                  <c:v>2000</c:v>
                </c:pt>
                <c:pt idx="168">
                  <c:v>2001</c:v>
                </c:pt>
                <c:pt idx="169">
                  <c:v>2001</c:v>
                </c:pt>
                <c:pt idx="170">
                  <c:v>2001</c:v>
                </c:pt>
                <c:pt idx="171">
                  <c:v>2001</c:v>
                </c:pt>
                <c:pt idx="172">
                  <c:v>2001</c:v>
                </c:pt>
                <c:pt idx="173">
                  <c:v>2001</c:v>
                </c:pt>
                <c:pt idx="174">
                  <c:v>2001</c:v>
                </c:pt>
                <c:pt idx="175">
                  <c:v>2001</c:v>
                </c:pt>
                <c:pt idx="176">
                  <c:v>2001</c:v>
                </c:pt>
                <c:pt idx="177">
                  <c:v>2001</c:v>
                </c:pt>
                <c:pt idx="178">
                  <c:v>2001</c:v>
                </c:pt>
                <c:pt idx="179">
                  <c:v>2001</c:v>
                </c:pt>
                <c:pt idx="180">
                  <c:v>2002</c:v>
                </c:pt>
                <c:pt idx="181">
                  <c:v>2002</c:v>
                </c:pt>
                <c:pt idx="182">
                  <c:v>2002</c:v>
                </c:pt>
                <c:pt idx="183">
                  <c:v>2002</c:v>
                </c:pt>
                <c:pt idx="184">
                  <c:v>2002</c:v>
                </c:pt>
                <c:pt idx="185">
                  <c:v>2002</c:v>
                </c:pt>
                <c:pt idx="186">
                  <c:v>2002</c:v>
                </c:pt>
                <c:pt idx="187">
                  <c:v>2002</c:v>
                </c:pt>
                <c:pt idx="188">
                  <c:v>2002</c:v>
                </c:pt>
                <c:pt idx="189">
                  <c:v>2002</c:v>
                </c:pt>
                <c:pt idx="190">
                  <c:v>2002</c:v>
                </c:pt>
                <c:pt idx="191">
                  <c:v>2002</c:v>
                </c:pt>
                <c:pt idx="192">
                  <c:v>2003</c:v>
                </c:pt>
                <c:pt idx="193">
                  <c:v>2003</c:v>
                </c:pt>
                <c:pt idx="194">
                  <c:v>2003</c:v>
                </c:pt>
                <c:pt idx="195">
                  <c:v>2003</c:v>
                </c:pt>
                <c:pt idx="196">
                  <c:v>2003</c:v>
                </c:pt>
                <c:pt idx="197">
                  <c:v>2003</c:v>
                </c:pt>
                <c:pt idx="198">
                  <c:v>2003</c:v>
                </c:pt>
                <c:pt idx="199">
                  <c:v>2003</c:v>
                </c:pt>
                <c:pt idx="200">
                  <c:v>2003</c:v>
                </c:pt>
                <c:pt idx="201">
                  <c:v>2003</c:v>
                </c:pt>
                <c:pt idx="202">
                  <c:v>2003</c:v>
                </c:pt>
                <c:pt idx="203">
                  <c:v>2003</c:v>
                </c:pt>
                <c:pt idx="204">
                  <c:v>2004</c:v>
                </c:pt>
                <c:pt idx="205">
                  <c:v>2004</c:v>
                </c:pt>
                <c:pt idx="206">
                  <c:v>2004</c:v>
                </c:pt>
                <c:pt idx="207">
                  <c:v>2004</c:v>
                </c:pt>
                <c:pt idx="208">
                  <c:v>2004</c:v>
                </c:pt>
                <c:pt idx="209">
                  <c:v>2004</c:v>
                </c:pt>
                <c:pt idx="210">
                  <c:v>2004</c:v>
                </c:pt>
                <c:pt idx="211">
                  <c:v>2004</c:v>
                </c:pt>
                <c:pt idx="212">
                  <c:v>2004</c:v>
                </c:pt>
                <c:pt idx="213">
                  <c:v>2004</c:v>
                </c:pt>
                <c:pt idx="214">
                  <c:v>2004</c:v>
                </c:pt>
                <c:pt idx="215">
                  <c:v>2004</c:v>
                </c:pt>
                <c:pt idx="216">
                  <c:v>2005</c:v>
                </c:pt>
                <c:pt idx="217">
                  <c:v>2005</c:v>
                </c:pt>
                <c:pt idx="218">
                  <c:v>2005</c:v>
                </c:pt>
                <c:pt idx="219">
                  <c:v>2005</c:v>
                </c:pt>
                <c:pt idx="220">
                  <c:v>2005</c:v>
                </c:pt>
                <c:pt idx="221">
                  <c:v>2005</c:v>
                </c:pt>
                <c:pt idx="222">
                  <c:v>2005</c:v>
                </c:pt>
                <c:pt idx="223">
                  <c:v>2005</c:v>
                </c:pt>
                <c:pt idx="224">
                  <c:v>2005</c:v>
                </c:pt>
                <c:pt idx="225">
                  <c:v>2005</c:v>
                </c:pt>
                <c:pt idx="226">
                  <c:v>2005</c:v>
                </c:pt>
                <c:pt idx="227">
                  <c:v>2005</c:v>
                </c:pt>
                <c:pt idx="228">
                  <c:v>2006</c:v>
                </c:pt>
                <c:pt idx="229">
                  <c:v>2006</c:v>
                </c:pt>
                <c:pt idx="230">
                  <c:v>2006</c:v>
                </c:pt>
                <c:pt idx="231">
                  <c:v>2006</c:v>
                </c:pt>
                <c:pt idx="232">
                  <c:v>2006</c:v>
                </c:pt>
                <c:pt idx="233">
                  <c:v>2006</c:v>
                </c:pt>
                <c:pt idx="234">
                  <c:v>2006</c:v>
                </c:pt>
                <c:pt idx="235">
                  <c:v>2006</c:v>
                </c:pt>
                <c:pt idx="236">
                  <c:v>2006</c:v>
                </c:pt>
                <c:pt idx="237">
                  <c:v>2006</c:v>
                </c:pt>
                <c:pt idx="238">
                  <c:v>2006</c:v>
                </c:pt>
                <c:pt idx="239">
                  <c:v>2006</c:v>
                </c:pt>
                <c:pt idx="240">
                  <c:v>2007</c:v>
                </c:pt>
                <c:pt idx="241">
                  <c:v>2007</c:v>
                </c:pt>
                <c:pt idx="242">
                  <c:v>2007</c:v>
                </c:pt>
                <c:pt idx="243">
                  <c:v>2007</c:v>
                </c:pt>
                <c:pt idx="244">
                  <c:v>2007</c:v>
                </c:pt>
                <c:pt idx="245">
                  <c:v>2007</c:v>
                </c:pt>
                <c:pt idx="246">
                  <c:v>2007</c:v>
                </c:pt>
                <c:pt idx="247">
                  <c:v>2007</c:v>
                </c:pt>
                <c:pt idx="248">
                  <c:v>2007</c:v>
                </c:pt>
                <c:pt idx="249">
                  <c:v>2007</c:v>
                </c:pt>
                <c:pt idx="250">
                  <c:v>2007</c:v>
                </c:pt>
                <c:pt idx="251">
                  <c:v>2007</c:v>
                </c:pt>
                <c:pt idx="252">
                  <c:v>2008</c:v>
                </c:pt>
                <c:pt idx="253">
                  <c:v>2008</c:v>
                </c:pt>
                <c:pt idx="254">
                  <c:v>2008</c:v>
                </c:pt>
                <c:pt idx="255">
                  <c:v>2008</c:v>
                </c:pt>
                <c:pt idx="256">
                  <c:v>2008</c:v>
                </c:pt>
                <c:pt idx="257">
                  <c:v>2008</c:v>
                </c:pt>
                <c:pt idx="258">
                  <c:v>2008</c:v>
                </c:pt>
                <c:pt idx="259">
                  <c:v>2008</c:v>
                </c:pt>
                <c:pt idx="260">
                  <c:v>2008</c:v>
                </c:pt>
                <c:pt idx="261">
                  <c:v>2008</c:v>
                </c:pt>
                <c:pt idx="262">
                  <c:v>2008</c:v>
                </c:pt>
                <c:pt idx="263">
                  <c:v>2008</c:v>
                </c:pt>
                <c:pt idx="264">
                  <c:v>2009</c:v>
                </c:pt>
                <c:pt idx="265">
                  <c:v>2009</c:v>
                </c:pt>
                <c:pt idx="266">
                  <c:v>2009</c:v>
                </c:pt>
                <c:pt idx="267">
                  <c:v>2009</c:v>
                </c:pt>
                <c:pt idx="268">
                  <c:v>2009</c:v>
                </c:pt>
                <c:pt idx="269">
                  <c:v>2009</c:v>
                </c:pt>
                <c:pt idx="270">
                  <c:v>2009</c:v>
                </c:pt>
                <c:pt idx="271">
                  <c:v>2009</c:v>
                </c:pt>
                <c:pt idx="272">
                  <c:v>2009</c:v>
                </c:pt>
                <c:pt idx="273">
                  <c:v>2009</c:v>
                </c:pt>
                <c:pt idx="274">
                  <c:v>2009</c:v>
                </c:pt>
                <c:pt idx="275">
                  <c:v>2009</c:v>
                </c:pt>
                <c:pt idx="276">
                  <c:v>2010</c:v>
                </c:pt>
                <c:pt idx="277">
                  <c:v>2010</c:v>
                </c:pt>
                <c:pt idx="278">
                  <c:v>2010</c:v>
                </c:pt>
                <c:pt idx="279">
                  <c:v>2010</c:v>
                </c:pt>
                <c:pt idx="280">
                  <c:v>2010</c:v>
                </c:pt>
                <c:pt idx="281">
                  <c:v>2010</c:v>
                </c:pt>
                <c:pt idx="282">
                  <c:v>2010</c:v>
                </c:pt>
                <c:pt idx="283">
                  <c:v>2010</c:v>
                </c:pt>
                <c:pt idx="284">
                  <c:v>2010</c:v>
                </c:pt>
                <c:pt idx="285">
                  <c:v>2010</c:v>
                </c:pt>
                <c:pt idx="286">
                  <c:v>2010</c:v>
                </c:pt>
                <c:pt idx="287">
                  <c:v>2010</c:v>
                </c:pt>
                <c:pt idx="288">
                  <c:v>2011</c:v>
                </c:pt>
                <c:pt idx="289">
                  <c:v>2011</c:v>
                </c:pt>
                <c:pt idx="290">
                  <c:v>2011</c:v>
                </c:pt>
                <c:pt idx="291">
                  <c:v>2011</c:v>
                </c:pt>
                <c:pt idx="292">
                  <c:v>2011</c:v>
                </c:pt>
                <c:pt idx="293">
                  <c:v>2011</c:v>
                </c:pt>
                <c:pt idx="294">
                  <c:v>2011</c:v>
                </c:pt>
                <c:pt idx="295">
                  <c:v>2011</c:v>
                </c:pt>
                <c:pt idx="296">
                  <c:v>2011</c:v>
                </c:pt>
                <c:pt idx="297">
                  <c:v>2011</c:v>
                </c:pt>
                <c:pt idx="298">
                  <c:v>2011</c:v>
                </c:pt>
                <c:pt idx="299">
                  <c:v>2011</c:v>
                </c:pt>
                <c:pt idx="300">
                  <c:v>2012</c:v>
                </c:pt>
                <c:pt idx="301">
                  <c:v>2012</c:v>
                </c:pt>
                <c:pt idx="302">
                  <c:v>2012</c:v>
                </c:pt>
                <c:pt idx="303">
                  <c:v>2012</c:v>
                </c:pt>
                <c:pt idx="304">
                  <c:v>2012</c:v>
                </c:pt>
                <c:pt idx="305">
                  <c:v>2012</c:v>
                </c:pt>
                <c:pt idx="306">
                  <c:v>2012</c:v>
                </c:pt>
                <c:pt idx="307">
                  <c:v>2012</c:v>
                </c:pt>
                <c:pt idx="308">
                  <c:v>2012</c:v>
                </c:pt>
                <c:pt idx="309">
                  <c:v>2012</c:v>
                </c:pt>
                <c:pt idx="310">
                  <c:v>2012</c:v>
                </c:pt>
                <c:pt idx="311">
                  <c:v>2012</c:v>
                </c:pt>
                <c:pt idx="312">
                  <c:v>2013</c:v>
                </c:pt>
                <c:pt idx="313">
                  <c:v>2013</c:v>
                </c:pt>
                <c:pt idx="314">
                  <c:v>2013</c:v>
                </c:pt>
                <c:pt idx="315">
                  <c:v>2013</c:v>
                </c:pt>
                <c:pt idx="316">
                  <c:v>2013</c:v>
                </c:pt>
                <c:pt idx="317">
                  <c:v>2013</c:v>
                </c:pt>
                <c:pt idx="318">
                  <c:v>2013</c:v>
                </c:pt>
                <c:pt idx="319">
                  <c:v>2013</c:v>
                </c:pt>
                <c:pt idx="320">
                  <c:v>2013</c:v>
                </c:pt>
                <c:pt idx="321">
                  <c:v>2013</c:v>
                </c:pt>
                <c:pt idx="322">
                  <c:v>2013</c:v>
                </c:pt>
                <c:pt idx="323">
                  <c:v>2013</c:v>
                </c:pt>
                <c:pt idx="324">
                  <c:v>2014</c:v>
                </c:pt>
                <c:pt idx="325">
                  <c:v>2014</c:v>
                </c:pt>
                <c:pt idx="326">
                  <c:v>2014</c:v>
                </c:pt>
                <c:pt idx="327">
                  <c:v>2014</c:v>
                </c:pt>
                <c:pt idx="328">
                  <c:v>2014</c:v>
                </c:pt>
                <c:pt idx="329">
                  <c:v>2014</c:v>
                </c:pt>
                <c:pt idx="330">
                  <c:v>2014</c:v>
                </c:pt>
                <c:pt idx="331">
                  <c:v>2014</c:v>
                </c:pt>
                <c:pt idx="332">
                  <c:v>2014</c:v>
                </c:pt>
                <c:pt idx="333">
                  <c:v>2014</c:v>
                </c:pt>
                <c:pt idx="334">
                  <c:v>2014</c:v>
                </c:pt>
                <c:pt idx="335">
                  <c:v>2014</c:v>
                </c:pt>
                <c:pt idx="336">
                  <c:v>2015</c:v>
                </c:pt>
                <c:pt idx="337">
                  <c:v>2015</c:v>
                </c:pt>
                <c:pt idx="338">
                  <c:v>2015</c:v>
                </c:pt>
                <c:pt idx="339">
                  <c:v>2015</c:v>
                </c:pt>
                <c:pt idx="340">
                  <c:v>2015</c:v>
                </c:pt>
                <c:pt idx="341">
                  <c:v>2015</c:v>
                </c:pt>
                <c:pt idx="342">
                  <c:v>2015</c:v>
                </c:pt>
                <c:pt idx="343">
                  <c:v>2015</c:v>
                </c:pt>
                <c:pt idx="344">
                  <c:v>2015</c:v>
                </c:pt>
                <c:pt idx="345">
                  <c:v>2015</c:v>
                </c:pt>
                <c:pt idx="346">
                  <c:v>2015</c:v>
                </c:pt>
                <c:pt idx="347">
                  <c:v>2015</c:v>
                </c:pt>
                <c:pt idx="348">
                  <c:v>2016</c:v>
                </c:pt>
                <c:pt idx="349">
                  <c:v>2016</c:v>
                </c:pt>
                <c:pt idx="350">
                  <c:v>2016</c:v>
                </c:pt>
                <c:pt idx="351">
                  <c:v>2016</c:v>
                </c:pt>
                <c:pt idx="352">
                  <c:v>2016</c:v>
                </c:pt>
                <c:pt idx="353">
                  <c:v>2016</c:v>
                </c:pt>
                <c:pt idx="354">
                  <c:v>2016</c:v>
                </c:pt>
                <c:pt idx="355">
                  <c:v>2016</c:v>
                </c:pt>
                <c:pt idx="356">
                  <c:v>2016</c:v>
                </c:pt>
                <c:pt idx="357">
                  <c:v>2016</c:v>
                </c:pt>
                <c:pt idx="358">
                  <c:v>2016</c:v>
                </c:pt>
                <c:pt idx="359">
                  <c:v>2016</c:v>
                </c:pt>
                <c:pt idx="360">
                  <c:v>2017</c:v>
                </c:pt>
                <c:pt idx="361">
                  <c:v>2017</c:v>
                </c:pt>
                <c:pt idx="362">
                  <c:v>2017</c:v>
                </c:pt>
                <c:pt idx="363">
                  <c:v>2017</c:v>
                </c:pt>
                <c:pt idx="364">
                  <c:v>2017</c:v>
                </c:pt>
                <c:pt idx="365">
                  <c:v>2017</c:v>
                </c:pt>
                <c:pt idx="366">
                  <c:v>2017</c:v>
                </c:pt>
                <c:pt idx="367">
                  <c:v>2017</c:v>
                </c:pt>
                <c:pt idx="368">
                  <c:v>2017</c:v>
                </c:pt>
                <c:pt idx="369">
                  <c:v>2017</c:v>
                </c:pt>
                <c:pt idx="370">
                  <c:v>2017</c:v>
                </c:pt>
                <c:pt idx="371">
                  <c:v>2017</c:v>
                </c:pt>
                <c:pt idx="372">
                  <c:v>2018</c:v>
                </c:pt>
                <c:pt idx="373">
                  <c:v>2018</c:v>
                </c:pt>
                <c:pt idx="374">
                  <c:v>2018</c:v>
                </c:pt>
                <c:pt idx="375">
                  <c:v>2018</c:v>
                </c:pt>
                <c:pt idx="376">
                  <c:v>2018</c:v>
                </c:pt>
                <c:pt idx="377">
                  <c:v>2018</c:v>
                </c:pt>
                <c:pt idx="378">
                  <c:v>2018</c:v>
                </c:pt>
                <c:pt idx="379">
                  <c:v>2018</c:v>
                </c:pt>
                <c:pt idx="380">
                  <c:v>2018</c:v>
                </c:pt>
                <c:pt idx="381">
                  <c:v>2018</c:v>
                </c:pt>
                <c:pt idx="382">
                  <c:v>2018</c:v>
                </c:pt>
                <c:pt idx="383">
                  <c:v>2018</c:v>
                </c:pt>
                <c:pt idx="384">
                  <c:v>2019</c:v>
                </c:pt>
                <c:pt idx="385">
                  <c:v>2019</c:v>
                </c:pt>
                <c:pt idx="386">
                  <c:v>2019</c:v>
                </c:pt>
                <c:pt idx="387">
                  <c:v>2019</c:v>
                </c:pt>
                <c:pt idx="388">
                  <c:v>2019</c:v>
                </c:pt>
                <c:pt idx="389">
                  <c:v>2019</c:v>
                </c:pt>
                <c:pt idx="390">
                  <c:v>2019</c:v>
                </c:pt>
                <c:pt idx="391">
                  <c:v>2019</c:v>
                </c:pt>
                <c:pt idx="392">
                  <c:v>2019</c:v>
                </c:pt>
                <c:pt idx="393">
                  <c:v>2019</c:v>
                </c:pt>
                <c:pt idx="394">
                  <c:v>2019</c:v>
                </c:pt>
                <c:pt idx="395">
                  <c:v>2019</c:v>
                </c:pt>
                <c:pt idx="396">
                  <c:v>2020</c:v>
                </c:pt>
                <c:pt idx="397">
                  <c:v>2020</c:v>
                </c:pt>
                <c:pt idx="398">
                  <c:v>2020</c:v>
                </c:pt>
                <c:pt idx="399">
                  <c:v>2020</c:v>
                </c:pt>
                <c:pt idx="400">
                  <c:v>2020</c:v>
                </c:pt>
                <c:pt idx="401">
                  <c:v>2020</c:v>
                </c:pt>
                <c:pt idx="402">
                  <c:v>2020</c:v>
                </c:pt>
                <c:pt idx="403">
                  <c:v>2020</c:v>
                </c:pt>
                <c:pt idx="404">
                  <c:v>2020</c:v>
                </c:pt>
                <c:pt idx="405">
                  <c:v>2020</c:v>
                </c:pt>
                <c:pt idx="406">
                  <c:v>2020</c:v>
                </c:pt>
                <c:pt idx="407">
                  <c:v>2020</c:v>
                </c:pt>
                <c:pt idx="408">
                  <c:v>2021</c:v>
                </c:pt>
                <c:pt idx="409">
                  <c:v>2021</c:v>
                </c:pt>
                <c:pt idx="410">
                  <c:v>2021</c:v>
                </c:pt>
                <c:pt idx="411">
                  <c:v>2021</c:v>
                </c:pt>
                <c:pt idx="412">
                  <c:v>2021</c:v>
                </c:pt>
                <c:pt idx="413">
                  <c:v>2021</c:v>
                </c:pt>
                <c:pt idx="414">
                  <c:v>2021</c:v>
                </c:pt>
                <c:pt idx="415">
                  <c:v>2021</c:v>
                </c:pt>
                <c:pt idx="416">
                  <c:v>2021</c:v>
                </c:pt>
                <c:pt idx="417">
                  <c:v>2021</c:v>
                </c:pt>
                <c:pt idx="418">
                  <c:v>2021</c:v>
                </c:pt>
                <c:pt idx="419">
                  <c:v>2021</c:v>
                </c:pt>
                <c:pt idx="420">
                  <c:v>2022</c:v>
                </c:pt>
                <c:pt idx="421">
                  <c:v>2022</c:v>
                </c:pt>
                <c:pt idx="422">
                  <c:v>2022</c:v>
                </c:pt>
                <c:pt idx="423">
                  <c:v>2022</c:v>
                </c:pt>
                <c:pt idx="424">
                  <c:v>2022</c:v>
                </c:pt>
                <c:pt idx="425">
                  <c:v>2022</c:v>
                </c:pt>
                <c:pt idx="426">
                  <c:v>2022</c:v>
                </c:pt>
                <c:pt idx="427">
                  <c:v>2022</c:v>
                </c:pt>
                <c:pt idx="428">
                  <c:v>2022</c:v>
                </c:pt>
                <c:pt idx="429">
                  <c:v>2022</c:v>
                </c:pt>
                <c:pt idx="430">
                  <c:v>2022</c:v>
                </c:pt>
                <c:pt idx="431">
                  <c:v>2022</c:v>
                </c:pt>
              </c:numCache>
            </c:numRef>
          </c:cat>
          <c:val>
            <c:numRef>
              <c:f>'[Charts_2022+eng.xlsx]Գ31'!$S$2:$S$433</c:f>
              <c:numCache>
                <c:formatCode>General</c:formatCode>
                <c:ptCount val="432"/>
                <c:pt idx="375" formatCode="_(* #,##0.00_);_(* \(#,##0.00\);_(* &quot;-&quot;??_);_(@_)">
                  <c:v>1.7447619047619045</c:v>
                </c:pt>
                <c:pt idx="376" formatCode="_(* #,##0.00_);_(* \(#,##0.00\);_(* &quot;-&quot;??_);_(@_)">
                  <c:v>1.7304545454545455</c:v>
                </c:pt>
                <c:pt idx="377" formatCode="_(* #,##0.00_);_(* \(#,##0.00\);_(* &quot;-&quot;??_);_(@_)">
                  <c:v>1.8366666666666667</c:v>
                </c:pt>
                <c:pt idx="378" formatCode="_(* #,##0.00_);_(* \(#,##0.00\);_(* &quot;-&quot;??_);_(@_)">
                  <c:v>1.9138095238095234</c:v>
                </c:pt>
                <c:pt idx="379" formatCode="_(* #,##0.00_);_(* \(#,##0.00\);_(* &quot;-&quot;??_);_(@_)">
                  <c:v>1.9173913043478255</c:v>
                </c:pt>
                <c:pt idx="380" formatCode="_(* #,##0.00_);_(* \(#,##0.00\);_(* &quot;-&quot;??_);_(@_)">
                  <c:v>1.9684210526315795</c:v>
                </c:pt>
                <c:pt idx="381" formatCode="_(* #,##0.00_);_(* \(#,##0.00\);_(* &quot;-&quot;??_);_(@_)">
                  <c:v>2.1840909090909091</c:v>
                </c:pt>
                <c:pt idx="382" formatCode="_(* #,##0.00_);_(* \(#,##0.00\);_(* &quot;-&quot;??_);_(@_)">
                  <c:v>2.2204999999999995</c:v>
                </c:pt>
                <c:pt idx="383" formatCode="_(* #,##0.00_);_(* \(#,##0.00\);_(* &quot;-&quot;??_);_(@_)">
                  <c:v>2.3505263157894736</c:v>
                </c:pt>
                <c:pt idx="384" formatCode="_(* #,##0.00_);_(* \(#,##0.00\);_(* &quot;-&quot;??_);_(@_)">
                  <c:v>2.472380952380953</c:v>
                </c:pt>
                <c:pt idx="385" formatCode="_(* #,##0.00_);_(* \(#,##0.00\);_(* &quot;-&quot;??_);_(@_)">
                  <c:v>2.4042105263157896</c:v>
                </c:pt>
                <c:pt idx="386" formatCode="_(* #,##0.00_);_(* \(#,##0.00\);_(* &quot;-&quot;??_);_(@_)">
                  <c:v>2.4171428571428577</c:v>
                </c:pt>
                <c:pt idx="387" formatCode="_(* #,##0.00_);_(* \(#,##0.00\);_(* &quot;-&quot;??_);_(@_)">
                  <c:v>2.4761904761904767</c:v>
                </c:pt>
                <c:pt idx="388" formatCode="_(* #,##0.00_);_(* \(#,##0.00\);_(* &quot;-&quot;??_);_(@_)">
                  <c:v>2.420454545454545</c:v>
                </c:pt>
                <c:pt idx="389" formatCode="_(* #,##0.00_);_(* \(#,##0.00\);_(* &quot;-&quot;??_);_(@_)">
                  <c:v>2.3929999999999998</c:v>
                </c:pt>
                <c:pt idx="390" formatCode="_(* #,##0.00_);_(* \(#,##0.00\);_(* &quot;-&quot;??_);_(@_)">
                  <c:v>2.4495454545454547</c:v>
                </c:pt>
                <c:pt idx="391" formatCode="_(* #,##0.00_);_(* \(#,##0.00\);_(* &quot;-&quot;??_);_(@_)">
                  <c:v>2.128181818181818</c:v>
                </c:pt>
                <c:pt idx="392" formatCode="_(* #,##0.00_);_(* \(#,##0.00\);_(* &quot;-&quot;??_);_(@_)">
                  <c:v>2.2714999999999996</c:v>
                </c:pt>
                <c:pt idx="393" formatCode="_(* #,##0.00_);_(* \(#,##0.00\);_(* &quot;-&quot;??_);_(@_)">
                  <c:v>1.8640909090909097</c:v>
                </c:pt>
                <c:pt idx="394" formatCode="_(* #,##0.00_);_(* \(#,##0.00\);_(* &quot;-&quot;??_);_(@_)">
                  <c:v>1.5726315789473686</c:v>
                </c:pt>
                <c:pt idx="395" formatCode="_(* #,##0.00_);_(* \(#,##0.00\);_(* &quot;-&quot;??_);_(@_)">
                  <c:v>1.5461904761904761</c:v>
                </c:pt>
                <c:pt idx="396" formatCode="_(* #,##0.00_);_(* \(#,##0.00\);_(* &quot;-&quot;??_);_(@_)">
                  <c:v>1.548095238095238</c:v>
                </c:pt>
                <c:pt idx="397" formatCode="_(* #,##0.00_);_(* \(#,##0.00\);_(* &quot;-&quot;??_);_(@_)">
                  <c:v>1.5857894736842104</c:v>
                </c:pt>
                <c:pt idx="398" formatCode="_(* #,##0.00_);_(* \(#,##0.00\);_(* &quot;-&quot;??_);_(@_)">
                  <c:v>0.6095454545454545</c:v>
                </c:pt>
                <c:pt idx="399" formatCode="_(* #,##0.00_);_(* \(#,##0.00\);_(* &quot;-&quot;??_);_(@_)">
                  <c:v>1.9523809523809527E-2</c:v>
                </c:pt>
                <c:pt idx="400" formatCode="_(* #,##0.00_);_(* \(#,##0.00\);_(* &quot;-&quot;??_);_(@_)">
                  <c:v>4.5500000000000006E-2</c:v>
                </c:pt>
                <c:pt idx="401" formatCode="_(* #,##0.00_);_(* \(#,##0.00\);_(* &quot;-&quot;??_);_(@_)">
                  <c:v>7.9090909090909114E-2</c:v>
                </c:pt>
                <c:pt idx="402" formatCode="_(* #,##0.00_);_(* \(#,##0.00\);_(* &quot;-&quot;??_);_(@_)">
                  <c:v>0.10545454545454547</c:v>
                </c:pt>
                <c:pt idx="403" formatCode="_(* #,##0.00_);_(* \(#,##0.00\);_(* &quot;-&quot;??_);_(@_)">
                  <c:v>8.5714285714285743E-2</c:v>
                </c:pt>
                <c:pt idx="404" formatCode="_(* #,##0.00_);_(* \(#,##0.00\);_(* &quot;-&quot;??_);_(@_)">
                  <c:v>8.5714285714285743E-2</c:v>
                </c:pt>
                <c:pt idx="405" formatCode="_(* #,##0.00_);_(* \(#,##0.00\);_(* &quot;-&quot;??_);_(@_)">
                  <c:v>8.7142857142857161E-2</c:v>
                </c:pt>
                <c:pt idx="406" formatCode="_(* #,##0.00_);_(* \(#,##0.00\);_(* &quot;-&quot;??_);_(@_)">
                  <c:v>8.6315789473684235E-2</c:v>
                </c:pt>
                <c:pt idx="407" formatCode="_(* #,##0.00_);_(* \(#,##0.00\);_(* &quot;-&quot;??_);_(@_)">
                  <c:v>8.2272727272727303E-2</c:v>
                </c:pt>
                <c:pt idx="408" formatCode="_(* #,##0.00_);_(* \(#,##0.00\);_(* &quot;-&quot;??_);_(@_)">
                  <c:v>7.1052631578947367E-2</c:v>
                </c:pt>
                <c:pt idx="409" formatCode="_(* #,##0.00_);_(* \(#,##0.00\);_(* &quot;-&quot;??_);_(@_)">
                  <c:v>4.1578947368421069E-2</c:v>
                </c:pt>
                <c:pt idx="410" formatCode="_(* #,##0.00_);_(* \(#,##0.00\);_(* &quot;-&quot;??_);_(@_)">
                  <c:v>1.5217391304347823E-2</c:v>
                </c:pt>
                <c:pt idx="411" formatCode="_(* #,##0.00_);_(* \(#,##0.00\);_(* &quot;-&quot;??_);_(@_)">
                  <c:v>1.0000000000000002E-2</c:v>
                </c:pt>
                <c:pt idx="412" formatCode="_(* #,##0.00_);_(* \(#,##0.00\);_(* &quot;-&quot;??_);_(@_)">
                  <c:v>1.0000000000000002E-2</c:v>
                </c:pt>
                <c:pt idx="413" formatCode="_(* #,##0.00_);_(* \(#,##0.00\);_(* &quot;-&quot;??_);_(@_)">
                  <c:v>2.8181818181818183E-2</c:v>
                </c:pt>
                <c:pt idx="414" formatCode="_(* #,##0.00_);_(* \(#,##0.00\);_(* &quot;-&quot;??_);_(@_)">
                  <c:v>5.000000000000001E-2</c:v>
                </c:pt>
                <c:pt idx="415" formatCode="_(* #,##0.00_);_(* \(#,##0.00\);_(* &quot;-&quot;??_);_(@_)">
                  <c:v>5.0000000000000017E-2</c:v>
                </c:pt>
                <c:pt idx="416" formatCode="_(* #,##0.00_);_(* \(#,##0.00\);_(* &quot;-&quot;??_);_(@_)">
                  <c:v>5.000000000000001E-2</c:v>
                </c:pt>
                <c:pt idx="417" formatCode="_(* #,##0.00_);_(* \(#,##0.00\);_(* &quot;-&quot;??_);_(@_)">
                  <c:v>4.6500000000000027E-2</c:v>
                </c:pt>
                <c:pt idx="418" formatCode="_(* #,##0.00_);_(* \(#,##0.00\);_(* &quot;-&quot;??_);_(@_)">
                  <c:v>5.000000000000001E-2</c:v>
                </c:pt>
                <c:pt idx="419" formatCode="_(* #,##0.00_);_(* \(#,##0.00\);_(* &quot;-&quot;??_);_(@_)">
                  <c:v>4.9545454545454559E-2</c:v>
                </c:pt>
                <c:pt idx="420" formatCode="_(* #,##0.00_);_(* \(#,##0.00\);_(* &quot;-&quot;??_);_(@_)">
                  <c:v>4.8000000000000022E-2</c:v>
                </c:pt>
                <c:pt idx="421" formatCode="_(* #,##0.00_);_(* \(#,##0.00\);_(* &quot;-&quot;??_);_(@_)">
                  <c:v>4.9473684210526329E-2</c:v>
                </c:pt>
                <c:pt idx="422" formatCode="_(* #,##0.00_);_(* \(#,##0.00\);_(* &quot;-&quot;??_);_(@_)">
                  <c:v>0.16130434782608685</c:v>
                </c:pt>
                <c:pt idx="423" formatCode="_(* #,##0.00_);_(* \(#,##0.00\);_(* &quot;-&quot;??_);_(@_)">
                  <c:v>0.28599999999999992</c:v>
                </c:pt>
                <c:pt idx="424" formatCode="_(* #,##0.00_);_(* \(#,##0.00\);_(* &quot;-&quot;??_);_(@_)">
                  <c:v>0.71619047619047616</c:v>
                </c:pt>
                <c:pt idx="425" formatCode="_(* #,##0.00_);_(* \(#,##0.00\);_(* &quot;-&quot;??_);_(@_)">
                  <c:v>1.0966666666666667</c:v>
                </c:pt>
                <c:pt idx="426" formatCode="_(* #,##0.00_);_(* \(#,##0.00\);_(* &quot;-&quot;??_);_(@_)">
                  <c:v>1.607</c:v>
                </c:pt>
                <c:pt idx="427" formatCode="_(* #,##0.00_);_(* \(#,##0.00\);_(* &quot;-&quot;??_);_(@_)">
                  <c:v>2.2834782608695652</c:v>
                </c:pt>
                <c:pt idx="428" formatCode="_(* #,##0.00_);_(* \(#,##0.00\);_(* &quot;-&quot;??_);_(@_)">
                  <c:v>2.511428571428572</c:v>
                </c:pt>
                <c:pt idx="429" formatCode="_(* #,##0.00_);_(* \(#,##0.00\);_(* &quot;-&quot;??_);_(@_)">
                  <c:v>3.0364999999999993</c:v>
                </c:pt>
                <c:pt idx="430" formatCode="_(* #,##0.00_);_(* \(#,##0.00\);_(* &quot;-&quot;??_);_(@_)">
                  <c:v>3.722</c:v>
                </c:pt>
                <c:pt idx="431" formatCode="_(* #,##0.00_);_(* \(#,##0.00\);_(* &quot;-&quot;??_);_(@_)">
                  <c:v>4.0657142857142849</c:v>
                </c:pt>
              </c:numCache>
            </c:numRef>
          </c:val>
          <c:smooth val="0"/>
          <c:extLst>
            <c:ext xmlns:c16="http://schemas.microsoft.com/office/drawing/2014/chart" uri="{C3380CC4-5D6E-409C-BE32-E72D297353CC}">
              <c16:uniqueId val="{00000002-BFE1-4C18-A5C3-A4C829600DA0}"/>
            </c:ext>
          </c:extLst>
        </c:ser>
        <c:dLbls>
          <c:showLegendKey val="0"/>
          <c:showVal val="0"/>
          <c:showCatName val="0"/>
          <c:showSerName val="0"/>
          <c:showPercent val="0"/>
          <c:showBubbleSize val="0"/>
        </c:dLbls>
        <c:smooth val="0"/>
        <c:axId val="181577600"/>
        <c:axId val="181579136"/>
      </c:lineChart>
      <c:catAx>
        <c:axId val="181577600"/>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2700000" spcFirstLastPara="1" vertOverflow="ellipsis" wrap="square" anchor="ctr" anchorCtr="1"/>
          <a:lstStyle/>
          <a:p>
            <a:pPr>
              <a:defRPr sz="900" b="0" i="0" u="none" strike="noStrike" kern="1200" baseline="0">
                <a:solidFill>
                  <a:srgbClr val="000000"/>
                </a:solidFill>
                <a:latin typeface="Arial Armenian"/>
                <a:ea typeface="Arial Armenian"/>
                <a:cs typeface="Arial Armenian"/>
              </a:defRPr>
            </a:pPr>
            <a:endParaRPr lang="en-US"/>
          </a:p>
        </c:txPr>
        <c:crossAx val="181579136"/>
        <c:crosses val="autoZero"/>
        <c:auto val="1"/>
        <c:lblAlgn val="ctr"/>
        <c:lblOffset val="100"/>
        <c:tickLblSkip val="12"/>
        <c:tickMarkSkip val="1"/>
        <c:noMultiLvlLbl val="0"/>
      </c:catAx>
      <c:valAx>
        <c:axId val="181579136"/>
        <c:scaling>
          <c:orientation val="minMax"/>
        </c:scaling>
        <c:delete val="0"/>
        <c:axPos val="l"/>
        <c:majorGridlines>
          <c:spPr>
            <a:ln w="3175" cap="flat" cmpd="sng" algn="ctr">
              <a:solidFill>
                <a:srgbClr val="C0C0C0"/>
              </a:solidFill>
              <a:prstDash val="sysDash"/>
              <a:round/>
            </a:ln>
            <a:effectLst/>
          </c:spPr>
        </c:majorGridlines>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rmenian"/>
                <a:ea typeface="Arial Armenian"/>
                <a:cs typeface="Arial Armenian"/>
              </a:defRPr>
            </a:pPr>
            <a:endParaRPr lang="en-US"/>
          </a:p>
        </c:txPr>
        <c:crossAx val="181577600"/>
        <c:crosses val="autoZero"/>
        <c:crossBetween val="between"/>
        <c:majorUnit val="1"/>
      </c:valAx>
      <c:spPr>
        <a:solidFill>
          <a:srgbClr val="FFFFFF"/>
        </a:solidFill>
        <a:ln w="12700">
          <a:solidFill>
            <a:srgbClr val="FFFFFF"/>
          </a:solidFill>
          <a:prstDash val="solid"/>
        </a:ln>
        <a:effectLst/>
      </c:spPr>
    </c:plotArea>
    <c:legend>
      <c:legendPos val="r"/>
      <c:layout>
        <c:manualLayout>
          <c:xMode val="edge"/>
          <c:yMode val="edge"/>
          <c:x val="0.1735635891122117"/>
          <c:y val="0.81785824214020963"/>
          <c:w val="0.77465398058011559"/>
          <c:h val="0.16303178758808268"/>
        </c:manualLayout>
      </c:layout>
      <c:overlay val="0"/>
      <c:spPr>
        <a:solidFill>
          <a:srgbClr val="FFFFFF"/>
        </a:solidFill>
        <a:ln w="3175">
          <a:noFill/>
          <a:prstDash val="solid"/>
        </a:ln>
        <a:effectLst/>
      </c:spPr>
      <c:txPr>
        <a:bodyPr rot="0" spcFirstLastPara="1" vertOverflow="ellipsis" vert="horz" wrap="square" anchor="ctr" anchorCtr="1"/>
        <a:lstStyle/>
        <a:p>
          <a:pPr>
            <a:defRPr sz="1000" b="0" i="0" u="none" strike="noStrike" kern="1200"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Arial Armenian"/>
          <a:ea typeface="Arial Armenian"/>
          <a:cs typeface="Arial Armenian"/>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'[Charts_2022+eng.xlsx]Գ33'!$Y$2</c:f>
              <c:strCache>
                <c:ptCount val="1"/>
                <c:pt idx="0">
                  <c:v>TSA total balance</c:v>
                </c:pt>
              </c:strCache>
            </c:strRef>
          </c:tx>
          <c:spPr>
            <a:ln w="25400">
              <a:noFill/>
            </a:ln>
          </c:spPr>
          <c:cat>
            <c:numRef>
              <c:f>'[Charts_2022+eng.xlsx]Գ33'!$X$3:$X$258</c:f>
              <c:numCache>
                <c:formatCode>dd/mm/yy</c:formatCode>
                <c:ptCount val="256"/>
                <c:pt idx="0">
                  <c:v>44926</c:v>
                </c:pt>
                <c:pt idx="1">
                  <c:v>44925</c:v>
                </c:pt>
                <c:pt idx="2">
                  <c:v>44924</c:v>
                </c:pt>
                <c:pt idx="3">
                  <c:v>44923</c:v>
                </c:pt>
                <c:pt idx="4">
                  <c:v>44922</c:v>
                </c:pt>
                <c:pt idx="5">
                  <c:v>44921</c:v>
                </c:pt>
                <c:pt idx="6">
                  <c:v>44918</c:v>
                </c:pt>
                <c:pt idx="7">
                  <c:v>44917</c:v>
                </c:pt>
                <c:pt idx="8">
                  <c:v>44916</c:v>
                </c:pt>
                <c:pt idx="9">
                  <c:v>44915</c:v>
                </c:pt>
                <c:pt idx="10">
                  <c:v>44914</c:v>
                </c:pt>
                <c:pt idx="11">
                  <c:v>44911</c:v>
                </c:pt>
                <c:pt idx="12">
                  <c:v>44910</c:v>
                </c:pt>
                <c:pt idx="13">
                  <c:v>44909</c:v>
                </c:pt>
                <c:pt idx="14">
                  <c:v>44908</c:v>
                </c:pt>
                <c:pt idx="15">
                  <c:v>44907</c:v>
                </c:pt>
                <c:pt idx="16">
                  <c:v>44904</c:v>
                </c:pt>
                <c:pt idx="17">
                  <c:v>44903</c:v>
                </c:pt>
                <c:pt idx="18">
                  <c:v>44902</c:v>
                </c:pt>
                <c:pt idx="19">
                  <c:v>44901</c:v>
                </c:pt>
                <c:pt idx="20">
                  <c:v>44900</c:v>
                </c:pt>
                <c:pt idx="21">
                  <c:v>44897</c:v>
                </c:pt>
                <c:pt idx="22">
                  <c:v>44896</c:v>
                </c:pt>
                <c:pt idx="23">
                  <c:v>44895</c:v>
                </c:pt>
                <c:pt idx="24">
                  <c:v>44894</c:v>
                </c:pt>
                <c:pt idx="25">
                  <c:v>44893</c:v>
                </c:pt>
                <c:pt idx="26">
                  <c:v>44890</c:v>
                </c:pt>
                <c:pt idx="27">
                  <c:v>44889</c:v>
                </c:pt>
                <c:pt idx="28">
                  <c:v>44888</c:v>
                </c:pt>
                <c:pt idx="29">
                  <c:v>44887</c:v>
                </c:pt>
                <c:pt idx="30">
                  <c:v>44886</c:v>
                </c:pt>
                <c:pt idx="31">
                  <c:v>44883</c:v>
                </c:pt>
                <c:pt idx="32">
                  <c:v>44882</c:v>
                </c:pt>
                <c:pt idx="33">
                  <c:v>44881</c:v>
                </c:pt>
                <c:pt idx="34">
                  <c:v>44880</c:v>
                </c:pt>
                <c:pt idx="35">
                  <c:v>44879</c:v>
                </c:pt>
                <c:pt idx="36">
                  <c:v>44876</c:v>
                </c:pt>
                <c:pt idx="37">
                  <c:v>44875</c:v>
                </c:pt>
                <c:pt idx="38">
                  <c:v>44874</c:v>
                </c:pt>
                <c:pt idx="39">
                  <c:v>44873</c:v>
                </c:pt>
                <c:pt idx="40">
                  <c:v>44872</c:v>
                </c:pt>
                <c:pt idx="41">
                  <c:v>44869</c:v>
                </c:pt>
                <c:pt idx="42">
                  <c:v>44868</c:v>
                </c:pt>
                <c:pt idx="43">
                  <c:v>44867</c:v>
                </c:pt>
                <c:pt idx="44">
                  <c:v>44866</c:v>
                </c:pt>
                <c:pt idx="45">
                  <c:v>44865</c:v>
                </c:pt>
                <c:pt idx="46">
                  <c:v>44862</c:v>
                </c:pt>
                <c:pt idx="47">
                  <c:v>44861</c:v>
                </c:pt>
                <c:pt idx="48">
                  <c:v>44860</c:v>
                </c:pt>
                <c:pt idx="49">
                  <c:v>44859</c:v>
                </c:pt>
                <c:pt idx="50">
                  <c:v>44858</c:v>
                </c:pt>
                <c:pt idx="51">
                  <c:v>44855</c:v>
                </c:pt>
                <c:pt idx="52">
                  <c:v>44854</c:v>
                </c:pt>
                <c:pt idx="53">
                  <c:v>44853</c:v>
                </c:pt>
                <c:pt idx="54">
                  <c:v>44852</c:v>
                </c:pt>
                <c:pt idx="55">
                  <c:v>44851</c:v>
                </c:pt>
                <c:pt idx="56">
                  <c:v>44848</c:v>
                </c:pt>
                <c:pt idx="57">
                  <c:v>44847</c:v>
                </c:pt>
                <c:pt idx="58">
                  <c:v>44846</c:v>
                </c:pt>
                <c:pt idx="59">
                  <c:v>44845</c:v>
                </c:pt>
                <c:pt idx="60">
                  <c:v>44844</c:v>
                </c:pt>
                <c:pt idx="61">
                  <c:v>44841</c:v>
                </c:pt>
                <c:pt idx="62">
                  <c:v>44840</c:v>
                </c:pt>
                <c:pt idx="63">
                  <c:v>44839</c:v>
                </c:pt>
                <c:pt idx="64">
                  <c:v>44838</c:v>
                </c:pt>
                <c:pt idx="65">
                  <c:v>44837</c:v>
                </c:pt>
                <c:pt idx="66">
                  <c:v>44834</c:v>
                </c:pt>
                <c:pt idx="67">
                  <c:v>44833</c:v>
                </c:pt>
                <c:pt idx="68">
                  <c:v>44832</c:v>
                </c:pt>
                <c:pt idx="69">
                  <c:v>44831</c:v>
                </c:pt>
                <c:pt idx="70">
                  <c:v>44830</c:v>
                </c:pt>
                <c:pt idx="71">
                  <c:v>44827</c:v>
                </c:pt>
                <c:pt idx="72">
                  <c:v>44826</c:v>
                </c:pt>
                <c:pt idx="73">
                  <c:v>44824</c:v>
                </c:pt>
                <c:pt idx="74">
                  <c:v>44823</c:v>
                </c:pt>
                <c:pt idx="75">
                  <c:v>44820</c:v>
                </c:pt>
                <c:pt idx="76">
                  <c:v>44819</c:v>
                </c:pt>
                <c:pt idx="77">
                  <c:v>44818</c:v>
                </c:pt>
                <c:pt idx="78">
                  <c:v>44817</c:v>
                </c:pt>
                <c:pt idx="79">
                  <c:v>44816</c:v>
                </c:pt>
                <c:pt idx="80">
                  <c:v>44813</c:v>
                </c:pt>
                <c:pt idx="81">
                  <c:v>44812</c:v>
                </c:pt>
                <c:pt idx="82">
                  <c:v>44811</c:v>
                </c:pt>
                <c:pt idx="83">
                  <c:v>44810</c:v>
                </c:pt>
                <c:pt idx="84">
                  <c:v>44809</c:v>
                </c:pt>
                <c:pt idx="85">
                  <c:v>44806</c:v>
                </c:pt>
                <c:pt idx="86">
                  <c:v>44805</c:v>
                </c:pt>
                <c:pt idx="87">
                  <c:v>44804</c:v>
                </c:pt>
                <c:pt idx="88">
                  <c:v>44803</c:v>
                </c:pt>
                <c:pt idx="89">
                  <c:v>44802</c:v>
                </c:pt>
                <c:pt idx="90">
                  <c:v>44799</c:v>
                </c:pt>
                <c:pt idx="91">
                  <c:v>44798</c:v>
                </c:pt>
                <c:pt idx="92">
                  <c:v>44797</c:v>
                </c:pt>
                <c:pt idx="93">
                  <c:v>44796</c:v>
                </c:pt>
                <c:pt idx="94">
                  <c:v>44795</c:v>
                </c:pt>
                <c:pt idx="95">
                  <c:v>44792</c:v>
                </c:pt>
                <c:pt idx="96">
                  <c:v>44791</c:v>
                </c:pt>
                <c:pt idx="97">
                  <c:v>44790</c:v>
                </c:pt>
                <c:pt idx="98">
                  <c:v>44789</c:v>
                </c:pt>
                <c:pt idx="99">
                  <c:v>44788</c:v>
                </c:pt>
                <c:pt idx="100">
                  <c:v>44785</c:v>
                </c:pt>
                <c:pt idx="101">
                  <c:v>44784</c:v>
                </c:pt>
                <c:pt idx="102">
                  <c:v>44783</c:v>
                </c:pt>
                <c:pt idx="103">
                  <c:v>44782</c:v>
                </c:pt>
                <c:pt idx="104">
                  <c:v>44781</c:v>
                </c:pt>
                <c:pt idx="105">
                  <c:v>44778</c:v>
                </c:pt>
                <c:pt idx="106">
                  <c:v>44777</c:v>
                </c:pt>
                <c:pt idx="107">
                  <c:v>44776</c:v>
                </c:pt>
                <c:pt idx="108">
                  <c:v>44775</c:v>
                </c:pt>
                <c:pt idx="109">
                  <c:v>44774</c:v>
                </c:pt>
                <c:pt idx="110">
                  <c:v>44771</c:v>
                </c:pt>
                <c:pt idx="111">
                  <c:v>44770</c:v>
                </c:pt>
                <c:pt idx="112">
                  <c:v>44769</c:v>
                </c:pt>
                <c:pt idx="113">
                  <c:v>44768</c:v>
                </c:pt>
                <c:pt idx="114">
                  <c:v>44767</c:v>
                </c:pt>
                <c:pt idx="115">
                  <c:v>44764</c:v>
                </c:pt>
                <c:pt idx="116">
                  <c:v>44763</c:v>
                </c:pt>
                <c:pt idx="117">
                  <c:v>44762</c:v>
                </c:pt>
                <c:pt idx="118">
                  <c:v>44761</c:v>
                </c:pt>
                <c:pt idx="119">
                  <c:v>44760</c:v>
                </c:pt>
                <c:pt idx="120">
                  <c:v>44757</c:v>
                </c:pt>
                <c:pt idx="121">
                  <c:v>44756</c:v>
                </c:pt>
                <c:pt idx="122">
                  <c:v>44755</c:v>
                </c:pt>
                <c:pt idx="123">
                  <c:v>44754</c:v>
                </c:pt>
                <c:pt idx="124">
                  <c:v>44753</c:v>
                </c:pt>
                <c:pt idx="125">
                  <c:v>44750</c:v>
                </c:pt>
                <c:pt idx="126">
                  <c:v>44749</c:v>
                </c:pt>
                <c:pt idx="127">
                  <c:v>44748</c:v>
                </c:pt>
                <c:pt idx="128">
                  <c:v>44746</c:v>
                </c:pt>
                <c:pt idx="129">
                  <c:v>44743</c:v>
                </c:pt>
                <c:pt idx="130">
                  <c:v>44742</c:v>
                </c:pt>
                <c:pt idx="131">
                  <c:v>44741</c:v>
                </c:pt>
                <c:pt idx="132">
                  <c:v>44740</c:v>
                </c:pt>
                <c:pt idx="133">
                  <c:v>44739</c:v>
                </c:pt>
                <c:pt idx="134">
                  <c:v>44736</c:v>
                </c:pt>
                <c:pt idx="135">
                  <c:v>44735</c:v>
                </c:pt>
                <c:pt idx="136">
                  <c:v>44734</c:v>
                </c:pt>
                <c:pt idx="137">
                  <c:v>44733</c:v>
                </c:pt>
                <c:pt idx="138">
                  <c:v>44732</c:v>
                </c:pt>
                <c:pt idx="139">
                  <c:v>44729</c:v>
                </c:pt>
                <c:pt idx="140">
                  <c:v>44728</c:v>
                </c:pt>
                <c:pt idx="141">
                  <c:v>44727</c:v>
                </c:pt>
                <c:pt idx="142">
                  <c:v>44726</c:v>
                </c:pt>
                <c:pt idx="143">
                  <c:v>44725</c:v>
                </c:pt>
                <c:pt idx="144">
                  <c:v>44722</c:v>
                </c:pt>
                <c:pt idx="145">
                  <c:v>44721</c:v>
                </c:pt>
                <c:pt idx="146">
                  <c:v>44720</c:v>
                </c:pt>
                <c:pt idx="147">
                  <c:v>44719</c:v>
                </c:pt>
                <c:pt idx="148">
                  <c:v>44718</c:v>
                </c:pt>
                <c:pt idx="149">
                  <c:v>44715</c:v>
                </c:pt>
                <c:pt idx="150">
                  <c:v>44714</c:v>
                </c:pt>
                <c:pt idx="151">
                  <c:v>44713</c:v>
                </c:pt>
                <c:pt idx="152">
                  <c:v>44712</c:v>
                </c:pt>
                <c:pt idx="153">
                  <c:v>44711</c:v>
                </c:pt>
                <c:pt idx="154">
                  <c:v>44708</c:v>
                </c:pt>
                <c:pt idx="155">
                  <c:v>44707</c:v>
                </c:pt>
                <c:pt idx="156">
                  <c:v>44706</c:v>
                </c:pt>
                <c:pt idx="157">
                  <c:v>44705</c:v>
                </c:pt>
                <c:pt idx="158">
                  <c:v>44704</c:v>
                </c:pt>
                <c:pt idx="159">
                  <c:v>44701</c:v>
                </c:pt>
                <c:pt idx="160">
                  <c:v>44700</c:v>
                </c:pt>
                <c:pt idx="161">
                  <c:v>44699</c:v>
                </c:pt>
                <c:pt idx="162">
                  <c:v>44698</c:v>
                </c:pt>
                <c:pt idx="163">
                  <c:v>44697</c:v>
                </c:pt>
                <c:pt idx="164">
                  <c:v>44694</c:v>
                </c:pt>
                <c:pt idx="165">
                  <c:v>44693</c:v>
                </c:pt>
                <c:pt idx="166">
                  <c:v>44692</c:v>
                </c:pt>
                <c:pt idx="167">
                  <c:v>44691</c:v>
                </c:pt>
                <c:pt idx="168">
                  <c:v>44687</c:v>
                </c:pt>
                <c:pt idx="169">
                  <c:v>44686</c:v>
                </c:pt>
                <c:pt idx="170">
                  <c:v>44685</c:v>
                </c:pt>
                <c:pt idx="171">
                  <c:v>44684</c:v>
                </c:pt>
                <c:pt idx="172">
                  <c:v>44683</c:v>
                </c:pt>
                <c:pt idx="173">
                  <c:v>44680</c:v>
                </c:pt>
                <c:pt idx="174">
                  <c:v>44679</c:v>
                </c:pt>
                <c:pt idx="175">
                  <c:v>44678</c:v>
                </c:pt>
                <c:pt idx="176">
                  <c:v>44677</c:v>
                </c:pt>
                <c:pt idx="177">
                  <c:v>44676</c:v>
                </c:pt>
                <c:pt idx="178">
                  <c:v>44673</c:v>
                </c:pt>
                <c:pt idx="179">
                  <c:v>44672</c:v>
                </c:pt>
                <c:pt idx="180">
                  <c:v>44671</c:v>
                </c:pt>
                <c:pt idx="181">
                  <c:v>44670</c:v>
                </c:pt>
                <c:pt idx="182">
                  <c:v>44669</c:v>
                </c:pt>
                <c:pt idx="183">
                  <c:v>44666</c:v>
                </c:pt>
                <c:pt idx="184">
                  <c:v>44665</c:v>
                </c:pt>
                <c:pt idx="185">
                  <c:v>44664</c:v>
                </c:pt>
                <c:pt idx="186">
                  <c:v>44663</c:v>
                </c:pt>
                <c:pt idx="187">
                  <c:v>44662</c:v>
                </c:pt>
                <c:pt idx="188">
                  <c:v>44659</c:v>
                </c:pt>
                <c:pt idx="189">
                  <c:v>44658</c:v>
                </c:pt>
                <c:pt idx="190">
                  <c:v>44657</c:v>
                </c:pt>
                <c:pt idx="191">
                  <c:v>44656</c:v>
                </c:pt>
                <c:pt idx="192">
                  <c:v>44655</c:v>
                </c:pt>
                <c:pt idx="193">
                  <c:v>44652</c:v>
                </c:pt>
                <c:pt idx="194">
                  <c:v>44651</c:v>
                </c:pt>
                <c:pt idx="195">
                  <c:v>44650</c:v>
                </c:pt>
                <c:pt idx="196">
                  <c:v>44649</c:v>
                </c:pt>
                <c:pt idx="197">
                  <c:v>44648</c:v>
                </c:pt>
                <c:pt idx="198">
                  <c:v>44645</c:v>
                </c:pt>
                <c:pt idx="199">
                  <c:v>44644</c:v>
                </c:pt>
                <c:pt idx="200">
                  <c:v>44643</c:v>
                </c:pt>
                <c:pt idx="201">
                  <c:v>44642</c:v>
                </c:pt>
                <c:pt idx="202">
                  <c:v>44641</c:v>
                </c:pt>
                <c:pt idx="203">
                  <c:v>44638</c:v>
                </c:pt>
                <c:pt idx="204">
                  <c:v>44637</c:v>
                </c:pt>
                <c:pt idx="205">
                  <c:v>44636</c:v>
                </c:pt>
                <c:pt idx="206">
                  <c:v>44635</c:v>
                </c:pt>
                <c:pt idx="207">
                  <c:v>44634</c:v>
                </c:pt>
                <c:pt idx="208">
                  <c:v>44631</c:v>
                </c:pt>
                <c:pt idx="209">
                  <c:v>44630</c:v>
                </c:pt>
                <c:pt idx="210">
                  <c:v>44629</c:v>
                </c:pt>
                <c:pt idx="211">
                  <c:v>44627</c:v>
                </c:pt>
                <c:pt idx="212">
                  <c:v>44624</c:v>
                </c:pt>
                <c:pt idx="213">
                  <c:v>44623</c:v>
                </c:pt>
                <c:pt idx="214">
                  <c:v>44622</c:v>
                </c:pt>
                <c:pt idx="215">
                  <c:v>44621</c:v>
                </c:pt>
                <c:pt idx="216">
                  <c:v>44620</c:v>
                </c:pt>
                <c:pt idx="217">
                  <c:v>44617</c:v>
                </c:pt>
                <c:pt idx="218">
                  <c:v>44616</c:v>
                </c:pt>
                <c:pt idx="219">
                  <c:v>44615</c:v>
                </c:pt>
                <c:pt idx="220">
                  <c:v>44614</c:v>
                </c:pt>
                <c:pt idx="221">
                  <c:v>44613</c:v>
                </c:pt>
                <c:pt idx="222">
                  <c:v>44610</c:v>
                </c:pt>
                <c:pt idx="223">
                  <c:v>44609</c:v>
                </c:pt>
                <c:pt idx="224">
                  <c:v>44608</c:v>
                </c:pt>
                <c:pt idx="225">
                  <c:v>44607</c:v>
                </c:pt>
                <c:pt idx="226">
                  <c:v>44606</c:v>
                </c:pt>
                <c:pt idx="227">
                  <c:v>44603</c:v>
                </c:pt>
                <c:pt idx="228">
                  <c:v>44602</c:v>
                </c:pt>
                <c:pt idx="229">
                  <c:v>44601</c:v>
                </c:pt>
                <c:pt idx="230">
                  <c:v>44600</c:v>
                </c:pt>
                <c:pt idx="231">
                  <c:v>44599</c:v>
                </c:pt>
                <c:pt idx="232">
                  <c:v>44596</c:v>
                </c:pt>
                <c:pt idx="233">
                  <c:v>44595</c:v>
                </c:pt>
                <c:pt idx="234">
                  <c:v>44594</c:v>
                </c:pt>
                <c:pt idx="235">
                  <c:v>44593</c:v>
                </c:pt>
                <c:pt idx="236">
                  <c:v>44592</c:v>
                </c:pt>
                <c:pt idx="237">
                  <c:v>44588</c:v>
                </c:pt>
                <c:pt idx="238">
                  <c:v>44587</c:v>
                </c:pt>
                <c:pt idx="239">
                  <c:v>44586</c:v>
                </c:pt>
                <c:pt idx="240">
                  <c:v>44585</c:v>
                </c:pt>
                <c:pt idx="241">
                  <c:v>44582</c:v>
                </c:pt>
                <c:pt idx="242">
                  <c:v>44581</c:v>
                </c:pt>
                <c:pt idx="243">
                  <c:v>44580</c:v>
                </c:pt>
                <c:pt idx="244">
                  <c:v>44579</c:v>
                </c:pt>
                <c:pt idx="245">
                  <c:v>44578</c:v>
                </c:pt>
                <c:pt idx="246">
                  <c:v>44575</c:v>
                </c:pt>
                <c:pt idx="247">
                  <c:v>44574</c:v>
                </c:pt>
                <c:pt idx="248">
                  <c:v>44573</c:v>
                </c:pt>
                <c:pt idx="249">
                  <c:v>44572</c:v>
                </c:pt>
                <c:pt idx="250">
                  <c:v>44571</c:v>
                </c:pt>
                <c:pt idx="251">
                  <c:v>44568</c:v>
                </c:pt>
                <c:pt idx="252">
                  <c:v>44566</c:v>
                </c:pt>
                <c:pt idx="253">
                  <c:v>44565</c:v>
                </c:pt>
                <c:pt idx="254">
                  <c:v>44564</c:v>
                </c:pt>
                <c:pt idx="255">
                  <c:v>44561</c:v>
                </c:pt>
              </c:numCache>
            </c:numRef>
          </c:cat>
          <c:val>
            <c:numRef>
              <c:f>'[Charts_2022+eng.xlsx]Գ33'!$Y$3:$Y$258</c:f>
              <c:numCache>
                <c:formatCode>_(* #,##0.00_);_(* \(#,##0.00\);_(* "-"??_);_(@_)</c:formatCode>
                <c:ptCount val="256"/>
                <c:pt idx="0">
                  <c:v>369376.58014670003</c:v>
                </c:pt>
                <c:pt idx="1">
                  <c:v>369375.4297797</c:v>
                </c:pt>
                <c:pt idx="2">
                  <c:v>385456.39405109995</c:v>
                </c:pt>
                <c:pt idx="3">
                  <c:v>416719.6303209</c:v>
                </c:pt>
                <c:pt idx="4">
                  <c:v>425989.08393890003</c:v>
                </c:pt>
                <c:pt idx="5">
                  <c:v>423495.12541009998</c:v>
                </c:pt>
                <c:pt idx="6">
                  <c:v>431885.65195799997</c:v>
                </c:pt>
                <c:pt idx="7">
                  <c:v>423596.73865270003</c:v>
                </c:pt>
                <c:pt idx="8">
                  <c:v>429200.40776879998</c:v>
                </c:pt>
                <c:pt idx="9">
                  <c:v>379908.65156209999</c:v>
                </c:pt>
                <c:pt idx="10">
                  <c:v>336356.5030734</c:v>
                </c:pt>
                <c:pt idx="11">
                  <c:v>312574.29226479999</c:v>
                </c:pt>
                <c:pt idx="12">
                  <c:v>312085.4675117</c:v>
                </c:pt>
                <c:pt idx="13">
                  <c:v>312632.19709219999</c:v>
                </c:pt>
                <c:pt idx="14">
                  <c:v>280674.99078459997</c:v>
                </c:pt>
                <c:pt idx="15">
                  <c:v>280419.97279219999</c:v>
                </c:pt>
                <c:pt idx="16">
                  <c:v>282265.73273670004</c:v>
                </c:pt>
                <c:pt idx="17">
                  <c:v>287147.766221</c:v>
                </c:pt>
                <c:pt idx="18">
                  <c:v>294715.82895459997</c:v>
                </c:pt>
                <c:pt idx="19">
                  <c:v>304546.39811309997</c:v>
                </c:pt>
                <c:pt idx="20">
                  <c:v>305351.82409800001</c:v>
                </c:pt>
                <c:pt idx="21">
                  <c:v>326601.33514529996</c:v>
                </c:pt>
                <c:pt idx="22">
                  <c:v>341604.46751590003</c:v>
                </c:pt>
                <c:pt idx="23">
                  <c:v>357854.99598459998</c:v>
                </c:pt>
                <c:pt idx="24">
                  <c:v>354727.36988140002</c:v>
                </c:pt>
                <c:pt idx="25">
                  <c:v>354041.90440930001</c:v>
                </c:pt>
                <c:pt idx="26">
                  <c:v>350339.37456959998</c:v>
                </c:pt>
                <c:pt idx="27">
                  <c:v>356991.26726509997</c:v>
                </c:pt>
                <c:pt idx="28">
                  <c:v>361332.62808499997</c:v>
                </c:pt>
                <c:pt idx="29">
                  <c:v>364175.93503170001</c:v>
                </c:pt>
                <c:pt idx="30">
                  <c:v>355118.61928849999</c:v>
                </c:pt>
                <c:pt idx="31">
                  <c:v>329550.12063009996</c:v>
                </c:pt>
                <c:pt idx="32">
                  <c:v>306110.6066618</c:v>
                </c:pt>
                <c:pt idx="33">
                  <c:v>307188.23291829997</c:v>
                </c:pt>
                <c:pt idx="34">
                  <c:v>315559.57511149999</c:v>
                </c:pt>
                <c:pt idx="35">
                  <c:v>323804.47568700003</c:v>
                </c:pt>
                <c:pt idx="36">
                  <c:v>326962.429053</c:v>
                </c:pt>
                <c:pt idx="37">
                  <c:v>327752.13474759995</c:v>
                </c:pt>
                <c:pt idx="38">
                  <c:v>326897.82389909995</c:v>
                </c:pt>
                <c:pt idx="39">
                  <c:v>329070.44670070003</c:v>
                </c:pt>
                <c:pt idx="40">
                  <c:v>328629.36340870004</c:v>
                </c:pt>
                <c:pt idx="41">
                  <c:v>335469.26627120003</c:v>
                </c:pt>
                <c:pt idx="42">
                  <c:v>360258.23366759997</c:v>
                </c:pt>
                <c:pt idx="43">
                  <c:v>381442.07520109997</c:v>
                </c:pt>
                <c:pt idx="44">
                  <c:v>398701.77855599998</c:v>
                </c:pt>
                <c:pt idx="45">
                  <c:v>423582.45575099997</c:v>
                </c:pt>
                <c:pt idx="46">
                  <c:v>478221.08831409999</c:v>
                </c:pt>
                <c:pt idx="47">
                  <c:v>479262.43818470003</c:v>
                </c:pt>
                <c:pt idx="48">
                  <c:v>479096.6718293</c:v>
                </c:pt>
                <c:pt idx="49">
                  <c:v>477552.1108736</c:v>
                </c:pt>
                <c:pt idx="50">
                  <c:v>472918.6765689</c:v>
                </c:pt>
                <c:pt idx="51">
                  <c:v>477243.02508590004</c:v>
                </c:pt>
                <c:pt idx="52">
                  <c:v>475284.79577700002</c:v>
                </c:pt>
                <c:pt idx="53">
                  <c:v>446154.93538759998</c:v>
                </c:pt>
                <c:pt idx="54">
                  <c:v>426015.6729763</c:v>
                </c:pt>
                <c:pt idx="55">
                  <c:v>411210.88196609996</c:v>
                </c:pt>
                <c:pt idx="56">
                  <c:v>423170.47769979999</c:v>
                </c:pt>
                <c:pt idx="57">
                  <c:v>423661.83412279998</c:v>
                </c:pt>
                <c:pt idx="58">
                  <c:v>432936.58624059998</c:v>
                </c:pt>
                <c:pt idx="59">
                  <c:v>433570.60357090004</c:v>
                </c:pt>
                <c:pt idx="60">
                  <c:v>435893.61852179997</c:v>
                </c:pt>
                <c:pt idx="61">
                  <c:v>434773.8388193</c:v>
                </c:pt>
                <c:pt idx="62">
                  <c:v>444712.89403129998</c:v>
                </c:pt>
                <c:pt idx="63">
                  <c:v>448126.76481909998</c:v>
                </c:pt>
                <c:pt idx="64">
                  <c:v>452246.61216129997</c:v>
                </c:pt>
                <c:pt idx="65">
                  <c:v>464864.42568559997</c:v>
                </c:pt>
                <c:pt idx="66">
                  <c:v>493750.46878300002</c:v>
                </c:pt>
                <c:pt idx="67">
                  <c:v>502453.60860480001</c:v>
                </c:pt>
                <c:pt idx="68">
                  <c:v>502874.85055969999</c:v>
                </c:pt>
                <c:pt idx="69">
                  <c:v>503288.08950820001</c:v>
                </c:pt>
                <c:pt idx="70">
                  <c:v>504004.3919851</c:v>
                </c:pt>
                <c:pt idx="71">
                  <c:v>509860.16252979997</c:v>
                </c:pt>
                <c:pt idx="72">
                  <c:v>509445.7204018</c:v>
                </c:pt>
                <c:pt idx="73">
                  <c:v>523656.04349240003</c:v>
                </c:pt>
                <c:pt idx="74">
                  <c:v>491875.6534601</c:v>
                </c:pt>
                <c:pt idx="75">
                  <c:v>455366.00963040005</c:v>
                </c:pt>
                <c:pt idx="76">
                  <c:v>455820.13970520004</c:v>
                </c:pt>
                <c:pt idx="77">
                  <c:v>458730.34875529999</c:v>
                </c:pt>
                <c:pt idx="78">
                  <c:v>437908.03532349999</c:v>
                </c:pt>
                <c:pt idx="79">
                  <c:v>436000.79105379997</c:v>
                </c:pt>
                <c:pt idx="80">
                  <c:v>434238.90371659998</c:v>
                </c:pt>
                <c:pt idx="81">
                  <c:v>434446.54910159996</c:v>
                </c:pt>
                <c:pt idx="82">
                  <c:v>437145.57814220001</c:v>
                </c:pt>
                <c:pt idx="83">
                  <c:v>444284.25062840001</c:v>
                </c:pt>
                <c:pt idx="84">
                  <c:v>443334.27618029999</c:v>
                </c:pt>
                <c:pt idx="85">
                  <c:v>461980.4449003</c:v>
                </c:pt>
                <c:pt idx="86">
                  <c:v>475959.15398549999</c:v>
                </c:pt>
                <c:pt idx="87">
                  <c:v>490007.41943050001</c:v>
                </c:pt>
                <c:pt idx="88">
                  <c:v>491770.15261459997</c:v>
                </c:pt>
                <c:pt idx="89">
                  <c:v>493842.75090099999</c:v>
                </c:pt>
                <c:pt idx="90">
                  <c:v>493089.52679879998</c:v>
                </c:pt>
                <c:pt idx="91">
                  <c:v>494915.0698384</c:v>
                </c:pt>
                <c:pt idx="92">
                  <c:v>497652.79240790004</c:v>
                </c:pt>
                <c:pt idx="93">
                  <c:v>497871.09491370001</c:v>
                </c:pt>
                <c:pt idx="94">
                  <c:v>494741.48820209998</c:v>
                </c:pt>
                <c:pt idx="95">
                  <c:v>477152.20548279997</c:v>
                </c:pt>
                <c:pt idx="96">
                  <c:v>458368.12398459995</c:v>
                </c:pt>
                <c:pt idx="97">
                  <c:v>445531.06116659997</c:v>
                </c:pt>
                <c:pt idx="98">
                  <c:v>452592.25631109998</c:v>
                </c:pt>
                <c:pt idx="99">
                  <c:v>444302.564304</c:v>
                </c:pt>
                <c:pt idx="100">
                  <c:v>450707.8372453</c:v>
                </c:pt>
                <c:pt idx="101">
                  <c:v>467663.1254667</c:v>
                </c:pt>
                <c:pt idx="102">
                  <c:v>466045.29761759995</c:v>
                </c:pt>
                <c:pt idx="103">
                  <c:v>451394.16181770002</c:v>
                </c:pt>
                <c:pt idx="104">
                  <c:v>449529.56375720003</c:v>
                </c:pt>
                <c:pt idx="105">
                  <c:v>459367.93756719999</c:v>
                </c:pt>
                <c:pt idx="106">
                  <c:v>461913.06880790001</c:v>
                </c:pt>
                <c:pt idx="107">
                  <c:v>471408.5394452</c:v>
                </c:pt>
                <c:pt idx="108">
                  <c:v>474581.27543579997</c:v>
                </c:pt>
                <c:pt idx="109">
                  <c:v>488697.7690956</c:v>
                </c:pt>
                <c:pt idx="110">
                  <c:v>502157.06379380001</c:v>
                </c:pt>
                <c:pt idx="111">
                  <c:v>507170.56862620002</c:v>
                </c:pt>
                <c:pt idx="112">
                  <c:v>504992.59324770002</c:v>
                </c:pt>
                <c:pt idx="113">
                  <c:v>506198.06551709998</c:v>
                </c:pt>
                <c:pt idx="114">
                  <c:v>506000.59573409997</c:v>
                </c:pt>
                <c:pt idx="115">
                  <c:v>508363.58794350002</c:v>
                </c:pt>
                <c:pt idx="116">
                  <c:v>511464.2771221</c:v>
                </c:pt>
                <c:pt idx="117">
                  <c:v>507538.05473459995</c:v>
                </c:pt>
                <c:pt idx="118">
                  <c:v>483636.35041030002</c:v>
                </c:pt>
                <c:pt idx="119">
                  <c:v>465781.26674499997</c:v>
                </c:pt>
                <c:pt idx="120">
                  <c:v>461305.91889929998</c:v>
                </c:pt>
                <c:pt idx="121">
                  <c:v>469444.28136009997</c:v>
                </c:pt>
                <c:pt idx="122">
                  <c:v>468384.72767570004</c:v>
                </c:pt>
                <c:pt idx="123">
                  <c:v>441760.91262220003</c:v>
                </c:pt>
                <c:pt idx="124">
                  <c:v>440960.67517940002</c:v>
                </c:pt>
                <c:pt idx="125">
                  <c:v>440583.10305059998</c:v>
                </c:pt>
                <c:pt idx="126">
                  <c:v>450249.57560149999</c:v>
                </c:pt>
                <c:pt idx="127">
                  <c:v>453092.51648499997</c:v>
                </c:pt>
                <c:pt idx="128">
                  <c:v>457647.03702009999</c:v>
                </c:pt>
                <c:pt idx="129">
                  <c:v>479973.39767529996</c:v>
                </c:pt>
                <c:pt idx="130">
                  <c:v>499627.73305570002</c:v>
                </c:pt>
                <c:pt idx="131">
                  <c:v>502589.02158870001</c:v>
                </c:pt>
                <c:pt idx="132">
                  <c:v>505527.84703150002</c:v>
                </c:pt>
                <c:pt idx="133">
                  <c:v>504630.84365920001</c:v>
                </c:pt>
                <c:pt idx="134">
                  <c:v>500102.87089870003</c:v>
                </c:pt>
                <c:pt idx="135">
                  <c:v>507180.55055270001</c:v>
                </c:pt>
                <c:pt idx="136">
                  <c:v>511115.43210609996</c:v>
                </c:pt>
                <c:pt idx="137">
                  <c:v>513677.62905240001</c:v>
                </c:pt>
                <c:pt idx="138">
                  <c:v>507848.22604529996</c:v>
                </c:pt>
                <c:pt idx="139">
                  <c:v>461605.02702559996</c:v>
                </c:pt>
                <c:pt idx="140">
                  <c:v>435804.15208509995</c:v>
                </c:pt>
                <c:pt idx="141">
                  <c:v>431592.07435349998</c:v>
                </c:pt>
                <c:pt idx="142">
                  <c:v>404893.54906220001</c:v>
                </c:pt>
                <c:pt idx="143">
                  <c:v>404258.11825329997</c:v>
                </c:pt>
                <c:pt idx="144">
                  <c:v>402555.79068409995</c:v>
                </c:pt>
                <c:pt idx="145">
                  <c:v>406481.99053240003</c:v>
                </c:pt>
                <c:pt idx="146">
                  <c:v>409209.47639920004</c:v>
                </c:pt>
                <c:pt idx="147">
                  <c:v>413064.71582649997</c:v>
                </c:pt>
                <c:pt idx="148">
                  <c:v>411426.13604499999</c:v>
                </c:pt>
                <c:pt idx="149">
                  <c:v>410295.49060990004</c:v>
                </c:pt>
                <c:pt idx="150">
                  <c:v>420873.66439970001</c:v>
                </c:pt>
                <c:pt idx="151">
                  <c:v>442823.74220400001</c:v>
                </c:pt>
                <c:pt idx="152">
                  <c:v>459727.7625676</c:v>
                </c:pt>
                <c:pt idx="153">
                  <c:v>460582.7544802</c:v>
                </c:pt>
                <c:pt idx="154">
                  <c:v>460617.12128070003</c:v>
                </c:pt>
                <c:pt idx="155">
                  <c:v>460950.56245729997</c:v>
                </c:pt>
                <c:pt idx="156">
                  <c:v>459895.69067380001</c:v>
                </c:pt>
                <c:pt idx="157">
                  <c:v>468383.55781559995</c:v>
                </c:pt>
                <c:pt idx="158">
                  <c:v>470771.95951459999</c:v>
                </c:pt>
                <c:pt idx="159">
                  <c:v>473027.7437848</c:v>
                </c:pt>
                <c:pt idx="160">
                  <c:v>460286.20877899998</c:v>
                </c:pt>
                <c:pt idx="161">
                  <c:v>441768.05015620001</c:v>
                </c:pt>
                <c:pt idx="162">
                  <c:v>435938.3856484</c:v>
                </c:pt>
                <c:pt idx="163">
                  <c:v>429308.63685879996</c:v>
                </c:pt>
                <c:pt idx="164">
                  <c:v>434601.30005209998</c:v>
                </c:pt>
                <c:pt idx="165">
                  <c:v>435633.49650730001</c:v>
                </c:pt>
                <c:pt idx="166">
                  <c:v>434345.69949049997</c:v>
                </c:pt>
                <c:pt idx="167">
                  <c:v>404162.455036</c:v>
                </c:pt>
                <c:pt idx="168">
                  <c:v>407657.00861170003</c:v>
                </c:pt>
                <c:pt idx="169">
                  <c:v>409239.47665940004</c:v>
                </c:pt>
                <c:pt idx="170">
                  <c:v>411317.86961629998</c:v>
                </c:pt>
                <c:pt idx="171">
                  <c:v>422198.42584079999</c:v>
                </c:pt>
                <c:pt idx="172">
                  <c:v>426216.42246090004</c:v>
                </c:pt>
                <c:pt idx="173">
                  <c:v>464290.03665840003</c:v>
                </c:pt>
                <c:pt idx="174">
                  <c:v>533923.13769919996</c:v>
                </c:pt>
                <c:pt idx="175">
                  <c:v>534517.88412259996</c:v>
                </c:pt>
                <c:pt idx="176">
                  <c:v>535467.70141979994</c:v>
                </c:pt>
                <c:pt idx="177">
                  <c:v>534483.11276559997</c:v>
                </c:pt>
                <c:pt idx="178">
                  <c:v>540151.57605509995</c:v>
                </c:pt>
                <c:pt idx="179">
                  <c:v>544518.26041800005</c:v>
                </c:pt>
                <c:pt idx="180">
                  <c:v>540938.22760380001</c:v>
                </c:pt>
                <c:pt idx="181">
                  <c:v>458167.54207590001</c:v>
                </c:pt>
                <c:pt idx="182">
                  <c:v>418091.03418329998</c:v>
                </c:pt>
                <c:pt idx="183">
                  <c:v>408898.7883586</c:v>
                </c:pt>
                <c:pt idx="184">
                  <c:v>411638.86121619999</c:v>
                </c:pt>
                <c:pt idx="185">
                  <c:v>411418.37264890003</c:v>
                </c:pt>
                <c:pt idx="186">
                  <c:v>413297.11981370003</c:v>
                </c:pt>
                <c:pt idx="187">
                  <c:v>412722.1556691</c:v>
                </c:pt>
                <c:pt idx="188">
                  <c:v>414042.78069799999</c:v>
                </c:pt>
                <c:pt idx="189">
                  <c:v>413591.3389572</c:v>
                </c:pt>
                <c:pt idx="190">
                  <c:v>415411.85411109996</c:v>
                </c:pt>
                <c:pt idx="191">
                  <c:v>414317.35903230001</c:v>
                </c:pt>
                <c:pt idx="192">
                  <c:v>416371.13091170002</c:v>
                </c:pt>
                <c:pt idx="193">
                  <c:v>447906.50893079996</c:v>
                </c:pt>
                <c:pt idx="194">
                  <c:v>484466.17249259999</c:v>
                </c:pt>
                <c:pt idx="195">
                  <c:v>484239.62927400001</c:v>
                </c:pt>
                <c:pt idx="196">
                  <c:v>485853.15066109999</c:v>
                </c:pt>
                <c:pt idx="197">
                  <c:v>485527.25173990004</c:v>
                </c:pt>
                <c:pt idx="198">
                  <c:v>484731.3278959</c:v>
                </c:pt>
                <c:pt idx="199">
                  <c:v>489948.628815</c:v>
                </c:pt>
                <c:pt idx="200">
                  <c:v>471008.7278385</c:v>
                </c:pt>
                <c:pt idx="201">
                  <c:v>472435.8731115</c:v>
                </c:pt>
                <c:pt idx="202">
                  <c:v>468457.1198092</c:v>
                </c:pt>
                <c:pt idx="203">
                  <c:v>430153.818035</c:v>
                </c:pt>
                <c:pt idx="204">
                  <c:v>413467.1078236</c:v>
                </c:pt>
                <c:pt idx="205">
                  <c:v>420925.2766409</c:v>
                </c:pt>
                <c:pt idx="206">
                  <c:v>410118.5668798</c:v>
                </c:pt>
                <c:pt idx="207">
                  <c:v>411848.59894990001</c:v>
                </c:pt>
                <c:pt idx="208">
                  <c:v>411991.53698409995</c:v>
                </c:pt>
                <c:pt idx="209">
                  <c:v>410119.62411249999</c:v>
                </c:pt>
                <c:pt idx="210">
                  <c:v>408982.88956099999</c:v>
                </c:pt>
                <c:pt idx="211">
                  <c:v>410622.87614070001</c:v>
                </c:pt>
                <c:pt idx="212">
                  <c:v>415705.64009599999</c:v>
                </c:pt>
                <c:pt idx="213">
                  <c:v>425287.37708619999</c:v>
                </c:pt>
                <c:pt idx="214">
                  <c:v>431086.3102294</c:v>
                </c:pt>
                <c:pt idx="215">
                  <c:v>451623.76745129999</c:v>
                </c:pt>
                <c:pt idx="216">
                  <c:v>451964.12091429997</c:v>
                </c:pt>
                <c:pt idx="217">
                  <c:v>459275.16059059999</c:v>
                </c:pt>
                <c:pt idx="218">
                  <c:v>464061.41894800001</c:v>
                </c:pt>
                <c:pt idx="219">
                  <c:v>465998.69884149998</c:v>
                </c:pt>
                <c:pt idx="220">
                  <c:v>469446.67065500002</c:v>
                </c:pt>
                <c:pt idx="221">
                  <c:v>468030.9395099</c:v>
                </c:pt>
                <c:pt idx="222">
                  <c:v>441305.33558390004</c:v>
                </c:pt>
                <c:pt idx="223">
                  <c:v>426949.78037259995</c:v>
                </c:pt>
                <c:pt idx="224">
                  <c:v>428188.63624159998</c:v>
                </c:pt>
                <c:pt idx="225">
                  <c:v>429921.5804865</c:v>
                </c:pt>
                <c:pt idx="226">
                  <c:v>436556.0571025</c:v>
                </c:pt>
                <c:pt idx="227">
                  <c:v>441850.02233279997</c:v>
                </c:pt>
                <c:pt idx="228">
                  <c:v>442495.91096780001</c:v>
                </c:pt>
                <c:pt idx="229">
                  <c:v>444108.86775979999</c:v>
                </c:pt>
                <c:pt idx="230">
                  <c:v>418917.08727909997</c:v>
                </c:pt>
                <c:pt idx="231">
                  <c:v>420109.09987559996</c:v>
                </c:pt>
                <c:pt idx="232">
                  <c:v>423808.84088029998</c:v>
                </c:pt>
                <c:pt idx="233">
                  <c:v>431461.55779950001</c:v>
                </c:pt>
                <c:pt idx="234">
                  <c:v>436302.4568939</c:v>
                </c:pt>
                <c:pt idx="235">
                  <c:v>468132.24208209995</c:v>
                </c:pt>
                <c:pt idx="236">
                  <c:v>469974.65615</c:v>
                </c:pt>
                <c:pt idx="237">
                  <c:v>480618.45578270004</c:v>
                </c:pt>
                <c:pt idx="238">
                  <c:v>482858.26062329998</c:v>
                </c:pt>
                <c:pt idx="239">
                  <c:v>489165.72874420002</c:v>
                </c:pt>
                <c:pt idx="240">
                  <c:v>489023.4428894</c:v>
                </c:pt>
                <c:pt idx="241">
                  <c:v>496257.57782050001</c:v>
                </c:pt>
                <c:pt idx="242">
                  <c:v>495575.23424199998</c:v>
                </c:pt>
                <c:pt idx="243">
                  <c:v>461191.33751350001</c:v>
                </c:pt>
                <c:pt idx="244">
                  <c:v>430255.13139230001</c:v>
                </c:pt>
                <c:pt idx="245">
                  <c:v>418843.18163950002</c:v>
                </c:pt>
                <c:pt idx="246">
                  <c:v>422817.49776699999</c:v>
                </c:pt>
                <c:pt idx="247">
                  <c:v>412737.80459129997</c:v>
                </c:pt>
                <c:pt idx="248">
                  <c:v>409872.29632580001</c:v>
                </c:pt>
                <c:pt idx="249">
                  <c:v>374204.361493</c:v>
                </c:pt>
                <c:pt idx="250">
                  <c:v>372093.0750822</c:v>
                </c:pt>
                <c:pt idx="251">
                  <c:v>373352.283084</c:v>
                </c:pt>
                <c:pt idx="252">
                  <c:v>369946.39958219999</c:v>
                </c:pt>
                <c:pt idx="253">
                  <c:v>368713.4363146</c:v>
                </c:pt>
                <c:pt idx="254">
                  <c:v>387729.72585779999</c:v>
                </c:pt>
                <c:pt idx="255" formatCode="_(* #,##0_);_(* \(#,##0\);_(* &quot;-&quot;??_);_(@_)">
                  <c:v>392301.35738499998</c:v>
                </c:pt>
              </c:numCache>
            </c:numRef>
          </c:val>
          <c:extLst>
            <c:ext xmlns:c16="http://schemas.microsoft.com/office/drawing/2014/chart" uri="{C3380CC4-5D6E-409C-BE32-E72D297353CC}">
              <c16:uniqueId val="{00000000-8911-4742-9C58-2A33CC94F28E}"/>
            </c:ext>
          </c:extLst>
        </c:ser>
        <c:ser>
          <c:idx val="1"/>
          <c:order val="1"/>
          <c:tx>
            <c:strRef>
              <c:f>'[Charts_2022+eng.xlsx]Գ33'!$Z$2</c:f>
              <c:strCache>
                <c:ptCount val="1"/>
                <c:pt idx="0">
                  <c:v>TSA daily residual </c:v>
                </c:pt>
              </c:strCache>
            </c:strRef>
          </c:tx>
          <c:spPr>
            <a:ln w="25400">
              <a:noFill/>
            </a:ln>
          </c:spPr>
          <c:cat>
            <c:numRef>
              <c:f>'[Charts_2022+eng.xlsx]Գ33'!$X$3:$X$258</c:f>
              <c:numCache>
                <c:formatCode>dd/mm/yy</c:formatCode>
                <c:ptCount val="256"/>
                <c:pt idx="0">
                  <c:v>44926</c:v>
                </c:pt>
                <c:pt idx="1">
                  <c:v>44925</c:v>
                </c:pt>
                <c:pt idx="2">
                  <c:v>44924</c:v>
                </c:pt>
                <c:pt idx="3">
                  <c:v>44923</c:v>
                </c:pt>
                <c:pt idx="4">
                  <c:v>44922</c:v>
                </c:pt>
                <c:pt idx="5">
                  <c:v>44921</c:v>
                </c:pt>
                <c:pt idx="6">
                  <c:v>44918</c:v>
                </c:pt>
                <c:pt idx="7">
                  <c:v>44917</c:v>
                </c:pt>
                <c:pt idx="8">
                  <c:v>44916</c:v>
                </c:pt>
                <c:pt idx="9">
                  <c:v>44915</c:v>
                </c:pt>
                <c:pt idx="10">
                  <c:v>44914</c:v>
                </c:pt>
                <c:pt idx="11">
                  <c:v>44911</c:v>
                </c:pt>
                <c:pt idx="12">
                  <c:v>44910</c:v>
                </c:pt>
                <c:pt idx="13">
                  <c:v>44909</c:v>
                </c:pt>
                <c:pt idx="14">
                  <c:v>44908</c:v>
                </c:pt>
                <c:pt idx="15">
                  <c:v>44907</c:v>
                </c:pt>
                <c:pt idx="16">
                  <c:v>44904</c:v>
                </c:pt>
                <c:pt idx="17">
                  <c:v>44903</c:v>
                </c:pt>
                <c:pt idx="18">
                  <c:v>44902</c:v>
                </c:pt>
                <c:pt idx="19">
                  <c:v>44901</c:v>
                </c:pt>
                <c:pt idx="20">
                  <c:v>44900</c:v>
                </c:pt>
                <c:pt idx="21">
                  <c:v>44897</c:v>
                </c:pt>
                <c:pt idx="22">
                  <c:v>44896</c:v>
                </c:pt>
                <c:pt idx="23">
                  <c:v>44895</c:v>
                </c:pt>
                <c:pt idx="24">
                  <c:v>44894</c:v>
                </c:pt>
                <c:pt idx="25">
                  <c:v>44893</c:v>
                </c:pt>
                <c:pt idx="26">
                  <c:v>44890</c:v>
                </c:pt>
                <c:pt idx="27">
                  <c:v>44889</c:v>
                </c:pt>
                <c:pt idx="28">
                  <c:v>44888</c:v>
                </c:pt>
                <c:pt idx="29">
                  <c:v>44887</c:v>
                </c:pt>
                <c:pt idx="30">
                  <c:v>44886</c:v>
                </c:pt>
                <c:pt idx="31">
                  <c:v>44883</c:v>
                </c:pt>
                <c:pt idx="32">
                  <c:v>44882</c:v>
                </c:pt>
                <c:pt idx="33">
                  <c:v>44881</c:v>
                </c:pt>
                <c:pt idx="34">
                  <c:v>44880</c:v>
                </c:pt>
                <c:pt idx="35">
                  <c:v>44879</c:v>
                </c:pt>
                <c:pt idx="36">
                  <c:v>44876</c:v>
                </c:pt>
                <c:pt idx="37">
                  <c:v>44875</c:v>
                </c:pt>
                <c:pt idx="38">
                  <c:v>44874</c:v>
                </c:pt>
                <c:pt idx="39">
                  <c:v>44873</c:v>
                </c:pt>
                <c:pt idx="40">
                  <c:v>44872</c:v>
                </c:pt>
                <c:pt idx="41">
                  <c:v>44869</c:v>
                </c:pt>
                <c:pt idx="42">
                  <c:v>44868</c:v>
                </c:pt>
                <c:pt idx="43">
                  <c:v>44867</c:v>
                </c:pt>
                <c:pt idx="44">
                  <c:v>44866</c:v>
                </c:pt>
                <c:pt idx="45">
                  <c:v>44865</c:v>
                </c:pt>
                <c:pt idx="46">
                  <c:v>44862</c:v>
                </c:pt>
                <c:pt idx="47">
                  <c:v>44861</c:v>
                </c:pt>
                <c:pt idx="48">
                  <c:v>44860</c:v>
                </c:pt>
                <c:pt idx="49">
                  <c:v>44859</c:v>
                </c:pt>
                <c:pt idx="50">
                  <c:v>44858</c:v>
                </c:pt>
                <c:pt idx="51">
                  <c:v>44855</c:v>
                </c:pt>
                <c:pt idx="52">
                  <c:v>44854</c:v>
                </c:pt>
                <c:pt idx="53">
                  <c:v>44853</c:v>
                </c:pt>
                <c:pt idx="54">
                  <c:v>44852</c:v>
                </c:pt>
                <c:pt idx="55">
                  <c:v>44851</c:v>
                </c:pt>
                <c:pt idx="56">
                  <c:v>44848</c:v>
                </c:pt>
                <c:pt idx="57">
                  <c:v>44847</c:v>
                </c:pt>
                <c:pt idx="58">
                  <c:v>44846</c:v>
                </c:pt>
                <c:pt idx="59">
                  <c:v>44845</c:v>
                </c:pt>
                <c:pt idx="60">
                  <c:v>44844</c:v>
                </c:pt>
                <c:pt idx="61">
                  <c:v>44841</c:v>
                </c:pt>
                <c:pt idx="62">
                  <c:v>44840</c:v>
                </c:pt>
                <c:pt idx="63">
                  <c:v>44839</c:v>
                </c:pt>
                <c:pt idx="64">
                  <c:v>44838</c:v>
                </c:pt>
                <c:pt idx="65">
                  <c:v>44837</c:v>
                </c:pt>
                <c:pt idx="66">
                  <c:v>44834</c:v>
                </c:pt>
                <c:pt idx="67">
                  <c:v>44833</c:v>
                </c:pt>
                <c:pt idx="68">
                  <c:v>44832</c:v>
                </c:pt>
                <c:pt idx="69">
                  <c:v>44831</c:v>
                </c:pt>
                <c:pt idx="70">
                  <c:v>44830</c:v>
                </c:pt>
                <c:pt idx="71">
                  <c:v>44827</c:v>
                </c:pt>
                <c:pt idx="72">
                  <c:v>44826</c:v>
                </c:pt>
                <c:pt idx="73">
                  <c:v>44824</c:v>
                </c:pt>
                <c:pt idx="74">
                  <c:v>44823</c:v>
                </c:pt>
                <c:pt idx="75">
                  <c:v>44820</c:v>
                </c:pt>
                <c:pt idx="76">
                  <c:v>44819</c:v>
                </c:pt>
                <c:pt idx="77">
                  <c:v>44818</c:v>
                </c:pt>
                <c:pt idx="78">
                  <c:v>44817</c:v>
                </c:pt>
                <c:pt idx="79">
                  <c:v>44816</c:v>
                </c:pt>
                <c:pt idx="80">
                  <c:v>44813</c:v>
                </c:pt>
                <c:pt idx="81">
                  <c:v>44812</c:v>
                </c:pt>
                <c:pt idx="82">
                  <c:v>44811</c:v>
                </c:pt>
                <c:pt idx="83">
                  <c:v>44810</c:v>
                </c:pt>
                <c:pt idx="84">
                  <c:v>44809</c:v>
                </c:pt>
                <c:pt idx="85">
                  <c:v>44806</c:v>
                </c:pt>
                <c:pt idx="86">
                  <c:v>44805</c:v>
                </c:pt>
                <c:pt idx="87">
                  <c:v>44804</c:v>
                </c:pt>
                <c:pt idx="88">
                  <c:v>44803</c:v>
                </c:pt>
                <c:pt idx="89">
                  <c:v>44802</c:v>
                </c:pt>
                <c:pt idx="90">
                  <c:v>44799</c:v>
                </c:pt>
                <c:pt idx="91">
                  <c:v>44798</c:v>
                </c:pt>
                <c:pt idx="92">
                  <c:v>44797</c:v>
                </c:pt>
                <c:pt idx="93">
                  <c:v>44796</c:v>
                </c:pt>
                <c:pt idx="94">
                  <c:v>44795</c:v>
                </c:pt>
                <c:pt idx="95">
                  <c:v>44792</c:v>
                </c:pt>
                <c:pt idx="96">
                  <c:v>44791</c:v>
                </c:pt>
                <c:pt idx="97">
                  <c:v>44790</c:v>
                </c:pt>
                <c:pt idx="98">
                  <c:v>44789</c:v>
                </c:pt>
                <c:pt idx="99">
                  <c:v>44788</c:v>
                </c:pt>
                <c:pt idx="100">
                  <c:v>44785</c:v>
                </c:pt>
                <c:pt idx="101">
                  <c:v>44784</c:v>
                </c:pt>
                <c:pt idx="102">
                  <c:v>44783</c:v>
                </c:pt>
                <c:pt idx="103">
                  <c:v>44782</c:v>
                </c:pt>
                <c:pt idx="104">
                  <c:v>44781</c:v>
                </c:pt>
                <c:pt idx="105">
                  <c:v>44778</c:v>
                </c:pt>
                <c:pt idx="106">
                  <c:v>44777</c:v>
                </c:pt>
                <c:pt idx="107">
                  <c:v>44776</c:v>
                </c:pt>
                <c:pt idx="108">
                  <c:v>44775</c:v>
                </c:pt>
                <c:pt idx="109">
                  <c:v>44774</c:v>
                </c:pt>
                <c:pt idx="110">
                  <c:v>44771</c:v>
                </c:pt>
                <c:pt idx="111">
                  <c:v>44770</c:v>
                </c:pt>
                <c:pt idx="112">
                  <c:v>44769</c:v>
                </c:pt>
                <c:pt idx="113">
                  <c:v>44768</c:v>
                </c:pt>
                <c:pt idx="114">
                  <c:v>44767</c:v>
                </c:pt>
                <c:pt idx="115">
                  <c:v>44764</c:v>
                </c:pt>
                <c:pt idx="116">
                  <c:v>44763</c:v>
                </c:pt>
                <c:pt idx="117">
                  <c:v>44762</c:v>
                </c:pt>
                <c:pt idx="118">
                  <c:v>44761</c:v>
                </c:pt>
                <c:pt idx="119">
                  <c:v>44760</c:v>
                </c:pt>
                <c:pt idx="120">
                  <c:v>44757</c:v>
                </c:pt>
                <c:pt idx="121">
                  <c:v>44756</c:v>
                </c:pt>
                <c:pt idx="122">
                  <c:v>44755</c:v>
                </c:pt>
                <c:pt idx="123">
                  <c:v>44754</c:v>
                </c:pt>
                <c:pt idx="124">
                  <c:v>44753</c:v>
                </c:pt>
                <c:pt idx="125">
                  <c:v>44750</c:v>
                </c:pt>
                <c:pt idx="126">
                  <c:v>44749</c:v>
                </c:pt>
                <c:pt idx="127">
                  <c:v>44748</c:v>
                </c:pt>
                <c:pt idx="128">
                  <c:v>44746</c:v>
                </c:pt>
                <c:pt idx="129">
                  <c:v>44743</c:v>
                </c:pt>
                <c:pt idx="130">
                  <c:v>44742</c:v>
                </c:pt>
                <c:pt idx="131">
                  <c:v>44741</c:v>
                </c:pt>
                <c:pt idx="132">
                  <c:v>44740</c:v>
                </c:pt>
                <c:pt idx="133">
                  <c:v>44739</c:v>
                </c:pt>
                <c:pt idx="134">
                  <c:v>44736</c:v>
                </c:pt>
                <c:pt idx="135">
                  <c:v>44735</c:v>
                </c:pt>
                <c:pt idx="136">
                  <c:v>44734</c:v>
                </c:pt>
                <c:pt idx="137">
                  <c:v>44733</c:v>
                </c:pt>
                <c:pt idx="138">
                  <c:v>44732</c:v>
                </c:pt>
                <c:pt idx="139">
                  <c:v>44729</c:v>
                </c:pt>
                <c:pt idx="140">
                  <c:v>44728</c:v>
                </c:pt>
                <c:pt idx="141">
                  <c:v>44727</c:v>
                </c:pt>
                <c:pt idx="142">
                  <c:v>44726</c:v>
                </c:pt>
                <c:pt idx="143">
                  <c:v>44725</c:v>
                </c:pt>
                <c:pt idx="144">
                  <c:v>44722</c:v>
                </c:pt>
                <c:pt idx="145">
                  <c:v>44721</c:v>
                </c:pt>
                <c:pt idx="146">
                  <c:v>44720</c:v>
                </c:pt>
                <c:pt idx="147">
                  <c:v>44719</c:v>
                </c:pt>
                <c:pt idx="148">
                  <c:v>44718</c:v>
                </c:pt>
                <c:pt idx="149">
                  <c:v>44715</c:v>
                </c:pt>
                <c:pt idx="150">
                  <c:v>44714</c:v>
                </c:pt>
                <c:pt idx="151">
                  <c:v>44713</c:v>
                </c:pt>
                <c:pt idx="152">
                  <c:v>44712</c:v>
                </c:pt>
                <c:pt idx="153">
                  <c:v>44711</c:v>
                </c:pt>
                <c:pt idx="154">
                  <c:v>44708</c:v>
                </c:pt>
                <c:pt idx="155">
                  <c:v>44707</c:v>
                </c:pt>
                <c:pt idx="156">
                  <c:v>44706</c:v>
                </c:pt>
                <c:pt idx="157">
                  <c:v>44705</c:v>
                </c:pt>
                <c:pt idx="158">
                  <c:v>44704</c:v>
                </c:pt>
                <c:pt idx="159">
                  <c:v>44701</c:v>
                </c:pt>
                <c:pt idx="160">
                  <c:v>44700</c:v>
                </c:pt>
                <c:pt idx="161">
                  <c:v>44699</c:v>
                </c:pt>
                <c:pt idx="162">
                  <c:v>44698</c:v>
                </c:pt>
                <c:pt idx="163">
                  <c:v>44697</c:v>
                </c:pt>
                <c:pt idx="164">
                  <c:v>44694</c:v>
                </c:pt>
                <c:pt idx="165">
                  <c:v>44693</c:v>
                </c:pt>
                <c:pt idx="166">
                  <c:v>44692</c:v>
                </c:pt>
                <c:pt idx="167">
                  <c:v>44691</c:v>
                </c:pt>
                <c:pt idx="168">
                  <c:v>44687</c:v>
                </c:pt>
                <c:pt idx="169">
                  <c:v>44686</c:v>
                </c:pt>
                <c:pt idx="170">
                  <c:v>44685</c:v>
                </c:pt>
                <c:pt idx="171">
                  <c:v>44684</c:v>
                </c:pt>
                <c:pt idx="172">
                  <c:v>44683</c:v>
                </c:pt>
                <c:pt idx="173">
                  <c:v>44680</c:v>
                </c:pt>
                <c:pt idx="174">
                  <c:v>44679</c:v>
                </c:pt>
                <c:pt idx="175">
                  <c:v>44678</c:v>
                </c:pt>
                <c:pt idx="176">
                  <c:v>44677</c:v>
                </c:pt>
                <c:pt idx="177">
                  <c:v>44676</c:v>
                </c:pt>
                <c:pt idx="178">
                  <c:v>44673</c:v>
                </c:pt>
                <c:pt idx="179">
                  <c:v>44672</c:v>
                </c:pt>
                <c:pt idx="180">
                  <c:v>44671</c:v>
                </c:pt>
                <c:pt idx="181">
                  <c:v>44670</c:v>
                </c:pt>
                <c:pt idx="182">
                  <c:v>44669</c:v>
                </c:pt>
                <c:pt idx="183">
                  <c:v>44666</c:v>
                </c:pt>
                <c:pt idx="184">
                  <c:v>44665</c:v>
                </c:pt>
                <c:pt idx="185">
                  <c:v>44664</c:v>
                </c:pt>
                <c:pt idx="186">
                  <c:v>44663</c:v>
                </c:pt>
                <c:pt idx="187">
                  <c:v>44662</c:v>
                </c:pt>
                <c:pt idx="188">
                  <c:v>44659</c:v>
                </c:pt>
                <c:pt idx="189">
                  <c:v>44658</c:v>
                </c:pt>
                <c:pt idx="190">
                  <c:v>44657</c:v>
                </c:pt>
                <c:pt idx="191">
                  <c:v>44656</c:v>
                </c:pt>
                <c:pt idx="192">
                  <c:v>44655</c:v>
                </c:pt>
                <c:pt idx="193">
                  <c:v>44652</c:v>
                </c:pt>
                <c:pt idx="194">
                  <c:v>44651</c:v>
                </c:pt>
                <c:pt idx="195">
                  <c:v>44650</c:v>
                </c:pt>
                <c:pt idx="196">
                  <c:v>44649</c:v>
                </c:pt>
                <c:pt idx="197">
                  <c:v>44648</c:v>
                </c:pt>
                <c:pt idx="198">
                  <c:v>44645</c:v>
                </c:pt>
                <c:pt idx="199">
                  <c:v>44644</c:v>
                </c:pt>
                <c:pt idx="200">
                  <c:v>44643</c:v>
                </c:pt>
                <c:pt idx="201">
                  <c:v>44642</c:v>
                </c:pt>
                <c:pt idx="202">
                  <c:v>44641</c:v>
                </c:pt>
                <c:pt idx="203">
                  <c:v>44638</c:v>
                </c:pt>
                <c:pt idx="204">
                  <c:v>44637</c:v>
                </c:pt>
                <c:pt idx="205">
                  <c:v>44636</c:v>
                </c:pt>
                <c:pt idx="206">
                  <c:v>44635</c:v>
                </c:pt>
                <c:pt idx="207">
                  <c:v>44634</c:v>
                </c:pt>
                <c:pt idx="208">
                  <c:v>44631</c:v>
                </c:pt>
                <c:pt idx="209">
                  <c:v>44630</c:v>
                </c:pt>
                <c:pt idx="210">
                  <c:v>44629</c:v>
                </c:pt>
                <c:pt idx="211">
                  <c:v>44627</c:v>
                </c:pt>
                <c:pt idx="212">
                  <c:v>44624</c:v>
                </c:pt>
                <c:pt idx="213">
                  <c:v>44623</c:v>
                </c:pt>
                <c:pt idx="214">
                  <c:v>44622</c:v>
                </c:pt>
                <c:pt idx="215">
                  <c:v>44621</c:v>
                </c:pt>
                <c:pt idx="216">
                  <c:v>44620</c:v>
                </c:pt>
                <c:pt idx="217">
                  <c:v>44617</c:v>
                </c:pt>
                <c:pt idx="218">
                  <c:v>44616</c:v>
                </c:pt>
                <c:pt idx="219">
                  <c:v>44615</c:v>
                </c:pt>
                <c:pt idx="220">
                  <c:v>44614</c:v>
                </c:pt>
                <c:pt idx="221">
                  <c:v>44613</c:v>
                </c:pt>
                <c:pt idx="222">
                  <c:v>44610</c:v>
                </c:pt>
                <c:pt idx="223">
                  <c:v>44609</c:v>
                </c:pt>
                <c:pt idx="224">
                  <c:v>44608</c:v>
                </c:pt>
                <c:pt idx="225">
                  <c:v>44607</c:v>
                </c:pt>
                <c:pt idx="226">
                  <c:v>44606</c:v>
                </c:pt>
                <c:pt idx="227">
                  <c:v>44603</c:v>
                </c:pt>
                <c:pt idx="228">
                  <c:v>44602</c:v>
                </c:pt>
                <c:pt idx="229">
                  <c:v>44601</c:v>
                </c:pt>
                <c:pt idx="230">
                  <c:v>44600</c:v>
                </c:pt>
                <c:pt idx="231">
                  <c:v>44599</c:v>
                </c:pt>
                <c:pt idx="232">
                  <c:v>44596</c:v>
                </c:pt>
                <c:pt idx="233">
                  <c:v>44595</c:v>
                </c:pt>
                <c:pt idx="234">
                  <c:v>44594</c:v>
                </c:pt>
                <c:pt idx="235">
                  <c:v>44593</c:v>
                </c:pt>
                <c:pt idx="236">
                  <c:v>44592</c:v>
                </c:pt>
                <c:pt idx="237">
                  <c:v>44588</c:v>
                </c:pt>
                <c:pt idx="238">
                  <c:v>44587</c:v>
                </c:pt>
                <c:pt idx="239">
                  <c:v>44586</c:v>
                </c:pt>
                <c:pt idx="240">
                  <c:v>44585</c:v>
                </c:pt>
                <c:pt idx="241">
                  <c:v>44582</c:v>
                </c:pt>
                <c:pt idx="242">
                  <c:v>44581</c:v>
                </c:pt>
                <c:pt idx="243">
                  <c:v>44580</c:v>
                </c:pt>
                <c:pt idx="244">
                  <c:v>44579</c:v>
                </c:pt>
                <c:pt idx="245">
                  <c:v>44578</c:v>
                </c:pt>
                <c:pt idx="246">
                  <c:v>44575</c:v>
                </c:pt>
                <c:pt idx="247">
                  <c:v>44574</c:v>
                </c:pt>
                <c:pt idx="248">
                  <c:v>44573</c:v>
                </c:pt>
                <c:pt idx="249">
                  <c:v>44572</c:v>
                </c:pt>
                <c:pt idx="250">
                  <c:v>44571</c:v>
                </c:pt>
                <c:pt idx="251">
                  <c:v>44568</c:v>
                </c:pt>
                <c:pt idx="252">
                  <c:v>44566</c:v>
                </c:pt>
                <c:pt idx="253">
                  <c:v>44565</c:v>
                </c:pt>
                <c:pt idx="254">
                  <c:v>44564</c:v>
                </c:pt>
                <c:pt idx="255">
                  <c:v>44561</c:v>
                </c:pt>
              </c:numCache>
            </c:numRef>
          </c:cat>
          <c:val>
            <c:numRef>
              <c:f>'[Charts_2022+eng.xlsx]Գ33'!$Z$3:$Z$258</c:f>
              <c:numCache>
                <c:formatCode>_(* #,##0.00_);_(* \(#,##0.00\);_(* "-"??_);_(@_)</c:formatCode>
                <c:ptCount val="256"/>
                <c:pt idx="0">
                  <c:v>11376.5801467</c:v>
                </c:pt>
                <c:pt idx="1">
                  <c:v>11375.4297797</c:v>
                </c:pt>
                <c:pt idx="2">
                  <c:v>37456.394051099996</c:v>
                </c:pt>
                <c:pt idx="3">
                  <c:v>11719.6303209</c:v>
                </c:pt>
                <c:pt idx="4">
                  <c:v>27989.083938900003</c:v>
                </c:pt>
                <c:pt idx="5">
                  <c:v>10495.125410099999</c:v>
                </c:pt>
                <c:pt idx="6">
                  <c:v>10885.651958</c:v>
                </c:pt>
                <c:pt idx="7">
                  <c:v>15596.7386527</c:v>
                </c:pt>
                <c:pt idx="8">
                  <c:v>13200.4077688</c:v>
                </c:pt>
                <c:pt idx="9">
                  <c:v>23908.6515621</c:v>
                </c:pt>
                <c:pt idx="10">
                  <c:v>20356.503073400003</c:v>
                </c:pt>
                <c:pt idx="11">
                  <c:v>16574.292264799999</c:v>
                </c:pt>
                <c:pt idx="12">
                  <c:v>15085.467511700001</c:v>
                </c:pt>
                <c:pt idx="13">
                  <c:v>23632.1970922</c:v>
                </c:pt>
                <c:pt idx="14">
                  <c:v>14674.990784600001</c:v>
                </c:pt>
                <c:pt idx="15">
                  <c:v>7419.9727922000002</c:v>
                </c:pt>
                <c:pt idx="16">
                  <c:v>2265.7327366999998</c:v>
                </c:pt>
                <c:pt idx="17">
                  <c:v>2147.7662209999999</c:v>
                </c:pt>
                <c:pt idx="18">
                  <c:v>4715.8289546000005</c:v>
                </c:pt>
                <c:pt idx="19">
                  <c:v>8546.3981131</c:v>
                </c:pt>
                <c:pt idx="20">
                  <c:v>6351.824098</c:v>
                </c:pt>
                <c:pt idx="21">
                  <c:v>19601.3351453</c:v>
                </c:pt>
                <c:pt idx="22">
                  <c:v>17604.4675159</c:v>
                </c:pt>
                <c:pt idx="23">
                  <c:v>12854.9959846</c:v>
                </c:pt>
                <c:pt idx="24">
                  <c:v>15727.3698814</c:v>
                </c:pt>
                <c:pt idx="25">
                  <c:v>16041.904409299999</c:v>
                </c:pt>
                <c:pt idx="26">
                  <c:v>7339.3745696000005</c:v>
                </c:pt>
                <c:pt idx="27">
                  <c:v>13991.267265100001</c:v>
                </c:pt>
                <c:pt idx="28">
                  <c:v>10332.628085</c:v>
                </c:pt>
                <c:pt idx="29">
                  <c:v>13175.935031700001</c:v>
                </c:pt>
                <c:pt idx="30">
                  <c:v>14118.6192885</c:v>
                </c:pt>
                <c:pt idx="31">
                  <c:v>14550.1206301</c:v>
                </c:pt>
                <c:pt idx="32">
                  <c:v>11110.606661799999</c:v>
                </c:pt>
                <c:pt idx="33">
                  <c:v>12188.232918299998</c:v>
                </c:pt>
                <c:pt idx="34">
                  <c:v>14559.5751115</c:v>
                </c:pt>
                <c:pt idx="35">
                  <c:v>8804.4756870000001</c:v>
                </c:pt>
                <c:pt idx="36">
                  <c:v>6962.4290529999998</c:v>
                </c:pt>
                <c:pt idx="37">
                  <c:v>7752.1347476000001</c:v>
                </c:pt>
                <c:pt idx="38">
                  <c:v>6897.8238991000007</c:v>
                </c:pt>
                <c:pt idx="39">
                  <c:v>9070.4467007000003</c:v>
                </c:pt>
                <c:pt idx="40">
                  <c:v>2629.3634087</c:v>
                </c:pt>
                <c:pt idx="41">
                  <c:v>1469.2662712000001</c:v>
                </c:pt>
                <c:pt idx="42">
                  <c:v>9258.2336675999995</c:v>
                </c:pt>
                <c:pt idx="43">
                  <c:v>20442.075201099997</c:v>
                </c:pt>
                <c:pt idx="44">
                  <c:v>17701.778556000001</c:v>
                </c:pt>
                <c:pt idx="45">
                  <c:v>7582.4557510000004</c:v>
                </c:pt>
                <c:pt idx="46">
                  <c:v>7221.0883141000004</c:v>
                </c:pt>
                <c:pt idx="47">
                  <c:v>8262.4381847000004</c:v>
                </c:pt>
                <c:pt idx="48">
                  <c:v>11096.671829299999</c:v>
                </c:pt>
                <c:pt idx="49">
                  <c:v>11552.110873600001</c:v>
                </c:pt>
                <c:pt idx="50">
                  <c:v>13918.6765689</c:v>
                </c:pt>
                <c:pt idx="51">
                  <c:v>14243.025085899999</c:v>
                </c:pt>
                <c:pt idx="52">
                  <c:v>18284.795776999999</c:v>
                </c:pt>
                <c:pt idx="53">
                  <c:v>11154.9353876</c:v>
                </c:pt>
                <c:pt idx="54">
                  <c:v>8015.6729763000003</c:v>
                </c:pt>
                <c:pt idx="55">
                  <c:v>1210.8819661</c:v>
                </c:pt>
                <c:pt idx="56">
                  <c:v>7170.4776997999998</c:v>
                </c:pt>
                <c:pt idx="57">
                  <c:v>7661.8341227999999</c:v>
                </c:pt>
                <c:pt idx="58">
                  <c:v>10936.5862406</c:v>
                </c:pt>
                <c:pt idx="59">
                  <c:v>11570.603570899999</c:v>
                </c:pt>
                <c:pt idx="60">
                  <c:v>13893.618521799999</c:v>
                </c:pt>
                <c:pt idx="61">
                  <c:v>10773.838819299999</c:v>
                </c:pt>
                <c:pt idx="62">
                  <c:v>8712.8940312999985</c:v>
                </c:pt>
                <c:pt idx="63">
                  <c:v>12126.764819100001</c:v>
                </c:pt>
                <c:pt idx="64">
                  <c:v>18246.6121613</c:v>
                </c:pt>
                <c:pt idx="65">
                  <c:v>8864.4256856000011</c:v>
                </c:pt>
                <c:pt idx="66">
                  <c:v>1750.468783</c:v>
                </c:pt>
                <c:pt idx="67">
                  <c:v>10453.6086048</c:v>
                </c:pt>
                <c:pt idx="68">
                  <c:v>7874.8505596999994</c:v>
                </c:pt>
                <c:pt idx="69">
                  <c:v>7288.0895081999997</c:v>
                </c:pt>
                <c:pt idx="70">
                  <c:v>11004.391985100001</c:v>
                </c:pt>
                <c:pt idx="71">
                  <c:v>10860.1625298</c:v>
                </c:pt>
                <c:pt idx="72">
                  <c:v>10445.720401799999</c:v>
                </c:pt>
                <c:pt idx="73">
                  <c:v>22656.0434924</c:v>
                </c:pt>
                <c:pt idx="74">
                  <c:v>14875.6534601</c:v>
                </c:pt>
                <c:pt idx="75">
                  <c:v>8366.0096303999999</c:v>
                </c:pt>
                <c:pt idx="76">
                  <c:v>8820.1397052000011</c:v>
                </c:pt>
                <c:pt idx="77">
                  <c:v>10730.3487553</c:v>
                </c:pt>
                <c:pt idx="78">
                  <c:v>6908.0353235000002</c:v>
                </c:pt>
                <c:pt idx="79">
                  <c:v>8000.7910538000006</c:v>
                </c:pt>
                <c:pt idx="80">
                  <c:v>6238.9037166000007</c:v>
                </c:pt>
                <c:pt idx="81">
                  <c:v>6446.5491016000005</c:v>
                </c:pt>
                <c:pt idx="82">
                  <c:v>8145.5781422</c:v>
                </c:pt>
                <c:pt idx="83">
                  <c:v>15284.250628399999</c:v>
                </c:pt>
                <c:pt idx="84">
                  <c:v>14334.276180299999</c:v>
                </c:pt>
                <c:pt idx="85">
                  <c:v>15980.444900299999</c:v>
                </c:pt>
                <c:pt idx="86">
                  <c:v>21959.153985500001</c:v>
                </c:pt>
                <c:pt idx="87">
                  <c:v>6007.4194305000001</c:v>
                </c:pt>
                <c:pt idx="88">
                  <c:v>7770.1526146000006</c:v>
                </c:pt>
                <c:pt idx="89">
                  <c:v>12842.750900999999</c:v>
                </c:pt>
                <c:pt idx="90">
                  <c:v>12089.5267988</c:v>
                </c:pt>
                <c:pt idx="91">
                  <c:v>8915.0698383999988</c:v>
                </c:pt>
                <c:pt idx="92">
                  <c:v>11652.7924079</c:v>
                </c:pt>
                <c:pt idx="93">
                  <c:v>10871.094913700001</c:v>
                </c:pt>
                <c:pt idx="94">
                  <c:v>29741.488202099998</c:v>
                </c:pt>
                <c:pt idx="95">
                  <c:v>12152.2054828</c:v>
                </c:pt>
                <c:pt idx="96">
                  <c:v>11368.123984600001</c:v>
                </c:pt>
                <c:pt idx="97">
                  <c:v>3531.0611666</c:v>
                </c:pt>
                <c:pt idx="98">
                  <c:v>5592.2563110999999</c:v>
                </c:pt>
                <c:pt idx="99">
                  <c:v>4302.5643040000004</c:v>
                </c:pt>
                <c:pt idx="100">
                  <c:v>6707.8372453000002</c:v>
                </c:pt>
                <c:pt idx="101">
                  <c:v>28663.125466699999</c:v>
                </c:pt>
                <c:pt idx="102">
                  <c:v>27045.297617599997</c:v>
                </c:pt>
                <c:pt idx="103">
                  <c:v>26394.161817700002</c:v>
                </c:pt>
                <c:pt idx="104">
                  <c:v>19529.563757200001</c:v>
                </c:pt>
                <c:pt idx="105">
                  <c:v>5367.9375671999996</c:v>
                </c:pt>
                <c:pt idx="106">
                  <c:v>12913.068807899999</c:v>
                </c:pt>
                <c:pt idx="107">
                  <c:v>22408.5394452</c:v>
                </c:pt>
                <c:pt idx="108">
                  <c:v>22581.275435799998</c:v>
                </c:pt>
                <c:pt idx="109">
                  <c:v>16697.769095600001</c:v>
                </c:pt>
                <c:pt idx="110">
                  <c:v>7157.0637938</c:v>
                </c:pt>
                <c:pt idx="111">
                  <c:v>12170.5686262</c:v>
                </c:pt>
                <c:pt idx="112">
                  <c:v>9992.5932477000006</c:v>
                </c:pt>
                <c:pt idx="113">
                  <c:v>11198.0655171</c:v>
                </c:pt>
                <c:pt idx="114">
                  <c:v>11000.595734100001</c:v>
                </c:pt>
                <c:pt idx="115">
                  <c:v>6363.5879434999997</c:v>
                </c:pt>
                <c:pt idx="116">
                  <c:v>9464.2771221000003</c:v>
                </c:pt>
                <c:pt idx="117">
                  <c:v>11538.0547346</c:v>
                </c:pt>
                <c:pt idx="118">
                  <c:v>11636.3504103</c:v>
                </c:pt>
                <c:pt idx="119">
                  <c:v>3781.2667449999999</c:v>
                </c:pt>
                <c:pt idx="120">
                  <c:v>5305.9188992999998</c:v>
                </c:pt>
                <c:pt idx="121">
                  <c:v>9444.2813600999998</c:v>
                </c:pt>
                <c:pt idx="122">
                  <c:v>8384.7276757</c:v>
                </c:pt>
                <c:pt idx="123">
                  <c:v>4760.9126221999995</c:v>
                </c:pt>
                <c:pt idx="124">
                  <c:v>13960.675179399999</c:v>
                </c:pt>
                <c:pt idx="125">
                  <c:v>6583.1030506000006</c:v>
                </c:pt>
                <c:pt idx="126">
                  <c:v>16249.575601500001</c:v>
                </c:pt>
                <c:pt idx="127">
                  <c:v>24092.516485</c:v>
                </c:pt>
                <c:pt idx="128">
                  <c:v>23647.037020099997</c:v>
                </c:pt>
                <c:pt idx="129">
                  <c:v>19973.397675299999</c:v>
                </c:pt>
                <c:pt idx="130">
                  <c:v>9627.7330557000005</c:v>
                </c:pt>
                <c:pt idx="131">
                  <c:v>12589.021588700001</c:v>
                </c:pt>
                <c:pt idx="132">
                  <c:v>13527.8470315</c:v>
                </c:pt>
                <c:pt idx="133">
                  <c:v>17630.8436592</c:v>
                </c:pt>
                <c:pt idx="134">
                  <c:v>6102.8708987</c:v>
                </c:pt>
                <c:pt idx="135">
                  <c:v>8180.5505526999996</c:v>
                </c:pt>
                <c:pt idx="136">
                  <c:v>12115.432106100001</c:v>
                </c:pt>
                <c:pt idx="137">
                  <c:v>14677.6290524</c:v>
                </c:pt>
                <c:pt idx="138">
                  <c:v>16848.226045299998</c:v>
                </c:pt>
                <c:pt idx="139">
                  <c:v>13605.0270256</c:v>
                </c:pt>
                <c:pt idx="140">
                  <c:v>9804.1520851000005</c:v>
                </c:pt>
                <c:pt idx="141">
                  <c:v>5592.0743535000001</c:v>
                </c:pt>
                <c:pt idx="142">
                  <c:v>5893.5490621999998</c:v>
                </c:pt>
                <c:pt idx="143">
                  <c:v>12258.118253299999</c:v>
                </c:pt>
                <c:pt idx="144">
                  <c:v>6555.7906841000004</c:v>
                </c:pt>
                <c:pt idx="145">
                  <c:v>10481.990532399999</c:v>
                </c:pt>
                <c:pt idx="146">
                  <c:v>7209.4763991999998</c:v>
                </c:pt>
                <c:pt idx="147">
                  <c:v>11064.7158265</c:v>
                </c:pt>
                <c:pt idx="148">
                  <c:v>9426.1360449999993</c:v>
                </c:pt>
                <c:pt idx="149">
                  <c:v>4295.4906099</c:v>
                </c:pt>
                <c:pt idx="150">
                  <c:v>14873.664399700001</c:v>
                </c:pt>
                <c:pt idx="151">
                  <c:v>21823.742203999998</c:v>
                </c:pt>
                <c:pt idx="152">
                  <c:v>8727.7625676000007</c:v>
                </c:pt>
                <c:pt idx="153">
                  <c:v>9582.7544802000011</c:v>
                </c:pt>
                <c:pt idx="154">
                  <c:v>9617.1212807000011</c:v>
                </c:pt>
                <c:pt idx="155">
                  <c:v>9950.5624572999986</c:v>
                </c:pt>
                <c:pt idx="156">
                  <c:v>8895.6906737999998</c:v>
                </c:pt>
                <c:pt idx="157">
                  <c:v>5383.5578156000001</c:v>
                </c:pt>
                <c:pt idx="158">
                  <c:v>7771.9595146000001</c:v>
                </c:pt>
                <c:pt idx="159">
                  <c:v>5027.7437848</c:v>
                </c:pt>
                <c:pt idx="160">
                  <c:v>6286.2087789999996</c:v>
                </c:pt>
                <c:pt idx="161">
                  <c:v>2768.0501561999999</c:v>
                </c:pt>
                <c:pt idx="162">
                  <c:v>9938.3856483999989</c:v>
                </c:pt>
                <c:pt idx="163">
                  <c:v>11308.636858799999</c:v>
                </c:pt>
                <c:pt idx="164">
                  <c:v>8601.3000521000013</c:v>
                </c:pt>
                <c:pt idx="165">
                  <c:v>9633.4965072999985</c:v>
                </c:pt>
                <c:pt idx="166">
                  <c:v>8345.6994904999992</c:v>
                </c:pt>
                <c:pt idx="167">
                  <c:v>8162.4550360000003</c:v>
                </c:pt>
                <c:pt idx="168">
                  <c:v>6657.0086117000001</c:v>
                </c:pt>
                <c:pt idx="169">
                  <c:v>11239.476659399999</c:v>
                </c:pt>
                <c:pt idx="170">
                  <c:v>13317.869616299999</c:v>
                </c:pt>
                <c:pt idx="171">
                  <c:v>22198.425840799999</c:v>
                </c:pt>
                <c:pt idx="172">
                  <c:v>3216.4224609000003</c:v>
                </c:pt>
                <c:pt idx="173">
                  <c:v>6290.0366583999994</c:v>
                </c:pt>
                <c:pt idx="174">
                  <c:v>6923.1376991999996</c:v>
                </c:pt>
                <c:pt idx="175">
                  <c:v>7517.8841226000004</c:v>
                </c:pt>
                <c:pt idx="176">
                  <c:v>8467.7014197999997</c:v>
                </c:pt>
                <c:pt idx="177">
                  <c:v>7483.1127656000008</c:v>
                </c:pt>
                <c:pt idx="178">
                  <c:v>7151.5760551000003</c:v>
                </c:pt>
                <c:pt idx="179">
                  <c:v>11518.260418</c:v>
                </c:pt>
                <c:pt idx="180">
                  <c:v>27938.227603799998</c:v>
                </c:pt>
                <c:pt idx="181">
                  <c:v>19167.542075900001</c:v>
                </c:pt>
                <c:pt idx="182">
                  <c:v>6091.0341833000002</c:v>
                </c:pt>
                <c:pt idx="183">
                  <c:v>8898.7883586000007</c:v>
                </c:pt>
                <c:pt idx="184">
                  <c:v>5638.8612161999999</c:v>
                </c:pt>
                <c:pt idx="185">
                  <c:v>12418.3726489</c:v>
                </c:pt>
                <c:pt idx="186">
                  <c:v>11297.119813700001</c:v>
                </c:pt>
                <c:pt idx="187">
                  <c:v>10722.155669100001</c:v>
                </c:pt>
                <c:pt idx="188">
                  <c:v>11042.780698</c:v>
                </c:pt>
                <c:pt idx="189">
                  <c:v>10591.338957200001</c:v>
                </c:pt>
                <c:pt idx="190">
                  <c:v>12411.854111099999</c:v>
                </c:pt>
                <c:pt idx="191">
                  <c:v>16317.359032299999</c:v>
                </c:pt>
                <c:pt idx="192">
                  <c:v>12371.1309117</c:v>
                </c:pt>
                <c:pt idx="193">
                  <c:v>13906.508930799999</c:v>
                </c:pt>
                <c:pt idx="194">
                  <c:v>18466.172492599999</c:v>
                </c:pt>
                <c:pt idx="195">
                  <c:v>15239.629274000001</c:v>
                </c:pt>
                <c:pt idx="196">
                  <c:v>16853.1506611</c:v>
                </c:pt>
                <c:pt idx="197">
                  <c:v>16527.251739899999</c:v>
                </c:pt>
                <c:pt idx="198">
                  <c:v>9731.3278958999999</c:v>
                </c:pt>
                <c:pt idx="199">
                  <c:v>14948.628815</c:v>
                </c:pt>
                <c:pt idx="200">
                  <c:v>12008.727838500001</c:v>
                </c:pt>
                <c:pt idx="201">
                  <c:v>13435.873111499999</c:v>
                </c:pt>
                <c:pt idx="202">
                  <c:v>19457.119809200001</c:v>
                </c:pt>
                <c:pt idx="203">
                  <c:v>9153.8180350000002</c:v>
                </c:pt>
                <c:pt idx="204">
                  <c:v>5467.1078236000003</c:v>
                </c:pt>
                <c:pt idx="205">
                  <c:v>14925.2766409</c:v>
                </c:pt>
                <c:pt idx="206">
                  <c:v>16118.566879799999</c:v>
                </c:pt>
                <c:pt idx="207">
                  <c:v>7848.5989498999998</c:v>
                </c:pt>
                <c:pt idx="208">
                  <c:v>7991.5369841000002</c:v>
                </c:pt>
                <c:pt idx="209">
                  <c:v>9119.6241124999997</c:v>
                </c:pt>
                <c:pt idx="210">
                  <c:v>2982.889561</c:v>
                </c:pt>
                <c:pt idx="211">
                  <c:v>4622.8761407000002</c:v>
                </c:pt>
                <c:pt idx="212">
                  <c:v>4705.6400960000001</c:v>
                </c:pt>
                <c:pt idx="213">
                  <c:v>14287.3770862</c:v>
                </c:pt>
                <c:pt idx="214">
                  <c:v>12086.3102294</c:v>
                </c:pt>
                <c:pt idx="215">
                  <c:v>25623.767451299998</c:v>
                </c:pt>
                <c:pt idx="216">
                  <c:v>12964.1209143</c:v>
                </c:pt>
                <c:pt idx="217">
                  <c:v>10275.1605906</c:v>
                </c:pt>
                <c:pt idx="218">
                  <c:v>15061.418948</c:v>
                </c:pt>
                <c:pt idx="219">
                  <c:v>6998.6988414999996</c:v>
                </c:pt>
                <c:pt idx="220">
                  <c:v>10446.670655</c:v>
                </c:pt>
                <c:pt idx="221">
                  <c:v>35030.939509900003</c:v>
                </c:pt>
                <c:pt idx="222">
                  <c:v>8305.3355838999996</c:v>
                </c:pt>
                <c:pt idx="223">
                  <c:v>8949.7803726000002</c:v>
                </c:pt>
                <c:pt idx="224">
                  <c:v>7188.6362416000002</c:v>
                </c:pt>
                <c:pt idx="225">
                  <c:v>8921.5804864999991</c:v>
                </c:pt>
                <c:pt idx="226">
                  <c:v>5556.0571024999999</c:v>
                </c:pt>
                <c:pt idx="227">
                  <c:v>10850.022332799999</c:v>
                </c:pt>
                <c:pt idx="228">
                  <c:v>11495.910967799999</c:v>
                </c:pt>
                <c:pt idx="229">
                  <c:v>9108.8677597999995</c:v>
                </c:pt>
                <c:pt idx="230">
                  <c:v>8917.0872791000002</c:v>
                </c:pt>
                <c:pt idx="231">
                  <c:v>10109.099875600001</c:v>
                </c:pt>
                <c:pt idx="232">
                  <c:v>8808.8408802999984</c:v>
                </c:pt>
                <c:pt idx="233">
                  <c:v>19461.557799499999</c:v>
                </c:pt>
                <c:pt idx="234">
                  <c:v>9302.4568939000001</c:v>
                </c:pt>
                <c:pt idx="235">
                  <c:v>35132.242082099998</c:v>
                </c:pt>
                <c:pt idx="236">
                  <c:v>5974.6561499999998</c:v>
                </c:pt>
                <c:pt idx="237">
                  <c:v>1618.4557827000001</c:v>
                </c:pt>
                <c:pt idx="238">
                  <c:v>3858.2606233000001</c:v>
                </c:pt>
                <c:pt idx="239">
                  <c:v>10165.728744200002</c:v>
                </c:pt>
                <c:pt idx="240">
                  <c:v>10023.442889399999</c:v>
                </c:pt>
                <c:pt idx="241">
                  <c:v>9257.5778205000006</c:v>
                </c:pt>
                <c:pt idx="242">
                  <c:v>8575.2342420000004</c:v>
                </c:pt>
                <c:pt idx="243">
                  <c:v>16191.337513500001</c:v>
                </c:pt>
                <c:pt idx="244">
                  <c:v>7255.1313922999998</c:v>
                </c:pt>
                <c:pt idx="245">
                  <c:v>7843.1816394999996</c:v>
                </c:pt>
                <c:pt idx="246">
                  <c:v>9817.4977670000007</c:v>
                </c:pt>
                <c:pt idx="247">
                  <c:v>11737.804591299999</c:v>
                </c:pt>
                <c:pt idx="248">
                  <c:v>8872.2963258</c:v>
                </c:pt>
                <c:pt idx="249">
                  <c:v>8204.3614930000003</c:v>
                </c:pt>
                <c:pt idx="250">
                  <c:v>6093.0750822</c:v>
                </c:pt>
                <c:pt idx="251">
                  <c:v>7352.2830839999997</c:v>
                </c:pt>
                <c:pt idx="252">
                  <c:v>9946.3995822000015</c:v>
                </c:pt>
                <c:pt idx="253">
                  <c:v>8713.4363145999996</c:v>
                </c:pt>
                <c:pt idx="254">
                  <c:v>29729.7258578</c:v>
                </c:pt>
                <c:pt idx="255">
                  <c:v>12301.357384999999</c:v>
                </c:pt>
              </c:numCache>
            </c:numRef>
          </c:val>
          <c:extLst>
            <c:ext xmlns:c16="http://schemas.microsoft.com/office/drawing/2014/chart" uri="{C3380CC4-5D6E-409C-BE32-E72D297353CC}">
              <c16:uniqueId val="{00000001-8911-4742-9C58-2A33CC94F28E}"/>
            </c:ext>
          </c:extLst>
        </c:ser>
        <c:dLbls>
          <c:showLegendKey val="0"/>
          <c:showVal val="0"/>
          <c:showCatName val="0"/>
          <c:showSerName val="0"/>
          <c:showPercent val="0"/>
          <c:showBubbleSize val="0"/>
        </c:dLbls>
        <c:axId val="189429248"/>
        <c:axId val="189430784"/>
      </c:areaChart>
      <c:dateAx>
        <c:axId val="189429248"/>
        <c:scaling>
          <c:orientation val="minMax"/>
        </c:scaling>
        <c:delete val="0"/>
        <c:axPos val="b"/>
        <c:numFmt formatCode="dd\/mm\/yy" sourceLinked="0"/>
        <c:majorTickMark val="none"/>
        <c:minorTickMark val="none"/>
        <c:tickLblPos val="nextTo"/>
        <c:crossAx val="189430784"/>
        <c:crosses val="autoZero"/>
        <c:auto val="0"/>
        <c:lblOffset val="100"/>
        <c:baseTimeUnit val="days"/>
      </c:dateAx>
      <c:valAx>
        <c:axId val="189430784"/>
        <c:scaling>
          <c:orientation val="minMax"/>
          <c:max val="600000"/>
        </c:scaling>
        <c:delete val="0"/>
        <c:axPos val="l"/>
        <c:majorGridlines/>
        <c:numFmt formatCode="_(* #,##0_);_(* \(#,##0\);_(* &quot;-&quot;_);_(@_)" sourceLinked="0"/>
        <c:majorTickMark val="none"/>
        <c:minorTickMark val="none"/>
        <c:tickLblPos val="nextTo"/>
        <c:crossAx val="189429248"/>
        <c:crosses val="autoZero"/>
        <c:crossBetween val="midCat"/>
        <c:majorUnit val="25000"/>
        <c:minorUnit val="10000"/>
      </c:valAx>
    </c:plotArea>
    <c:legend>
      <c:legendPos val="b"/>
      <c:overlay val="0"/>
      <c:txPr>
        <a:bodyPr/>
        <a:lstStyle/>
        <a:p>
          <a:pPr>
            <a:defRPr>
              <a:latin typeface="GHEA Grapalat" pitchFamily="50" charset="0"/>
            </a:defRPr>
          </a:pPr>
          <a:endParaRPr lang="en-US"/>
        </a:p>
      </c:txPr>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09269622790154"/>
          <c:y val="3.926620578263261E-2"/>
          <c:w val="0.66009755778972423"/>
          <c:h val="0.76556820317884666"/>
        </c:manualLayout>
      </c:layout>
      <c:barChart>
        <c:barDir val="col"/>
        <c:grouping val="stacked"/>
        <c:varyColors val="0"/>
        <c:ser>
          <c:idx val="0"/>
          <c:order val="0"/>
          <c:tx>
            <c:strRef>
              <c:f>'[Charts_2022+eng.xlsx]Գ34'!$C$21</c:f>
              <c:strCache>
                <c:ptCount val="1"/>
                <c:pt idx="0">
                  <c:v>TSA (without deposits)</c:v>
                </c:pt>
              </c:strCache>
            </c:strRef>
          </c:tx>
          <c:spPr>
            <a:solidFill>
              <a:schemeClr val="accent2"/>
            </a:solidFill>
          </c:spPr>
          <c:invertIfNegative val="0"/>
          <c:dLbls>
            <c:delete val="1"/>
          </c:dLbls>
          <c:cat>
            <c:numRef>
              <c:f>'[Charts_2022+eng.xlsx]Գ34'!$D$20:$E$20</c:f>
              <c:numCache>
                <c:formatCode>General</c:formatCode>
                <c:ptCount val="2"/>
                <c:pt idx="0">
                  <c:v>2021</c:v>
                </c:pt>
                <c:pt idx="1">
                  <c:v>2022</c:v>
                </c:pt>
              </c:numCache>
            </c:numRef>
          </c:cat>
          <c:val>
            <c:numRef>
              <c:f>'[Charts_2022+eng.xlsx]Գ34'!$D$21:$E$21</c:f>
              <c:numCache>
                <c:formatCode>_(* #,##0_);_(* \(#,##0\);_(* "-"??_);_(@_)</c:formatCode>
                <c:ptCount val="2"/>
                <c:pt idx="0">
                  <c:v>11343</c:v>
                </c:pt>
                <c:pt idx="1">
                  <c:v>11582.069625745491</c:v>
                </c:pt>
              </c:numCache>
            </c:numRef>
          </c:val>
          <c:extLst>
            <c:ext xmlns:c16="http://schemas.microsoft.com/office/drawing/2014/chart" uri="{C3380CC4-5D6E-409C-BE32-E72D297353CC}">
              <c16:uniqueId val="{00000000-CD96-456B-963F-760157877AC6}"/>
            </c:ext>
          </c:extLst>
        </c:ser>
        <c:ser>
          <c:idx val="1"/>
          <c:order val="1"/>
          <c:tx>
            <c:strRef>
              <c:f>'[Charts_2022+eng.xlsx]Գ34'!$C$22</c:f>
              <c:strCache>
                <c:ptCount val="1"/>
                <c:pt idx="0">
                  <c:v>Deposits</c:v>
                </c:pt>
              </c:strCache>
            </c:strRef>
          </c:tx>
          <c:spPr>
            <a:solidFill>
              <a:schemeClr val="accent1"/>
            </a:solidFill>
          </c:spPr>
          <c:invertIfNegative val="0"/>
          <c:dLbls>
            <c:delete val="1"/>
          </c:dLbls>
          <c:cat>
            <c:numRef>
              <c:f>'[Charts_2022+eng.xlsx]Գ34'!$D$20:$E$20</c:f>
              <c:numCache>
                <c:formatCode>General</c:formatCode>
                <c:ptCount val="2"/>
                <c:pt idx="0">
                  <c:v>2021</c:v>
                </c:pt>
                <c:pt idx="1">
                  <c:v>2022</c:v>
                </c:pt>
              </c:numCache>
            </c:numRef>
          </c:cat>
          <c:val>
            <c:numRef>
              <c:f>'[Charts_2022+eng.xlsx]Գ34'!$D$22:$E$22</c:f>
              <c:numCache>
                <c:formatCode>_(* #,##0_);_(* \(#,##0\);_(* "-"??_);_(@_)</c:formatCode>
                <c:ptCount val="2"/>
                <c:pt idx="0">
                  <c:v>468227</c:v>
                </c:pt>
                <c:pt idx="1">
                  <c:v>424462.74509803922</c:v>
                </c:pt>
              </c:numCache>
            </c:numRef>
          </c:val>
          <c:extLst>
            <c:ext xmlns:c16="http://schemas.microsoft.com/office/drawing/2014/chart" uri="{C3380CC4-5D6E-409C-BE32-E72D297353CC}">
              <c16:uniqueId val="{00000001-CD96-456B-963F-760157877AC6}"/>
            </c:ext>
          </c:extLst>
        </c:ser>
        <c:dLbls>
          <c:dLblPos val="ctr"/>
          <c:showLegendKey val="0"/>
          <c:showVal val="1"/>
          <c:showCatName val="0"/>
          <c:showSerName val="0"/>
          <c:showPercent val="0"/>
          <c:showBubbleSize val="0"/>
        </c:dLbls>
        <c:gapWidth val="109"/>
        <c:overlap val="100"/>
        <c:axId val="189580416"/>
        <c:axId val="189581952"/>
      </c:barChart>
      <c:catAx>
        <c:axId val="189580416"/>
        <c:scaling>
          <c:orientation val="minMax"/>
        </c:scaling>
        <c:delete val="0"/>
        <c:axPos val="b"/>
        <c:numFmt formatCode="0" sourceLinked="0"/>
        <c:majorTickMark val="none"/>
        <c:minorTickMark val="none"/>
        <c:tickLblPos val="nextTo"/>
        <c:crossAx val="189581952"/>
        <c:crosses val="autoZero"/>
        <c:auto val="1"/>
        <c:lblAlgn val="ctr"/>
        <c:lblOffset val="100"/>
        <c:noMultiLvlLbl val="0"/>
      </c:catAx>
      <c:valAx>
        <c:axId val="189581952"/>
        <c:scaling>
          <c:orientation val="minMax"/>
          <c:max val="520000"/>
          <c:min val="0"/>
        </c:scaling>
        <c:delete val="0"/>
        <c:axPos val="l"/>
        <c:majorGridlines/>
        <c:numFmt formatCode="#,##0" sourceLinked="0"/>
        <c:majorTickMark val="none"/>
        <c:minorTickMark val="none"/>
        <c:tickLblPos val="nextTo"/>
        <c:txPr>
          <a:bodyPr/>
          <a:lstStyle/>
          <a:p>
            <a:pPr>
              <a:defRPr>
                <a:solidFill>
                  <a:sysClr val="windowText" lastClr="000000"/>
                </a:solidFill>
              </a:defRPr>
            </a:pPr>
            <a:endParaRPr lang="en-US"/>
          </a:p>
        </c:txPr>
        <c:crossAx val="189580416"/>
        <c:crosses val="autoZero"/>
        <c:crossBetween val="between"/>
        <c:majorUnit val="30000"/>
      </c:valAx>
      <c:dTable>
        <c:showHorzBorder val="1"/>
        <c:showVertBorder val="1"/>
        <c:showOutline val="1"/>
        <c:showKeys val="1"/>
        <c:txPr>
          <a:bodyPr/>
          <a:lstStyle/>
          <a:p>
            <a:pPr rtl="0">
              <a:defRPr>
                <a:solidFill>
                  <a:sysClr val="windowText" lastClr="000000"/>
                </a:solidFill>
                <a:latin typeface="GHEA Grapalat" panose="02000506050000020003" pitchFamily="50" charset="0"/>
              </a:defRPr>
            </a:pPr>
            <a:endParaRPr lang="en-US"/>
          </a:p>
        </c:txPr>
      </c:dTable>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91105278506852E-2"/>
          <c:y val="3.8324584426946633E-2"/>
          <c:w val="0.91178975891902403"/>
          <c:h val="0.67827263779527558"/>
        </c:manualLayout>
      </c:layout>
      <c:lineChart>
        <c:grouping val="standard"/>
        <c:varyColors val="0"/>
        <c:ser>
          <c:idx val="0"/>
          <c:order val="0"/>
          <c:tx>
            <c:strRef>
              <c:f>'[Charts_2022+eng.xlsx]Գ35'!$P$2</c:f>
              <c:strCache>
                <c:ptCount val="1"/>
                <c:pt idx="0">
                  <c:v>USD</c:v>
                </c:pt>
              </c:strCache>
            </c:strRef>
          </c:tx>
          <c:spPr>
            <a:ln w="28575" cap="rnd">
              <a:solidFill>
                <a:srgbClr val="008080"/>
              </a:solidFill>
              <a:round/>
            </a:ln>
            <a:effectLst/>
          </c:spPr>
          <c:marker>
            <c:symbol val="circle"/>
            <c:size val="5"/>
            <c:spPr>
              <a:solidFill>
                <a:schemeClr val="accent1"/>
              </a:solidFill>
              <a:ln w="9525">
                <a:solidFill>
                  <a:schemeClr val="accent1"/>
                </a:solidFill>
              </a:ln>
              <a:effectLst/>
            </c:spPr>
          </c:marker>
          <c:cat>
            <c:numRef>
              <c:f>'[Charts_2022+eng.xlsx]Գ35'!$O$110:$O$122</c:f>
              <c:numCache>
                <c:formatCode>mmmm\ yy</c:formatCode>
                <c:ptCount val="13"/>
                <c:pt idx="0">
                  <c:v>44561</c:v>
                </c:pt>
                <c:pt idx="1">
                  <c:v>44592</c:v>
                </c:pt>
                <c:pt idx="2">
                  <c:v>44620</c:v>
                </c:pt>
                <c:pt idx="3">
                  <c:v>44651</c:v>
                </c:pt>
                <c:pt idx="4">
                  <c:v>44681</c:v>
                </c:pt>
                <c:pt idx="5">
                  <c:v>44712</c:v>
                </c:pt>
                <c:pt idx="6">
                  <c:v>44742</c:v>
                </c:pt>
                <c:pt idx="7">
                  <c:v>44773</c:v>
                </c:pt>
                <c:pt idx="8">
                  <c:v>44804</c:v>
                </c:pt>
                <c:pt idx="9">
                  <c:v>44834</c:v>
                </c:pt>
                <c:pt idx="10">
                  <c:v>44865</c:v>
                </c:pt>
                <c:pt idx="11">
                  <c:v>44895</c:v>
                </c:pt>
                <c:pt idx="12">
                  <c:v>44926</c:v>
                </c:pt>
              </c:numCache>
            </c:numRef>
          </c:cat>
          <c:val>
            <c:numRef>
              <c:f>'[Charts_2022+eng.xlsx]Գ35'!$P$110:$P$122</c:f>
              <c:numCache>
                <c:formatCode>General</c:formatCode>
                <c:ptCount val="13"/>
                <c:pt idx="0">
                  <c:v>485.14</c:v>
                </c:pt>
                <c:pt idx="1">
                  <c:v>481.99</c:v>
                </c:pt>
                <c:pt idx="2">
                  <c:v>480.24</c:v>
                </c:pt>
                <c:pt idx="3">
                  <c:v>496.96</c:v>
                </c:pt>
                <c:pt idx="4">
                  <c:v>470.99</c:v>
                </c:pt>
                <c:pt idx="5">
                  <c:v>456.54</c:v>
                </c:pt>
                <c:pt idx="6">
                  <c:v>422.69</c:v>
                </c:pt>
                <c:pt idx="7">
                  <c:v>411.03</c:v>
                </c:pt>
                <c:pt idx="8">
                  <c:v>405.75</c:v>
                </c:pt>
                <c:pt idx="9">
                  <c:v>409.15</c:v>
                </c:pt>
                <c:pt idx="10">
                  <c:v>402.73</c:v>
                </c:pt>
                <c:pt idx="11">
                  <c:v>395.38</c:v>
                </c:pt>
                <c:pt idx="12" formatCode="_(* #,##0.00_);_(* \(#,##0.00\);_(* &quot;-&quot;??_);_(@_)">
                  <c:v>394.53954545454548</c:v>
                </c:pt>
              </c:numCache>
            </c:numRef>
          </c:val>
          <c:smooth val="0"/>
          <c:extLst>
            <c:ext xmlns:c16="http://schemas.microsoft.com/office/drawing/2014/chart" uri="{C3380CC4-5D6E-409C-BE32-E72D297353CC}">
              <c16:uniqueId val="{00000000-DCDB-4D4D-8347-CE0646FA73B6}"/>
            </c:ext>
          </c:extLst>
        </c:ser>
        <c:ser>
          <c:idx val="1"/>
          <c:order val="1"/>
          <c:tx>
            <c:strRef>
              <c:f>'[Charts_2022+eng.xlsx]Գ35'!$Q$2</c:f>
              <c:strCache>
                <c:ptCount val="1"/>
                <c:pt idx="0">
                  <c:v>EUR</c:v>
                </c:pt>
              </c:strCache>
            </c:strRef>
          </c:tx>
          <c:spPr>
            <a:ln w="28575" cap="rnd">
              <a:solidFill>
                <a:srgbClr val="800000"/>
              </a:solidFill>
              <a:round/>
            </a:ln>
            <a:effectLst/>
          </c:spPr>
          <c:marker>
            <c:symbol val="circle"/>
            <c:size val="5"/>
            <c:spPr>
              <a:solidFill>
                <a:srgbClr val="800000"/>
              </a:solidFill>
              <a:ln w="9525">
                <a:solidFill>
                  <a:schemeClr val="accent2"/>
                </a:solidFill>
              </a:ln>
              <a:effectLst/>
            </c:spPr>
          </c:marker>
          <c:cat>
            <c:numRef>
              <c:f>'[Charts_2022+eng.xlsx]Գ35'!$O$110:$O$122</c:f>
              <c:numCache>
                <c:formatCode>mmmm\ yy</c:formatCode>
                <c:ptCount val="13"/>
                <c:pt idx="0">
                  <c:v>44561</c:v>
                </c:pt>
                <c:pt idx="1">
                  <c:v>44592</c:v>
                </c:pt>
                <c:pt idx="2">
                  <c:v>44620</c:v>
                </c:pt>
                <c:pt idx="3">
                  <c:v>44651</c:v>
                </c:pt>
                <c:pt idx="4">
                  <c:v>44681</c:v>
                </c:pt>
                <c:pt idx="5">
                  <c:v>44712</c:v>
                </c:pt>
                <c:pt idx="6">
                  <c:v>44742</c:v>
                </c:pt>
                <c:pt idx="7">
                  <c:v>44773</c:v>
                </c:pt>
                <c:pt idx="8">
                  <c:v>44804</c:v>
                </c:pt>
                <c:pt idx="9">
                  <c:v>44834</c:v>
                </c:pt>
                <c:pt idx="10">
                  <c:v>44865</c:v>
                </c:pt>
                <c:pt idx="11">
                  <c:v>44895</c:v>
                </c:pt>
                <c:pt idx="12">
                  <c:v>44926</c:v>
                </c:pt>
              </c:numCache>
            </c:numRef>
          </c:cat>
          <c:val>
            <c:numRef>
              <c:f>'[Charts_2022+eng.xlsx]Գ35'!$Q$110:$Q$122</c:f>
              <c:numCache>
                <c:formatCode>General</c:formatCode>
                <c:ptCount val="13"/>
                <c:pt idx="0">
                  <c:v>548.21</c:v>
                </c:pt>
                <c:pt idx="1">
                  <c:v>546.25</c:v>
                </c:pt>
                <c:pt idx="2">
                  <c:v>544.47</c:v>
                </c:pt>
                <c:pt idx="3">
                  <c:v>547.79999999999995</c:v>
                </c:pt>
                <c:pt idx="4">
                  <c:v>509.88</c:v>
                </c:pt>
                <c:pt idx="5">
                  <c:v>482.99</c:v>
                </c:pt>
                <c:pt idx="6">
                  <c:v>446.99</c:v>
                </c:pt>
                <c:pt idx="7">
                  <c:v>418.36</c:v>
                </c:pt>
                <c:pt idx="8">
                  <c:v>410.96</c:v>
                </c:pt>
                <c:pt idx="9">
                  <c:v>405.41</c:v>
                </c:pt>
                <c:pt idx="10">
                  <c:v>395.78</c:v>
                </c:pt>
                <c:pt idx="11">
                  <c:v>403.14</c:v>
                </c:pt>
                <c:pt idx="12">
                  <c:v>417.70681818181816</c:v>
                </c:pt>
              </c:numCache>
            </c:numRef>
          </c:val>
          <c:smooth val="0"/>
          <c:extLst>
            <c:ext xmlns:c16="http://schemas.microsoft.com/office/drawing/2014/chart" uri="{C3380CC4-5D6E-409C-BE32-E72D297353CC}">
              <c16:uniqueId val="{00000001-DCDB-4D4D-8347-CE0646FA73B6}"/>
            </c:ext>
          </c:extLst>
        </c:ser>
        <c:dLbls>
          <c:showLegendKey val="0"/>
          <c:showVal val="0"/>
          <c:showCatName val="0"/>
          <c:showSerName val="0"/>
          <c:showPercent val="0"/>
          <c:showBubbleSize val="0"/>
        </c:dLbls>
        <c:marker val="1"/>
        <c:smooth val="0"/>
        <c:axId val="189069952"/>
        <c:axId val="189069184"/>
      </c:lineChart>
      <c:dateAx>
        <c:axId val="189069952"/>
        <c:scaling>
          <c:orientation val="minMax"/>
        </c:scaling>
        <c:delete val="0"/>
        <c:axPos val="b"/>
        <c:numFmt formatCode="mmmm\ 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89069184"/>
        <c:crosses val="autoZero"/>
        <c:auto val="1"/>
        <c:lblOffset val="100"/>
        <c:baseTimeUnit val="months"/>
      </c:dateAx>
      <c:valAx>
        <c:axId val="189069184"/>
        <c:scaling>
          <c:orientation val="minMax"/>
          <c:max val="580"/>
          <c:min val="3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89069952"/>
        <c:crosses val="autoZero"/>
        <c:crossBetween val="between"/>
        <c:majorUnit val="10"/>
      </c:valAx>
      <c:spPr>
        <a:noFill/>
        <a:ln>
          <a:noFill/>
        </a:ln>
        <a:effectLst/>
      </c:spPr>
    </c:plotArea>
    <c:legend>
      <c:legendPos val="b"/>
      <c:layout>
        <c:manualLayout>
          <c:xMode val="edge"/>
          <c:yMode val="edge"/>
          <c:x val="0.34907589676290457"/>
          <c:y val="0.9133535651793524"/>
          <c:w val="0.28255793112666472"/>
          <c:h val="6.23408792650918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hPercent val="63"/>
      <c:rotY val="1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3175">
          <a:noFill/>
          <a:prstDash val="sysDash"/>
        </a:ln>
        <a:effectLst/>
        <a:sp3d/>
      </c:spPr>
    </c:sideWall>
    <c:backWall>
      <c:thickness val="0"/>
      <c:spPr>
        <a:solidFill>
          <a:srgbClr val="FFFFFF"/>
        </a:solidFill>
        <a:ln w="3175">
          <a:noFill/>
          <a:prstDash val="sysDash"/>
        </a:ln>
        <a:effectLst/>
        <a:sp3d/>
      </c:spPr>
    </c:backWall>
    <c:plotArea>
      <c:layout>
        <c:manualLayout>
          <c:layoutTarget val="inner"/>
          <c:xMode val="edge"/>
          <c:yMode val="edge"/>
          <c:x val="0.11856597470770701"/>
          <c:y val="1.6689147040476443E-2"/>
          <c:w val="0.84450631076274796"/>
          <c:h val="0.82507444416981512"/>
        </c:manualLayout>
      </c:layout>
      <c:bar3DChart>
        <c:barDir val="col"/>
        <c:grouping val="stacked"/>
        <c:varyColors val="0"/>
        <c:ser>
          <c:idx val="0"/>
          <c:order val="0"/>
          <c:tx>
            <c:strRef>
              <c:f>'[Charts_2022+eng.xlsx]Գ36'!$R$3</c:f>
              <c:strCache>
                <c:ptCount val="1"/>
                <c:pt idx="0">
                  <c:v>Domestic</c:v>
                </c:pt>
              </c:strCache>
            </c:strRef>
          </c:tx>
          <c:spPr>
            <a:solidFill>
              <a:schemeClr val="accent1"/>
            </a:solidFill>
            <a:ln>
              <a:noFill/>
            </a:ln>
            <a:effectLst/>
            <a:sp3d/>
          </c:spPr>
          <c:invertIfNegative val="0"/>
          <c:cat>
            <c:numRef>
              <c:f>'[Charts_2022+eng.xlsx]Գ36'!$Q$4:$Q$15</c:f>
              <c:numCache>
                <c:formatCode>[$-409]mmm\-yy;@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'[Charts_2022+eng.xlsx]Գ36'!$R$4:$R$15</c:f>
              <c:numCache>
                <c:formatCode>_(* #,##0_);_(* \(#,##0\);_(* "-"??_);_(@_)</c:formatCode>
                <c:ptCount val="12"/>
                <c:pt idx="0">
                  <c:v>15821.170203899999</c:v>
                </c:pt>
                <c:pt idx="1">
                  <c:v>9906.3719584999999</c:v>
                </c:pt>
                <c:pt idx="2">
                  <c:v>275.08600000000001</c:v>
                </c:pt>
                <c:pt idx="3">
                  <c:v>73285.969003899998</c:v>
                </c:pt>
                <c:pt idx="4">
                  <c:v>5228.9209298000005</c:v>
                </c:pt>
                <c:pt idx="5">
                  <c:v>1606.6388056000008</c:v>
                </c:pt>
                <c:pt idx="6">
                  <c:v>7580.5534436999997</c:v>
                </c:pt>
                <c:pt idx="7">
                  <c:v>7936.6098983000002</c:v>
                </c:pt>
                <c:pt idx="8">
                  <c:v>8382.5557430000008</c:v>
                </c:pt>
                <c:pt idx="9">
                  <c:v>9367.3373145000005</c:v>
                </c:pt>
                <c:pt idx="10">
                  <c:v>2173.46</c:v>
                </c:pt>
                <c:pt idx="11">
                  <c:v>6194.7819900000004</c:v>
                </c:pt>
              </c:numCache>
            </c:numRef>
          </c:val>
          <c:extLst>
            <c:ext xmlns:c16="http://schemas.microsoft.com/office/drawing/2014/chart" uri="{C3380CC4-5D6E-409C-BE32-E72D297353CC}">
              <c16:uniqueId val="{00000000-AE43-4BBC-A7A3-0BBBF42F3D2F}"/>
            </c:ext>
          </c:extLst>
        </c:ser>
        <c:ser>
          <c:idx val="1"/>
          <c:order val="1"/>
          <c:tx>
            <c:strRef>
              <c:f>'[Charts_2022+eng.xlsx]Գ36'!$S$3</c:f>
              <c:strCache>
                <c:ptCount val="1"/>
                <c:pt idx="0">
                  <c:v>External</c:v>
                </c:pt>
              </c:strCache>
            </c:strRef>
          </c:tx>
          <c:spPr>
            <a:solidFill>
              <a:schemeClr val="accent3"/>
            </a:solidFill>
            <a:ln>
              <a:noFill/>
            </a:ln>
            <a:effectLst/>
            <a:sp3d/>
          </c:spPr>
          <c:invertIfNegative val="0"/>
          <c:cat>
            <c:numRef>
              <c:f>'[Charts_2022+eng.xlsx]Գ36'!$Q$4:$Q$15</c:f>
              <c:numCache>
                <c:formatCode>[$-409]mmm\-yy;@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'[Charts_2022+eng.xlsx]Գ36'!$S$4:$S$15</c:f>
              <c:numCache>
                <c:formatCode>_(* #,##0_);_(* \(#,##0\);_(* "-"??_);_(@_)</c:formatCode>
                <c:ptCount val="12"/>
                <c:pt idx="0">
                  <c:v>6678.0008434000001</c:v>
                </c:pt>
                <c:pt idx="1">
                  <c:v>10276.5476048</c:v>
                </c:pt>
                <c:pt idx="2">
                  <c:v>8529.9083747999975</c:v>
                </c:pt>
                <c:pt idx="3">
                  <c:v>8018.0309755000007</c:v>
                </c:pt>
                <c:pt idx="4">
                  <c:v>11270.787077199999</c:v>
                </c:pt>
                <c:pt idx="5">
                  <c:v>8004.8508609999999</c:v>
                </c:pt>
                <c:pt idx="6">
                  <c:v>6790.5922587000005</c:v>
                </c:pt>
                <c:pt idx="7">
                  <c:v>8804.4199284000006</c:v>
                </c:pt>
                <c:pt idx="8">
                  <c:v>6349.7746784000001</c:v>
                </c:pt>
                <c:pt idx="9">
                  <c:v>6502.2608035999992</c:v>
                </c:pt>
                <c:pt idx="10">
                  <c:v>11143.9358878</c:v>
                </c:pt>
                <c:pt idx="11">
                  <c:v>7216.7134489999999</c:v>
                </c:pt>
              </c:numCache>
            </c:numRef>
          </c:val>
          <c:extLst>
            <c:ext xmlns:c16="http://schemas.microsoft.com/office/drawing/2014/chart" uri="{C3380CC4-5D6E-409C-BE32-E72D297353CC}">
              <c16:uniqueId val="{00000001-AE43-4BBC-A7A3-0BBBF42F3D2F}"/>
            </c:ext>
          </c:extLst>
        </c:ser>
        <c:dLbls>
          <c:showLegendKey val="0"/>
          <c:showVal val="0"/>
          <c:showCatName val="0"/>
          <c:showSerName val="0"/>
          <c:showPercent val="0"/>
          <c:showBubbleSize val="0"/>
        </c:dLbls>
        <c:gapWidth val="150"/>
        <c:shape val="box"/>
        <c:axId val="188979072"/>
        <c:axId val="188980608"/>
        <c:axId val="0"/>
      </c:bar3DChart>
      <c:dateAx>
        <c:axId val="188979072"/>
        <c:scaling>
          <c:orientation val="minMax"/>
        </c:scaling>
        <c:delete val="1"/>
        <c:axPos val="b"/>
        <c:numFmt formatCode="0,000" sourceLinked="0"/>
        <c:majorTickMark val="out"/>
        <c:minorTickMark val="none"/>
        <c:tickLblPos val="low"/>
        <c:crossAx val="188980608"/>
        <c:crosses val="autoZero"/>
        <c:auto val="1"/>
        <c:lblOffset val="100"/>
        <c:baseTimeUnit val="months"/>
        <c:majorUnit val="1"/>
        <c:minorUnit val="1"/>
      </c:dateAx>
      <c:valAx>
        <c:axId val="188980608"/>
        <c:scaling>
          <c:orientation val="minMax"/>
          <c:min val="0"/>
        </c:scaling>
        <c:delete val="0"/>
        <c:axPos val="l"/>
        <c:majorGridlines>
          <c:spPr>
            <a:ln w="3175" cap="flat" cmpd="sng" algn="ctr">
              <a:solidFill>
                <a:srgbClr val="C0C0C0"/>
              </a:solidFill>
              <a:prstDash val="sysDash"/>
              <a:round/>
            </a:ln>
            <a:effectLst/>
          </c:spPr>
        </c:majorGridlines>
        <c:numFmt formatCode="_(* #,##0_);_(* \(#,##0\);_(* &quot;-&quot;??_);_(@_)"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Armenian"/>
                <a:ea typeface="Arial Armenian"/>
                <a:cs typeface="Arial Armenian"/>
              </a:defRPr>
            </a:pPr>
            <a:endParaRPr lang="en-US"/>
          </a:p>
        </c:txPr>
        <c:crossAx val="188979072"/>
        <c:crosses val="autoZero"/>
        <c:crossBetween val="between"/>
        <c:majorUnit val="5000"/>
      </c:valAx>
      <c:dTable>
        <c:showHorzBorder val="1"/>
        <c:showVertBorder val="1"/>
        <c:showOutline val="1"/>
        <c:showKeys val="1"/>
        <c:spPr>
          <a:noFill/>
          <a:ln w="3175" cap="flat" cmpd="sng" algn="ctr">
            <a:solidFill>
              <a:srgbClr val="000000">
                <a:alpha val="30000"/>
              </a:srgbClr>
            </a:solidFill>
            <a:prstDash val="solid"/>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Armenian"/>
                <a:ea typeface="Arial Armenian"/>
                <a:cs typeface="Arial Armenian"/>
              </a:defRPr>
            </a:pPr>
            <a:endParaRPr lang="en-US"/>
          </a:p>
        </c:txPr>
      </c:dTable>
      <c:spPr>
        <a:noFill/>
        <a:ln w="25400">
          <a:noFill/>
        </a:ln>
        <a:effectLst/>
      </c:spPr>
    </c:plotArea>
    <c:plotVisOnly val="1"/>
    <c:dispBlanksAs val="gap"/>
    <c:showDLblsOverMax val="0"/>
  </c:chart>
  <c:spPr>
    <a:solidFill>
      <a:srgbClr val="FFFFFF"/>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Arial Armenian"/>
          <a:ea typeface="Arial Armenian"/>
          <a:cs typeface="Arial Armenian"/>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7092234130455916E-2"/>
          <c:y val="5.6437828083989498E-2"/>
          <c:w val="0.94290776586954406"/>
          <c:h val="0.74068897637795272"/>
        </c:manualLayout>
      </c:layout>
      <c:bar3DChart>
        <c:barDir val="col"/>
        <c:grouping val="stacked"/>
        <c:varyColors val="0"/>
        <c:ser>
          <c:idx val="0"/>
          <c:order val="0"/>
          <c:tx>
            <c:strRef>
              <c:f>'[Charts_2022+eng.xlsx]Գ37'!$A$27</c:f>
              <c:strCache>
                <c:ptCount val="1"/>
                <c:pt idx="0">
                  <c:v>External loans</c:v>
                </c:pt>
              </c:strCache>
            </c:strRef>
          </c:tx>
          <c:invertIfNegative val="0"/>
          <c:cat>
            <c:numRef>
              <c:f>'[Charts_2022+eng.xlsx]Գ37'!$B$26:$AI$26</c:f>
              <c:numCache>
                <c:formatCode>General</c:formatCode>
                <c:ptCount val="3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'[Charts_2022+eng.xlsx]Գ37'!$B$27:$AH$27</c:f>
              <c:numCache>
                <c:formatCode>_(* #,##0.0_);_(* \(#,##0.0\);_(* "-"??_);_(@_)</c:formatCode>
                <c:ptCount val="33"/>
                <c:pt idx="0">
                  <c:v>121.0008239254262</c:v>
                </c:pt>
                <c:pt idx="1">
                  <c:v>159.15942819627861</c:v>
                </c:pt>
                <c:pt idx="2">
                  <c:v>149.64930456038752</c:v>
                </c:pt>
                <c:pt idx="3">
                  <c:v>157.98068548347354</c:v>
                </c:pt>
                <c:pt idx="4">
                  <c:v>116.89488292347741</c:v>
                </c:pt>
                <c:pt idx="5">
                  <c:v>107.83679344988872</c:v>
                </c:pt>
                <c:pt idx="6">
                  <c:v>105.47007525777715</c:v>
                </c:pt>
                <c:pt idx="7">
                  <c:v>102.93779116367574</c:v>
                </c:pt>
                <c:pt idx="8">
                  <c:v>100.81793097351748</c:v>
                </c:pt>
                <c:pt idx="9">
                  <c:v>101.28800556205856</c:v>
                </c:pt>
                <c:pt idx="10">
                  <c:v>94.418624801123372</c:v>
                </c:pt>
                <c:pt idx="11">
                  <c:v>91.474752489257696</c:v>
                </c:pt>
                <c:pt idx="12">
                  <c:v>75.875201173798786</c:v>
                </c:pt>
                <c:pt idx="13">
                  <c:v>63.452140510771194</c:v>
                </c:pt>
                <c:pt idx="14">
                  <c:v>57.846214515077101</c:v>
                </c:pt>
                <c:pt idx="15">
                  <c:v>44.655133304370594</c:v>
                </c:pt>
                <c:pt idx="16">
                  <c:v>35.723361365963093</c:v>
                </c:pt>
                <c:pt idx="17">
                  <c:v>25.741210331814596</c:v>
                </c:pt>
                <c:pt idx="18">
                  <c:v>19.128356337161701</c:v>
                </c:pt>
                <c:pt idx="19">
                  <c:v>14.364401520708002</c:v>
                </c:pt>
                <c:pt idx="20">
                  <c:v>10.525102710000299</c:v>
                </c:pt>
                <c:pt idx="21">
                  <c:v>8.8670258479070991</c:v>
                </c:pt>
                <c:pt idx="22">
                  <c:v>3.6168771410631004</c:v>
                </c:pt>
                <c:pt idx="23">
                  <c:v>1.0434227282864998</c:v>
                </c:pt>
                <c:pt idx="24">
                  <c:v>0.85869194301810003</c:v>
                </c:pt>
                <c:pt idx="25">
                  <c:v>0.6392596618584</c:v>
                </c:pt>
                <c:pt idx="26">
                  <c:v>0.5888524599396</c:v>
                </c:pt>
                <c:pt idx="27">
                  <c:v>0.33597633582359998</c:v>
                </c:pt>
                <c:pt idx="28">
                  <c:v>0.23432181746399997</c:v>
                </c:pt>
                <c:pt idx="29">
                  <c:v>0.12510621724230001</c:v>
                </c:pt>
                <c:pt idx="30">
                  <c:v>1.58906170206E-2</c:v>
                </c:pt>
                <c:pt idx="31">
                  <c:v>1.58906170206E-2</c:v>
                </c:pt>
              </c:numCache>
            </c:numRef>
          </c:val>
          <c:extLst>
            <c:ext xmlns:c16="http://schemas.microsoft.com/office/drawing/2014/chart" uri="{C3380CC4-5D6E-409C-BE32-E72D297353CC}">
              <c16:uniqueId val="{00000000-AF69-49D8-AE72-96036F05B89A}"/>
            </c:ext>
          </c:extLst>
        </c:ser>
        <c:ser>
          <c:idx val="2"/>
          <c:order val="1"/>
          <c:tx>
            <c:strRef>
              <c:f>'[Charts_2022+eng.xlsx]Գ37'!$A$29</c:f>
              <c:strCache>
                <c:ptCount val="1"/>
                <c:pt idx="0">
                  <c:v>Securities Denominated in AMD</c:v>
                </c:pt>
              </c:strCache>
            </c:strRef>
          </c:tx>
          <c:invertIfNegative val="0"/>
          <c:cat>
            <c:numRef>
              <c:f>'[Charts_2022+eng.xlsx]Գ37'!$B$26:$AI$26</c:f>
              <c:numCache>
                <c:formatCode>General</c:formatCode>
                <c:ptCount val="3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'[Charts_2022+eng.xlsx]Գ37'!$B$29:$AH$29</c:f>
              <c:numCache>
                <c:formatCode>_(* #,##0.0_);_(* \(#,##0.0\);_(* "-"??_);_(@_)</c:formatCode>
                <c:ptCount val="33"/>
                <c:pt idx="0">
                  <c:v>192.85315800000001</c:v>
                </c:pt>
                <c:pt idx="1">
                  <c:v>125.879795</c:v>
                </c:pt>
                <c:pt idx="2">
                  <c:v>188.06766200000001</c:v>
                </c:pt>
                <c:pt idx="3">
                  <c:v>102.941615</c:v>
                </c:pt>
                <c:pt idx="4">
                  <c:v>100.64755599999999</c:v>
                </c:pt>
                <c:pt idx="5">
                  <c:v>16.690090000000001</c:v>
                </c:pt>
                <c:pt idx="6">
                  <c:v>147.761459</c:v>
                </c:pt>
                <c:pt idx="7">
                  <c:v>0</c:v>
                </c:pt>
                <c:pt idx="8">
                  <c:v>194.804</c:v>
                </c:pt>
                <c:pt idx="9">
                  <c:v>35.5</c:v>
                </c:pt>
                <c:pt idx="10">
                  <c:v>0</c:v>
                </c:pt>
                <c:pt idx="11">
                  <c:v>0</c:v>
                </c:pt>
                <c:pt idx="12">
                  <c:v>0</c:v>
                </c:pt>
                <c:pt idx="13">
                  <c:v>71</c:v>
                </c:pt>
                <c:pt idx="14">
                  <c:v>75.266499999999994</c:v>
                </c:pt>
                <c:pt idx="15">
                  <c:v>0</c:v>
                </c:pt>
                <c:pt idx="16">
                  <c:v>0</c:v>
                </c:pt>
                <c:pt idx="17">
                  <c:v>0</c:v>
                </c:pt>
                <c:pt idx="18">
                  <c:v>0</c:v>
                </c:pt>
                <c:pt idx="19">
                  <c:v>0</c:v>
                </c:pt>
                <c:pt idx="20">
                  <c:v>0</c:v>
                </c:pt>
                <c:pt idx="21">
                  <c:v>0</c:v>
                </c:pt>
                <c:pt idx="22">
                  <c:v>0</c:v>
                </c:pt>
                <c:pt idx="23">
                  <c:v>0</c:v>
                </c:pt>
                <c:pt idx="24">
                  <c:v>119.700405</c:v>
                </c:pt>
                <c:pt idx="25">
                  <c:v>0</c:v>
                </c:pt>
                <c:pt idx="26">
                  <c:v>0</c:v>
                </c:pt>
                <c:pt idx="27">
                  <c:v>125.138363</c:v>
                </c:pt>
                <c:pt idx="28">
                  <c:v>0</c:v>
                </c:pt>
                <c:pt idx="29">
                  <c:v>0</c:v>
                </c:pt>
                <c:pt idx="30">
                  <c:v>0</c:v>
                </c:pt>
                <c:pt idx="31">
                  <c:v>0</c:v>
                </c:pt>
              </c:numCache>
            </c:numRef>
          </c:val>
          <c:extLst>
            <c:ext xmlns:c16="http://schemas.microsoft.com/office/drawing/2014/chart" uri="{C3380CC4-5D6E-409C-BE32-E72D297353CC}">
              <c16:uniqueId val="{00000001-AF69-49D8-AE72-96036F05B89A}"/>
            </c:ext>
          </c:extLst>
        </c:ser>
        <c:ser>
          <c:idx val="1"/>
          <c:order val="2"/>
          <c:tx>
            <c:strRef>
              <c:f>'[Charts_2022+eng.xlsx]Գ37'!$A$28</c:f>
              <c:strCache>
                <c:ptCount val="1"/>
                <c:pt idx="0">
                  <c:v>Eurobonds</c:v>
                </c:pt>
              </c:strCache>
            </c:strRef>
          </c:tx>
          <c:invertIfNegative val="0"/>
          <c:cat>
            <c:numRef>
              <c:f>'[Charts_2022+eng.xlsx]Գ37'!$B$26:$AI$26</c:f>
              <c:numCache>
                <c:formatCode>General</c:formatCode>
                <c:ptCount val="3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'[Charts_2022+eng.xlsx]Գ37'!$B$28:$AH$28</c:f>
              <c:numCache>
                <c:formatCode>_(* #,##0.0_);_(* \(#,##0.0\);_(* "-"??_);_(@_)</c:formatCode>
                <c:ptCount val="33"/>
                <c:pt idx="0">
                  <c:v>0</c:v>
                </c:pt>
                <c:pt idx="1">
                  <c:v>0</c:v>
                </c:pt>
                <c:pt idx="2">
                  <c:v>196.785</c:v>
                </c:pt>
                <c:pt idx="3">
                  <c:v>0</c:v>
                </c:pt>
                <c:pt idx="4">
                  <c:v>0</c:v>
                </c:pt>
                <c:pt idx="5">
                  <c:v>0</c:v>
                </c:pt>
                <c:pt idx="6">
                  <c:v>196.785</c:v>
                </c:pt>
                <c:pt idx="7">
                  <c:v>0</c:v>
                </c:pt>
                <c:pt idx="8">
                  <c:v>295.17750000000001</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2-AF69-49D8-AE72-96036F05B89A}"/>
            </c:ext>
          </c:extLst>
        </c:ser>
        <c:ser>
          <c:idx val="3"/>
          <c:order val="3"/>
          <c:tx>
            <c:strRef>
              <c:f>'[Charts_2022+eng.xlsx]Գ37'!$A$30</c:f>
              <c:strCache>
                <c:ptCount val="1"/>
                <c:pt idx="0">
                  <c:v>Guarantees</c:v>
                </c:pt>
              </c:strCache>
            </c:strRef>
          </c:tx>
          <c:invertIfNegative val="0"/>
          <c:cat>
            <c:numRef>
              <c:f>'[Charts_2022+eng.xlsx]Գ37'!$B$26:$AI$26</c:f>
              <c:numCache>
                <c:formatCode>General</c:formatCode>
                <c:ptCount val="3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'[Charts_2022+eng.xlsx]Գ37'!$B$30:$AH$30</c:f>
              <c:numCache>
                <c:formatCode>_(* #,##0.0_);_(* \(#,##0.0\);_(* "-"??_);_(@_)</c:formatCode>
                <c:ptCount val="33"/>
                <c:pt idx="0">
                  <c:v>4.3580959648868571</c:v>
                </c:pt>
                <c:pt idx="1">
                  <c:v>1.4073047372309264</c:v>
                </c:pt>
                <c:pt idx="2">
                  <c:v>3.6750213678993746</c:v>
                </c:pt>
                <c:pt idx="3">
                  <c:v>0.51733194496660206</c:v>
                </c:pt>
                <c:pt idx="4">
                  <c:v>0.22618615384615387</c:v>
                </c:pt>
                <c:pt idx="5">
                  <c:v>0.22618615384615387</c:v>
                </c:pt>
                <c:pt idx="6">
                  <c:v>0.22618615384615387</c:v>
                </c:pt>
                <c:pt idx="7">
                  <c:v>0.22618615384615387</c:v>
                </c:pt>
                <c:pt idx="8">
                  <c:v>0.22618615384615387</c:v>
                </c:pt>
                <c:pt idx="9">
                  <c:v>0.22618615384615387</c:v>
                </c:pt>
                <c:pt idx="10">
                  <c:v>0.22618615384615387</c:v>
                </c:pt>
                <c:pt idx="11">
                  <c:v>0.22618615384615387</c:v>
                </c:pt>
                <c:pt idx="12">
                  <c:v>0.22618615384615387</c:v>
                </c:pt>
                <c:pt idx="13">
                  <c:v>0.11309307692307694</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3-AF69-49D8-AE72-96036F05B89A}"/>
            </c:ext>
          </c:extLst>
        </c:ser>
        <c:dLbls>
          <c:showLegendKey val="0"/>
          <c:showVal val="0"/>
          <c:showCatName val="0"/>
          <c:showSerName val="0"/>
          <c:showPercent val="0"/>
          <c:showBubbleSize val="0"/>
        </c:dLbls>
        <c:gapWidth val="89"/>
        <c:shape val="box"/>
        <c:axId val="189371520"/>
        <c:axId val="189373056"/>
        <c:axId val="0"/>
      </c:bar3DChart>
      <c:catAx>
        <c:axId val="189371520"/>
        <c:scaling>
          <c:orientation val="minMax"/>
        </c:scaling>
        <c:delete val="0"/>
        <c:axPos val="b"/>
        <c:numFmt formatCode="General" sourceLinked="1"/>
        <c:majorTickMark val="none"/>
        <c:minorTickMark val="none"/>
        <c:tickLblPos val="nextTo"/>
        <c:txPr>
          <a:bodyPr rot="-4500000" vert="horz" anchor="ctr" anchorCtr="0"/>
          <a:lstStyle/>
          <a:p>
            <a:pPr>
              <a:defRPr sz="900" b="0">
                <a:solidFill>
                  <a:sysClr val="windowText" lastClr="000000"/>
                </a:solidFill>
                <a:latin typeface="GHEA Grapalat" panose="02000506050000020003" pitchFamily="50" charset="0"/>
              </a:defRPr>
            </a:pPr>
            <a:endParaRPr lang="en-US"/>
          </a:p>
        </c:txPr>
        <c:crossAx val="189373056"/>
        <c:crossesAt val="0"/>
        <c:auto val="1"/>
        <c:lblAlgn val="ctr"/>
        <c:lblOffset val="0"/>
        <c:noMultiLvlLbl val="0"/>
      </c:catAx>
      <c:valAx>
        <c:axId val="189373056"/>
        <c:scaling>
          <c:orientation val="minMax"/>
        </c:scaling>
        <c:delete val="0"/>
        <c:axPos val="l"/>
        <c:majorGridlines/>
        <c:numFmt formatCode="General" sourceLinked="0"/>
        <c:majorTickMark val="none"/>
        <c:minorTickMark val="none"/>
        <c:tickLblPos val="nextTo"/>
        <c:spPr>
          <a:ln/>
        </c:spPr>
        <c:txPr>
          <a:bodyPr/>
          <a:lstStyle/>
          <a:p>
            <a:pPr>
              <a:defRPr sz="1000" b="0">
                <a:solidFill>
                  <a:sysClr val="windowText" lastClr="000000"/>
                </a:solidFill>
                <a:latin typeface="GHEA Grapalat" panose="02000506050000020003" pitchFamily="50" charset="0"/>
              </a:defRPr>
            </a:pPr>
            <a:endParaRPr lang="en-US"/>
          </a:p>
        </c:txPr>
        <c:crossAx val="189371520"/>
        <c:crossesAt val="1"/>
        <c:crossBetween val="between"/>
        <c:majorUnit val="50"/>
      </c:valAx>
    </c:plotArea>
    <c:legend>
      <c:legendPos val="b"/>
      <c:layout>
        <c:manualLayout>
          <c:xMode val="edge"/>
          <c:yMode val="edge"/>
          <c:x val="7.1471730096237959E-2"/>
          <c:y val="0.90415162948381456"/>
          <c:w val="0.9"/>
          <c:h val="6.6617437069071028E-2"/>
        </c:manualLayout>
      </c:layout>
      <c:overlay val="0"/>
      <c:txPr>
        <a:bodyPr/>
        <a:lstStyle/>
        <a:p>
          <a:pPr>
            <a:defRPr sz="1000">
              <a:solidFill>
                <a:sysClr val="windowText" lastClr="000000"/>
              </a:solidFill>
              <a:latin typeface="GHEA Grapalat" panose="02000506050000020003" pitchFamily="50" charset="0"/>
            </a:defRPr>
          </a:pPr>
          <a:endParaRPr lang="en-US"/>
        </a:p>
      </c:txPr>
    </c:legend>
    <c:plotVisOnly val="1"/>
    <c:dispBlanksAs val="gap"/>
    <c:showDLblsOverMax val="0"/>
  </c:chart>
  <c:txPr>
    <a:bodyPr/>
    <a:lstStyle/>
    <a:p>
      <a:pPr>
        <a:defRPr sz="1200">
          <a:solidFill>
            <a:schemeClr val="bg1">
              <a:lumMod val="50000"/>
            </a:schemeClr>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18285214348203E-2"/>
          <c:y val="4.065040650406504E-2"/>
          <c:w val="0.9311628599616536"/>
          <c:h val="0.72679400267801919"/>
        </c:manualLayout>
      </c:layout>
      <c:barChart>
        <c:barDir val="col"/>
        <c:grouping val="clustered"/>
        <c:varyColors val="0"/>
        <c:ser>
          <c:idx val="1"/>
          <c:order val="0"/>
          <c:tx>
            <c:strRef>
              <c:f>'[Charts_2022+eng.xlsx]Գ4'!$A$32</c:f>
              <c:strCache>
                <c:ptCount val="1"/>
                <c:pt idx="0">
                  <c:v>RA government debt, billion AMD</c:v>
                </c:pt>
              </c:strCache>
            </c:strRef>
          </c:tx>
          <c:spPr>
            <a:solidFill>
              <a:schemeClr val="tx2">
                <a:lumMod val="75000"/>
              </a:schemeClr>
            </a:solidFill>
          </c:spPr>
          <c:invertIfNegative val="0"/>
          <c:dLbls>
            <c:spPr>
              <a:noFill/>
              <a:ln>
                <a:noFill/>
              </a:ln>
              <a:effectLst/>
            </c:spPr>
            <c:txPr>
              <a:bodyPr wrap="square" lIns="38100" tIns="19050" rIns="38100" bIns="19050" anchor="ctr">
                <a:spAutoFit/>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'[Charts_2022+eng.xlsx]Գ4'!$B$30:$X$30</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'[Charts_2022+eng.xlsx]Գ4'!$B$32:$X$32</c:f>
              <c:numCache>
                <c:formatCode>_(* #,##0_);_(* \(#,##0\);_(* "-"??_);_(@_)</c:formatCode>
                <c:ptCount val="23"/>
                <c:pt idx="0">
                  <c:v>410.27337396986104</c:v>
                </c:pt>
                <c:pt idx="1">
                  <c:v>449.15739261921021</c:v>
                </c:pt>
                <c:pt idx="2">
                  <c:v>519.17050501492156</c:v>
                </c:pt>
                <c:pt idx="3">
                  <c:v>534.17541427382832</c:v>
                </c:pt>
                <c:pt idx="4">
                  <c:v>504.30634160932607</c:v>
                </c:pt>
                <c:pt idx="5">
                  <c:v>457.90389448247333</c:v>
                </c:pt>
                <c:pt idx="6">
                  <c:v>441.43277040034002</c:v>
                </c:pt>
                <c:pt idx="7">
                  <c:v>457.88370776437762</c:v>
                </c:pt>
                <c:pt idx="8">
                  <c:v>530.64560092456804</c:v>
                </c:pt>
                <c:pt idx="9">
                  <c:v>1086.3911572525881</c:v>
                </c:pt>
                <c:pt idx="10">
                  <c:v>1178.5336169609361</c:v>
                </c:pt>
                <c:pt idx="11">
                  <c:v>1356.7982525373886</c:v>
                </c:pt>
                <c:pt idx="12">
                  <c:v>1524.4645590963685</c:v>
                </c:pt>
                <c:pt idx="13">
                  <c:v>1655.0918107413618</c:v>
                </c:pt>
                <c:pt idx="14">
                  <c:v>1900.6261888447896</c:v>
                </c:pt>
                <c:pt idx="15">
                  <c:v>2225.9061818606501</c:v>
                </c:pt>
                <c:pt idx="16">
                  <c:v>2631.3899476206398</c:v>
                </c:pt>
                <c:pt idx="17">
                  <c:v>2988.3796274422398</c:v>
                </c:pt>
                <c:pt idx="18">
                  <c:v>3082.5125727607247</c:v>
                </c:pt>
                <c:pt idx="19">
                  <c:v>3277.2813769668851</c:v>
                </c:pt>
                <c:pt idx="20">
                  <c:v>3923.8890671175195</c:v>
                </c:pt>
                <c:pt idx="21">
                  <c:v>4209.8379084366843</c:v>
                </c:pt>
                <c:pt idx="22">
                  <c:v>3969.686161698608</c:v>
                </c:pt>
              </c:numCache>
            </c:numRef>
          </c:val>
          <c:extLst>
            <c:ext xmlns:c16="http://schemas.microsoft.com/office/drawing/2014/chart" uri="{C3380CC4-5D6E-409C-BE32-E72D297353CC}">
              <c16:uniqueId val="{00000000-F512-4C5E-8CBE-741FD0F81D99}"/>
            </c:ext>
          </c:extLst>
        </c:ser>
        <c:dLbls>
          <c:showLegendKey val="0"/>
          <c:showVal val="0"/>
          <c:showCatName val="0"/>
          <c:showSerName val="0"/>
          <c:showPercent val="0"/>
          <c:showBubbleSize val="0"/>
        </c:dLbls>
        <c:gapWidth val="15"/>
        <c:overlap val="50"/>
        <c:axId val="177127808"/>
        <c:axId val="177129344"/>
      </c:barChart>
      <c:lineChart>
        <c:grouping val="standard"/>
        <c:varyColors val="0"/>
        <c:ser>
          <c:idx val="0"/>
          <c:order val="1"/>
          <c:tx>
            <c:strRef>
              <c:f>'[Charts_2022+eng.xlsx]Գ4'!$A$31</c:f>
              <c:strCache>
                <c:ptCount val="1"/>
                <c:pt idx="0">
                  <c:v>RA government debt/ GDP, % (right axis)</c:v>
                </c:pt>
              </c:strCache>
            </c:strRef>
          </c:tx>
          <c:spPr>
            <a:ln>
              <a:solidFill>
                <a:schemeClr val="accent2">
                  <a:lumMod val="75000"/>
                </a:schemeClr>
              </a:solidFill>
            </a:ln>
          </c:spPr>
          <c:marker>
            <c:symbol val="x"/>
            <c:size val="5"/>
            <c:spPr>
              <a:solidFill>
                <a:schemeClr val="accent2">
                  <a:lumMod val="75000"/>
                </a:schemeClr>
              </a:solidFill>
              <a:ln>
                <a:solidFill>
                  <a:schemeClr val="accent2">
                    <a:lumMod val="75000"/>
                  </a:schemeClr>
                </a:solidFill>
              </a:ln>
            </c:spPr>
          </c:marker>
          <c:dLbls>
            <c:dLbl>
              <c:idx val="17"/>
              <c:layout>
                <c:manualLayout>
                  <c:x val="-3.9043209876543354E-2"/>
                  <c:y val="-4.23611111111111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512-4C5E-8CBE-741FD0F81D99}"/>
                </c:ext>
              </c:extLst>
            </c:dLbl>
            <c:dLbl>
              <c:idx val="18"/>
              <c:layout>
                <c:manualLayout>
                  <c:x val="-4.1685956790123456E-2"/>
                  <c:y val="-4.81481481481481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512-4C5E-8CBE-741FD0F81D99}"/>
                </c:ext>
              </c:extLst>
            </c:dLbl>
            <c:dLbl>
              <c:idx val="19"/>
              <c:layout>
                <c:manualLayout>
                  <c:x val="-4.2023609895985227E-2"/>
                  <c:y val="-5.68287037037037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512-4C5E-8CBE-741FD0F81D99}"/>
                </c:ext>
              </c:extLst>
            </c:dLbl>
            <c:dLbl>
              <c:idx val="20"/>
              <c:layout>
                <c:manualLayout>
                  <c:x val="-4.6975592833415916E-2"/>
                  <c:y val="-5.4904399970836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512-4C5E-8CBE-741FD0F81D99}"/>
                </c:ext>
              </c:extLst>
            </c:dLbl>
            <c:dLbl>
              <c:idx val="21"/>
              <c:layout>
                <c:manualLayout>
                  <c:x val="-3.9027479668781111E-2"/>
                  <c:y val="-7.51590296004666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512-4C5E-8CBE-741FD0F81D99}"/>
                </c:ext>
              </c:extLst>
            </c:dLbl>
            <c:dLbl>
              <c:idx val="22"/>
              <c:layout>
                <c:manualLayout>
                  <c:x val="-3.0237106014619774E-2"/>
                  <c:y val="-0.181342646311433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512-4C5E-8CBE-741FD0F81D99}"/>
                </c:ext>
              </c:extLst>
            </c:dLbl>
            <c:spPr>
              <a:noFill/>
              <a:ln>
                <a:noFill/>
              </a:ln>
              <a:effectLst/>
            </c:spPr>
            <c:txPr>
              <a:bodyPr wrap="square" lIns="38100" tIns="19050" rIns="38100" bIns="19050" anchor="ctr">
                <a:spAutoFit/>
              </a:bodyPr>
              <a:lstStyle/>
              <a:p>
                <a:pPr>
                  <a:defRPr sz="900" b="1">
                    <a:solidFill>
                      <a:sysClr val="windowText" lastClr="0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'[Charts_2022+eng.xlsx]Գ4'!$B$30:$U$30</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'[Charts_2022+eng.xlsx]Գ4'!$B$31:$X$31</c:f>
              <c:numCache>
                <c:formatCode>_(* #,##0.0_);_(* \(#,##0.0\);_(* "-"??_);_(@_)</c:formatCode>
                <c:ptCount val="23"/>
                <c:pt idx="0">
                  <c:v>39.780678558127917</c:v>
                </c:pt>
                <c:pt idx="1">
                  <c:v>38.197657494323401</c:v>
                </c:pt>
                <c:pt idx="2">
                  <c:v>38.105048715134529</c:v>
                </c:pt>
                <c:pt idx="3">
                  <c:v>32.879562643147842</c:v>
                </c:pt>
                <c:pt idx="4">
                  <c:v>26.4319063642663</c:v>
                </c:pt>
                <c:pt idx="5">
                  <c:v>20.415880953931762</c:v>
                </c:pt>
                <c:pt idx="6">
                  <c:v>16.619022119591758</c:v>
                </c:pt>
                <c:pt idx="7">
                  <c:v>14.539298297650115</c:v>
                </c:pt>
                <c:pt idx="8">
                  <c:v>14.871405650372976</c:v>
                </c:pt>
                <c:pt idx="9">
                  <c:v>34.580262328711498</c:v>
                </c:pt>
                <c:pt idx="10">
                  <c:v>34.059669884684382</c:v>
                </c:pt>
                <c:pt idx="11">
                  <c:v>35.913652450087916</c:v>
                </c:pt>
                <c:pt idx="12">
                  <c:v>35.73136465452729</c:v>
                </c:pt>
                <c:pt idx="13">
                  <c:v>36.330624559723852</c:v>
                </c:pt>
                <c:pt idx="14">
                  <c:v>39.361633532186779</c:v>
                </c:pt>
                <c:pt idx="15">
                  <c:v>44.132990913388589</c:v>
                </c:pt>
                <c:pt idx="16">
                  <c:v>51.928903419954658</c:v>
                </c:pt>
                <c:pt idx="17">
                  <c:v>53.704433922891766</c:v>
                </c:pt>
                <c:pt idx="18">
                  <c:v>51.229758017050067</c:v>
                </c:pt>
                <c:pt idx="19">
                  <c:v>50.085896386249644</c:v>
                </c:pt>
                <c:pt idx="20">
                  <c:v>63.473809294852366</c:v>
                </c:pt>
                <c:pt idx="21">
                  <c:v>60.211265701788811</c:v>
                </c:pt>
                <c:pt idx="22">
                  <c:v>46.694304293652621</c:v>
                </c:pt>
              </c:numCache>
            </c:numRef>
          </c:val>
          <c:smooth val="0"/>
          <c:extLst>
            <c:ext xmlns:c16="http://schemas.microsoft.com/office/drawing/2014/chart" uri="{C3380CC4-5D6E-409C-BE32-E72D297353CC}">
              <c16:uniqueId val="{00000007-F512-4C5E-8CBE-741FD0F81D99}"/>
            </c:ext>
          </c:extLst>
        </c:ser>
        <c:dLbls>
          <c:showLegendKey val="0"/>
          <c:showVal val="0"/>
          <c:showCatName val="0"/>
          <c:showSerName val="0"/>
          <c:showPercent val="0"/>
          <c:showBubbleSize val="0"/>
        </c:dLbls>
        <c:marker val="1"/>
        <c:smooth val="0"/>
        <c:axId val="177419392"/>
        <c:axId val="177130880"/>
      </c:lineChart>
      <c:catAx>
        <c:axId val="177127808"/>
        <c:scaling>
          <c:orientation val="minMax"/>
        </c:scaling>
        <c:delete val="0"/>
        <c:axPos val="b"/>
        <c:numFmt formatCode="General" sourceLinked="1"/>
        <c:majorTickMark val="out"/>
        <c:minorTickMark val="none"/>
        <c:tickLblPos val="nextTo"/>
        <c:txPr>
          <a:bodyPr rot="-2580000" vert="horz"/>
          <a:lstStyle/>
          <a:p>
            <a:pPr>
              <a:defRPr sz="1000" b="0" i="0" u="none" strike="noStrike" baseline="0">
                <a:solidFill>
                  <a:srgbClr val="000000"/>
                </a:solidFill>
                <a:latin typeface="GHEA Grapalat"/>
                <a:ea typeface="GHEA Grapalat"/>
                <a:cs typeface="GHEA Grapalat"/>
              </a:defRPr>
            </a:pPr>
            <a:endParaRPr lang="en-US"/>
          </a:p>
        </c:txPr>
        <c:crossAx val="177129344"/>
        <c:crosses val="autoZero"/>
        <c:auto val="1"/>
        <c:lblAlgn val="ctr"/>
        <c:lblOffset val="100"/>
        <c:noMultiLvlLbl val="0"/>
      </c:catAx>
      <c:valAx>
        <c:axId val="177129344"/>
        <c:scaling>
          <c:orientation val="minMax"/>
          <c:max val="4600"/>
          <c:min val="0"/>
        </c:scaling>
        <c:delete val="0"/>
        <c:axPos val="l"/>
        <c:numFmt formatCode="#,##0" sourceLinked="0"/>
        <c:majorTickMark val="out"/>
        <c:minorTickMark val="none"/>
        <c:tickLblPos val="nextTo"/>
        <c:spPr>
          <a:ln w="6350">
            <a:gradFill>
              <a:gsLst>
                <a:gs pos="0">
                  <a:schemeClr val="bg1">
                    <a:lumMod val="65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177127808"/>
        <c:crosses val="autoZero"/>
        <c:crossBetween val="between"/>
        <c:majorUnit val="400"/>
      </c:valAx>
      <c:valAx>
        <c:axId val="177130880"/>
        <c:scaling>
          <c:orientation val="minMax"/>
          <c:max val="70"/>
        </c:scaling>
        <c:delete val="0"/>
        <c:axPos val="r"/>
        <c:numFmt formatCode="#,##0" sourceLinked="0"/>
        <c:majorTickMark val="out"/>
        <c:minorTickMark val="none"/>
        <c:tickLblPos val="nextTo"/>
        <c:crossAx val="177419392"/>
        <c:crosses val="max"/>
        <c:crossBetween val="between"/>
        <c:majorUnit val="5"/>
      </c:valAx>
      <c:catAx>
        <c:axId val="177419392"/>
        <c:scaling>
          <c:orientation val="minMax"/>
        </c:scaling>
        <c:delete val="1"/>
        <c:axPos val="b"/>
        <c:numFmt formatCode="General" sourceLinked="1"/>
        <c:majorTickMark val="out"/>
        <c:minorTickMark val="none"/>
        <c:tickLblPos val="nextTo"/>
        <c:crossAx val="177130880"/>
        <c:crosses val="autoZero"/>
        <c:auto val="1"/>
        <c:lblAlgn val="ctr"/>
        <c:lblOffset val="100"/>
        <c:noMultiLvlLbl val="0"/>
      </c:catAx>
    </c:plotArea>
    <c:legend>
      <c:legendPos val="r"/>
      <c:legendEntry>
        <c:idx val="1"/>
        <c:txPr>
          <a:bodyPr/>
          <a:lstStyle/>
          <a:p>
            <a:pPr>
              <a:defRPr sz="900" b="0" i="0" u="none" strike="noStrike" baseline="0">
                <a:solidFill>
                  <a:srgbClr val="000000"/>
                </a:solidFill>
                <a:latin typeface="GHEA Grapalat"/>
                <a:ea typeface="GHEA Grapalat"/>
                <a:cs typeface="GHEA Grapalat"/>
              </a:defRPr>
            </a:pPr>
            <a:endParaRPr lang="en-US"/>
          </a:p>
        </c:txPr>
      </c:legendEntry>
      <c:layout>
        <c:manualLayout>
          <c:xMode val="edge"/>
          <c:yMode val="edge"/>
          <c:x val="2.1517996870109544E-2"/>
          <c:y val="0.8591933695873224"/>
          <c:w val="0.96606710060336898"/>
          <c:h val="5.8328410625635617E-2"/>
        </c:manualLayout>
      </c:layout>
      <c:overlay val="0"/>
      <c:spPr>
        <a:noFill/>
        <a:ln>
          <a:noFill/>
        </a:ln>
      </c:spPr>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ln cap="rnd">
      <a:solidFill>
        <a:schemeClr val="bg1">
          <a:lumMod val="50000"/>
        </a:schemeClr>
      </a:solidFill>
    </a:ln>
    <a:effectLst/>
    <a:scene3d>
      <a:camera prst="orthographicFront"/>
      <a:lightRig rig="threePt" dir="t"/>
    </a:scene3d>
    <a:sp3d/>
  </c:spPr>
  <c:txPr>
    <a:bodyPr/>
    <a:lstStyle/>
    <a:p>
      <a:pPr>
        <a:defRPr sz="1000" b="0" i="0" u="none" strike="noStrike" baseline="0">
          <a:solidFill>
            <a:srgbClr val="000000"/>
          </a:solidFill>
          <a:latin typeface="GHEA Grapalat"/>
          <a:ea typeface="GHEA Grapalat"/>
          <a:cs typeface="GHEA Grapala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400580557692394E-2"/>
          <c:y val="3.7282602661929794E-2"/>
          <c:w val="0.91139467419371878"/>
          <c:h val="0.66501087787318902"/>
        </c:manualLayout>
      </c:layout>
      <c:barChart>
        <c:barDir val="col"/>
        <c:grouping val="stacked"/>
        <c:varyColors val="0"/>
        <c:ser>
          <c:idx val="1"/>
          <c:order val="0"/>
          <c:tx>
            <c:strRef>
              <c:f>'[Charts_2022+eng.xlsx]Գ5'!$A$69</c:f>
              <c:strCache>
                <c:ptCount val="1"/>
                <c:pt idx="0">
                  <c:v>Credits and loans, p.p.</c:v>
                </c:pt>
              </c:strCache>
            </c:strRef>
          </c:tx>
          <c:spPr>
            <a:solidFill>
              <a:schemeClr val="accent1">
                <a:lumMod val="75000"/>
              </a:schemeClr>
            </a:solidFill>
            <a:ln>
              <a:solidFill>
                <a:schemeClr val="accent1">
                  <a:lumMod val="75000"/>
                </a:schemeClr>
              </a:solidFill>
            </a:ln>
            <a:effectLst/>
          </c:spPr>
          <c:invertIfNegative val="0"/>
          <c:cat>
            <c:numRef>
              <c:f>'[Charts_2022+eng.xlsx]Գ5'!$C$67:$X$67</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'[Charts_2022+eng.xlsx]Գ5'!$C$69:$X$69</c:f>
              <c:numCache>
                <c:formatCode>0.00%</c:formatCode>
                <c:ptCount val="22"/>
                <c:pt idx="0">
                  <c:v>6.3163166952932573E-2</c:v>
                </c:pt>
                <c:pt idx="1">
                  <c:v>0.16296706286172866</c:v>
                </c:pt>
                <c:pt idx="2">
                  <c:v>3.5699385993522639E-2</c:v>
                </c:pt>
                <c:pt idx="3">
                  <c:v>-6.2044891569434102E-2</c:v>
                </c:pt>
                <c:pt idx="4">
                  <c:v>-0.10181085161809925</c:v>
                </c:pt>
                <c:pt idx="5">
                  <c:v>-7.8227415905717704E-2</c:v>
                </c:pt>
                <c:pt idx="6">
                  <c:v>4.72206734106735E-2</c:v>
                </c:pt>
                <c:pt idx="7">
                  <c:v>0.10212264021636533</c:v>
                </c:pt>
                <c:pt idx="8">
                  <c:v>0.9471019005512884</c:v>
                </c:pt>
                <c:pt idx="9">
                  <c:v>5.6027170689712642E-2</c:v>
                </c:pt>
                <c:pt idx="10">
                  <c:v>0.12111962979148554</c:v>
                </c:pt>
                <c:pt idx="11">
                  <c:v>9.5100422204975721E-2</c:v>
                </c:pt>
                <c:pt idx="12">
                  <c:v>-0.11648875142504825</c:v>
                </c:pt>
                <c:pt idx="13">
                  <c:v>0.10951767480708413</c:v>
                </c:pt>
                <c:pt idx="14">
                  <c:v>7.5320393956975887E-2</c:v>
                </c:pt>
                <c:pt idx="15">
                  <c:v>9.6724730216113219E-2</c:v>
                </c:pt>
                <c:pt idx="16">
                  <c:v>0.11814406564980093</c:v>
                </c:pt>
                <c:pt idx="17">
                  <c:v>1.8675536591721619E-2</c:v>
                </c:pt>
                <c:pt idx="18">
                  <c:v>2.0612266391484845E-2</c:v>
                </c:pt>
                <c:pt idx="19" formatCode="0.0%">
                  <c:v>0.11352483758375169</c:v>
                </c:pt>
                <c:pt idx="20" formatCode="0.0%">
                  <c:v>-7.2994835677987951E-2</c:v>
                </c:pt>
                <c:pt idx="21" formatCode="0.0%">
                  <c:v>-9.0020612538365005E-2</c:v>
                </c:pt>
              </c:numCache>
            </c:numRef>
          </c:val>
          <c:extLst>
            <c:ext xmlns:c16="http://schemas.microsoft.com/office/drawing/2014/chart" uri="{C3380CC4-5D6E-409C-BE32-E72D297353CC}">
              <c16:uniqueId val="{00000000-82ED-4380-8A63-E01AF87367E0}"/>
            </c:ext>
          </c:extLst>
        </c:ser>
        <c:ser>
          <c:idx val="2"/>
          <c:order val="1"/>
          <c:tx>
            <c:strRef>
              <c:f>'[Charts_2022+eng.xlsx]Գ5'!$A$70</c:f>
              <c:strCache>
                <c:ptCount val="1"/>
                <c:pt idx="0">
                  <c:v>Government Treasury securities, p.p.</c:v>
                </c:pt>
              </c:strCache>
            </c:strRef>
          </c:tx>
          <c:spPr>
            <a:solidFill>
              <a:schemeClr val="accent3">
                <a:lumMod val="75000"/>
              </a:schemeClr>
            </a:solidFill>
            <a:ln>
              <a:solidFill>
                <a:schemeClr val="accent3">
                  <a:lumMod val="75000"/>
                </a:schemeClr>
              </a:solidFill>
            </a:ln>
            <a:effectLst/>
          </c:spPr>
          <c:invertIfNegative val="0"/>
          <c:cat>
            <c:numRef>
              <c:f>'[Charts_2022+eng.xlsx]Գ5'!$C$67:$X$67</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'[Charts_2022+eng.xlsx]Գ5'!$C$70:$X$70</c:f>
              <c:numCache>
                <c:formatCode>0.00%</c:formatCode>
                <c:ptCount val="22"/>
                <c:pt idx="0">
                  <c:v>1.6165240751667767E-2</c:v>
                </c:pt>
                <c:pt idx="1">
                  <c:v>9.7643834232604837E-3</c:v>
                </c:pt>
                <c:pt idx="2">
                  <c:v>4.468167927686559E-3</c:v>
                </c:pt>
                <c:pt idx="3">
                  <c:v>6.1286665612948722E-3</c:v>
                </c:pt>
                <c:pt idx="4">
                  <c:v>9.7984312137604727E-3</c:v>
                </c:pt>
                <c:pt idx="5">
                  <c:v>4.2256714899139972E-2</c:v>
                </c:pt>
                <c:pt idx="6">
                  <c:v>-9.9535322670319688E-3</c:v>
                </c:pt>
                <c:pt idx="7">
                  <c:v>5.6786471221495528E-2</c:v>
                </c:pt>
                <c:pt idx="8">
                  <c:v>9.0975275976809905E-2</c:v>
                </c:pt>
                <c:pt idx="9">
                  <c:v>2.9839249684890972E-2</c:v>
                </c:pt>
                <c:pt idx="10">
                  <c:v>3.1428000409572249E-2</c:v>
                </c:pt>
                <c:pt idx="11">
                  <c:v>2.9331326836800207E-2</c:v>
                </c:pt>
                <c:pt idx="12">
                  <c:v>1.5967532241400441E-2</c:v>
                </c:pt>
                <c:pt idx="13">
                  <c:v>9.4946122607643506E-3</c:v>
                </c:pt>
                <c:pt idx="14">
                  <c:v>1.6245290199320972E-2</c:v>
                </c:pt>
                <c:pt idx="15">
                  <c:v>8.4265675489495179E-2</c:v>
                </c:pt>
                <c:pt idx="16">
                  <c:v>1.5731952246644993E-2</c:v>
                </c:pt>
                <c:pt idx="17">
                  <c:v>1.2843521501127948E-2</c:v>
                </c:pt>
                <c:pt idx="18">
                  <c:v>3.0150235823189701E-2</c:v>
                </c:pt>
                <c:pt idx="19" formatCode="0.0%">
                  <c:v>8.4760487440283458E-2</c:v>
                </c:pt>
                <c:pt idx="20" formatCode="0.0%">
                  <c:v>6.3725704961551929E-2</c:v>
                </c:pt>
                <c:pt idx="21" formatCode="0.0%">
                  <c:v>6.8260126931871223E-2</c:v>
                </c:pt>
              </c:numCache>
            </c:numRef>
          </c:val>
          <c:extLst>
            <c:ext xmlns:c16="http://schemas.microsoft.com/office/drawing/2014/chart" uri="{C3380CC4-5D6E-409C-BE32-E72D297353CC}">
              <c16:uniqueId val="{00000001-82ED-4380-8A63-E01AF87367E0}"/>
            </c:ext>
          </c:extLst>
        </c:ser>
        <c:ser>
          <c:idx val="3"/>
          <c:order val="2"/>
          <c:tx>
            <c:strRef>
              <c:f>'[Charts_2022+eng.xlsx]Գ5'!$A$71</c:f>
              <c:strCache>
                <c:ptCount val="1"/>
                <c:pt idx="0">
                  <c:v>FX denominated securities, p.p.</c:v>
                </c:pt>
              </c:strCache>
            </c:strRef>
          </c:tx>
          <c:spPr>
            <a:solidFill>
              <a:schemeClr val="accent4">
                <a:lumMod val="75000"/>
              </a:schemeClr>
            </a:solidFill>
            <a:ln>
              <a:solidFill>
                <a:schemeClr val="accent4">
                  <a:lumMod val="75000"/>
                </a:schemeClr>
              </a:solidFill>
            </a:ln>
            <a:effectLst/>
          </c:spPr>
          <c:invertIfNegative val="0"/>
          <c:cat>
            <c:numRef>
              <c:f>'[Charts_2022+eng.xlsx]Գ5'!$C$67:$X$67</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'[Charts_2022+eng.xlsx]Գ5'!$C$71:$X$71</c:f>
              <c:numCache>
                <c:formatCode>0.00%</c:formatCode>
                <c:ptCount val="22"/>
                <c:pt idx="0">
                  <c:v>0</c:v>
                </c:pt>
                <c:pt idx="1">
                  <c:v>0</c:v>
                </c:pt>
                <c:pt idx="2">
                  <c:v>0</c:v>
                </c:pt>
                <c:pt idx="3">
                  <c:v>0</c:v>
                </c:pt>
                <c:pt idx="4">
                  <c:v>0</c:v>
                </c:pt>
                <c:pt idx="5">
                  <c:v>0</c:v>
                </c:pt>
                <c:pt idx="6">
                  <c:v>0</c:v>
                </c:pt>
                <c:pt idx="7">
                  <c:v>0</c:v>
                </c:pt>
                <c:pt idx="8">
                  <c:v>0</c:v>
                </c:pt>
                <c:pt idx="9">
                  <c:v>0</c:v>
                </c:pt>
                <c:pt idx="10">
                  <c:v>0</c:v>
                </c:pt>
                <c:pt idx="11">
                  <c:v>0</c:v>
                </c:pt>
                <c:pt idx="12">
                  <c:v>0.18626080762928487</c:v>
                </c:pt>
                <c:pt idx="13">
                  <c:v>2.9322240423047166E-2</c:v>
                </c:pt>
                <c:pt idx="14">
                  <c:v>7.9608410575047125E-2</c:v>
                </c:pt>
                <c:pt idx="15">
                  <c:v>8.5364640045955124E-5</c:v>
                </c:pt>
                <c:pt idx="16">
                  <c:v>6.0808744875699686E-5</c:v>
                </c:pt>
                <c:pt idx="17">
                  <c:v>-1.1712875993827907E-4</c:v>
                </c:pt>
                <c:pt idx="18">
                  <c:v>1.3872200644481584E-2</c:v>
                </c:pt>
                <c:pt idx="19">
                  <c:v>-1.2071172550732938E-3</c:v>
                </c:pt>
                <c:pt idx="20">
                  <c:v>8.0954123462120081E-2</c:v>
                </c:pt>
                <c:pt idx="21">
                  <c:v>-3.5986539931248708E-2</c:v>
                </c:pt>
              </c:numCache>
            </c:numRef>
          </c:val>
          <c:extLst>
            <c:ext xmlns:c16="http://schemas.microsoft.com/office/drawing/2014/chart" uri="{C3380CC4-5D6E-409C-BE32-E72D297353CC}">
              <c16:uniqueId val="{00000002-82ED-4380-8A63-E01AF87367E0}"/>
            </c:ext>
          </c:extLst>
        </c:ser>
        <c:ser>
          <c:idx val="4"/>
          <c:order val="3"/>
          <c:tx>
            <c:strRef>
              <c:f>'[Charts_2022+eng.xlsx]Գ5'!$A$72</c:f>
              <c:strCache>
                <c:ptCount val="1"/>
                <c:pt idx="0">
                  <c:v>External and Internal guarantees, p.p.</c:v>
                </c:pt>
              </c:strCache>
            </c:strRef>
          </c:tx>
          <c:spPr>
            <a:solidFill>
              <a:srgbClr val="FFC000"/>
            </a:solidFill>
            <a:ln>
              <a:solidFill>
                <a:srgbClr val="FFC000"/>
              </a:solidFill>
            </a:ln>
            <a:effectLst/>
          </c:spPr>
          <c:invertIfNegative val="0"/>
          <c:cat>
            <c:numRef>
              <c:f>'[Charts_2022+eng.xlsx]Գ5'!$C$67:$X$67</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'[Charts_2022+eng.xlsx]Գ5'!$C$72:$X$72</c:f>
              <c:numCache>
                <c:formatCode>0.00%</c:formatCode>
                <c:ptCount val="22"/>
                <c:pt idx="0">
                  <c:v>1.5447468835173169E-2</c:v>
                </c:pt>
                <c:pt idx="1">
                  <c:v>-1.6854879341959596E-2</c:v>
                </c:pt>
                <c:pt idx="2">
                  <c:v>-1.1265855710721953E-2</c:v>
                </c:pt>
                <c:pt idx="3">
                  <c:v>0</c:v>
                </c:pt>
                <c:pt idx="4">
                  <c:v>0</c:v>
                </c:pt>
                <c:pt idx="5">
                  <c:v>0</c:v>
                </c:pt>
                <c:pt idx="6">
                  <c:v>0</c:v>
                </c:pt>
                <c:pt idx="7">
                  <c:v>0</c:v>
                </c:pt>
                <c:pt idx="8">
                  <c:v>9.223611878544825E-3</c:v>
                </c:pt>
                <c:pt idx="9">
                  <c:v>-1.0512420809577995E-3</c:v>
                </c:pt>
                <c:pt idx="10">
                  <c:v>-1.2879351068257553E-3</c:v>
                </c:pt>
                <c:pt idx="11">
                  <c:v>-8.5677668915903969E-4</c:v>
                </c:pt>
                <c:pt idx="12">
                  <c:v>-5.2288694308182431E-5</c:v>
                </c:pt>
                <c:pt idx="13">
                  <c:v>1.6383614831645776E-5</c:v>
                </c:pt>
                <c:pt idx="14">
                  <c:v>-3.050273720151238E-5</c:v>
                </c:pt>
                <c:pt idx="15">
                  <c:v>1.0899332425377078E-3</c:v>
                </c:pt>
                <c:pt idx="16">
                  <c:v>1.7289951915369724E-3</c:v>
                </c:pt>
                <c:pt idx="17">
                  <c:v>9.7731704327245523E-5</c:v>
                </c:pt>
                <c:pt idx="18">
                  <c:v>-1.4496226358583942E-3</c:v>
                </c:pt>
                <c:pt idx="19">
                  <c:v>2.2181494906439532E-4</c:v>
                </c:pt>
                <c:pt idx="20">
                  <c:v>1.1888414580963271E-3</c:v>
                </c:pt>
                <c:pt idx="21">
                  <c:v>7.0165895711302325E-4</c:v>
                </c:pt>
              </c:numCache>
            </c:numRef>
          </c:val>
          <c:extLst>
            <c:ext xmlns:c16="http://schemas.microsoft.com/office/drawing/2014/chart" uri="{C3380CC4-5D6E-409C-BE32-E72D297353CC}">
              <c16:uniqueId val="{00000003-82ED-4380-8A63-E01AF87367E0}"/>
            </c:ext>
          </c:extLst>
        </c:ser>
        <c:dLbls>
          <c:showLegendKey val="0"/>
          <c:showVal val="0"/>
          <c:showCatName val="0"/>
          <c:showSerName val="0"/>
          <c:showPercent val="0"/>
          <c:showBubbleSize val="0"/>
        </c:dLbls>
        <c:gapWidth val="150"/>
        <c:overlap val="100"/>
        <c:axId val="177232512"/>
        <c:axId val="177254784"/>
        <c:extLst>
          <c:ext xmlns:c15="http://schemas.microsoft.com/office/drawing/2012/chart" uri="{02D57815-91ED-43cb-92C2-25804820EDAC}">
            <c15:filteredBarSeries>
              <c15:ser>
                <c:idx val="5"/>
                <c:order val="4"/>
                <c:tx>
                  <c:strRef>
                    <c:extLst>
                      <c:ext uri="{02D57815-91ED-43cb-92C2-25804820EDAC}">
                        <c15:formulaRef>
                          <c15:sqref>'[Charts_2022+eng.xlsx]Գ5'!$A$73</c15:sqref>
                        </c15:formulaRef>
                      </c:ext>
                    </c:extLst>
                    <c:strCache>
                      <c:ptCount val="1"/>
                    </c:strCache>
                  </c:strRef>
                </c:tx>
                <c:spPr>
                  <a:solidFill>
                    <a:schemeClr val="accent2">
                      <a:lumMod val="75000"/>
                    </a:schemeClr>
                  </a:solidFill>
                  <a:ln>
                    <a:solidFill>
                      <a:schemeClr val="accent2">
                        <a:lumMod val="75000"/>
                      </a:schemeClr>
                    </a:solidFill>
                  </a:ln>
                  <a:effectLst/>
                </c:spPr>
                <c:invertIfNegative val="0"/>
                <c:cat>
                  <c:numRef>
                    <c:extLst>
                      <c:ext uri="{02D57815-91ED-43cb-92C2-25804820EDAC}">
                        <c15:formulaRef>
                          <c15:sqref>'[Charts_2022+eng.xlsx]Գ5'!$C$67:$X$67</c15:sqref>
                        </c15:formulaRef>
                      </c:ext>
                    </c:extLst>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extLst>
                      <c:ext uri="{02D57815-91ED-43cb-92C2-25804820EDAC}">
                        <c15:formulaRef>
                          <c15:sqref>'[Charts_2022+eng.xlsx]Գ5'!$C$73:$W$73</c15:sqref>
                        </c15:formulaRef>
                      </c:ext>
                    </c:extLst>
                    <c:numCache>
                      <c:formatCode>General</c:formatCode>
                      <c:ptCount val="21"/>
                    </c:numCache>
                  </c:numRef>
                </c:val>
                <c:extLst>
                  <c:ext xmlns:c16="http://schemas.microsoft.com/office/drawing/2014/chart" uri="{C3380CC4-5D6E-409C-BE32-E72D297353CC}">
                    <c16:uniqueId val="{00000006-82ED-4380-8A63-E01AF87367E0}"/>
                  </c:ext>
                </c:extLst>
              </c15:ser>
            </c15:filteredBarSeries>
          </c:ext>
        </c:extLst>
      </c:barChart>
      <c:lineChart>
        <c:grouping val="standard"/>
        <c:varyColors val="0"/>
        <c:ser>
          <c:idx val="0"/>
          <c:order val="5"/>
          <c:tx>
            <c:strRef>
              <c:f>'[Charts_2022+eng.xlsx]Գ5'!$A$68</c:f>
              <c:strCache>
                <c:ptCount val="1"/>
                <c:pt idx="0">
                  <c:v>Government Debt, %</c:v>
                </c:pt>
              </c:strCache>
            </c:strRef>
          </c:tx>
          <c:spPr>
            <a:ln w="28575" cap="rnd">
              <a:solidFill>
                <a:schemeClr val="tx1">
                  <a:lumMod val="95000"/>
                  <a:lumOff val="5000"/>
                </a:schemeClr>
              </a:solidFill>
              <a:prstDash val="sysDash"/>
              <a:round/>
            </a:ln>
            <a:effectLst/>
          </c:spPr>
          <c:marker>
            <c:symbol val="none"/>
          </c:marker>
          <c:cat>
            <c:numRef>
              <c:f>'[Charts_2022+eng.xlsx]Գ5'!$C$67:$X$67</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'[Charts_2022+eng.xlsx]Գ5'!$C$68:$X$68</c:f>
              <c:numCache>
                <c:formatCode>0.00%</c:formatCode>
                <c:ptCount val="22"/>
                <c:pt idx="0">
                  <c:v>9.4775876539773485E-2</c:v>
                </c:pt>
                <c:pt idx="1">
                  <c:v>0.15587656694302932</c:v>
                </c:pt>
                <c:pt idx="2">
                  <c:v>2.890169821048727E-2</c:v>
                </c:pt>
                <c:pt idx="3">
                  <c:v>-5.5916225008139309E-2</c:v>
                </c:pt>
                <c:pt idx="4">
                  <c:v>-9.2012420404338768E-2</c:v>
                </c:pt>
                <c:pt idx="5">
                  <c:v>-3.5970701006577621E-2</c:v>
                </c:pt>
                <c:pt idx="6">
                  <c:v>3.7267141143641602E-2</c:v>
                </c:pt>
                <c:pt idx="7">
                  <c:v>0.15890911143786068</c:v>
                </c:pt>
                <c:pt idx="8">
                  <c:v>1.047300788406643</c:v>
                </c:pt>
                <c:pt idx="9">
                  <c:v>8.4815178293645932E-2</c:v>
                </c:pt>
                <c:pt idx="10">
                  <c:v>0.15125969509423198</c:v>
                </c:pt>
                <c:pt idx="11">
                  <c:v>0.12357497235261672</c:v>
                </c:pt>
                <c:pt idx="12">
                  <c:v>8.5687299751328938E-2</c:v>
                </c:pt>
                <c:pt idx="13">
                  <c:v>0.14835091110572729</c:v>
                </c:pt>
                <c:pt idx="14">
                  <c:v>0.17114359199414242</c:v>
                </c:pt>
                <c:pt idx="15">
                  <c:v>0.18216570358819228</c:v>
                </c:pt>
                <c:pt idx="16">
                  <c:v>0.13566582183285858</c:v>
                </c:pt>
                <c:pt idx="17">
                  <c:v>3.1499661037238447E-2</c:v>
                </c:pt>
                <c:pt idx="18">
                  <c:v>6.3185080223298051E-2</c:v>
                </c:pt>
                <c:pt idx="19" formatCode="0.0%">
                  <c:v>0.19730002271802616</c:v>
                </c:pt>
                <c:pt idx="20" formatCode="0.0%">
                  <c:v>7.2873834203780241E-2</c:v>
                </c:pt>
                <c:pt idx="21" formatCode="0.0%">
                  <c:v>-5.704536658062942E-2</c:v>
                </c:pt>
              </c:numCache>
            </c:numRef>
          </c:val>
          <c:smooth val="0"/>
          <c:extLst>
            <c:ext xmlns:c16="http://schemas.microsoft.com/office/drawing/2014/chart" uri="{C3380CC4-5D6E-409C-BE32-E72D297353CC}">
              <c16:uniqueId val="{00000004-82ED-4380-8A63-E01AF87367E0}"/>
            </c:ext>
          </c:extLst>
        </c:ser>
        <c:ser>
          <c:idx val="6"/>
          <c:order val="6"/>
          <c:spPr>
            <a:ln w="28575" cap="rnd">
              <a:solidFill>
                <a:schemeClr val="accent1">
                  <a:lumMod val="60000"/>
                </a:schemeClr>
              </a:solidFill>
              <a:round/>
            </a:ln>
            <a:effectLst/>
          </c:spPr>
          <c:marker>
            <c:symbol val="none"/>
          </c:marker>
          <c:cat>
            <c:numRef>
              <c:f>'[Charts_2022+eng.xlsx]Գ5'!$C$67:$X$67</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'N:\public_debt\Share\Hashvetvutyun\2021 annual\English 2021\[Charts_2021__final.xlsx]Գ5'!$A$69</c:f>
              <c:numCache>
                <c:formatCode>General</c:formatCode>
                <c:ptCount val="1"/>
                <c:pt idx="0">
                  <c:v>0</c:v>
                </c:pt>
              </c:numCache>
            </c:numRef>
          </c:val>
          <c:smooth val="0"/>
          <c:extLst>
            <c:ext xmlns:c16="http://schemas.microsoft.com/office/drawing/2014/chart" uri="{C3380CC4-5D6E-409C-BE32-E72D297353CC}">
              <c16:uniqueId val="{00000005-82ED-4380-8A63-E01AF87367E0}"/>
            </c:ext>
          </c:extLst>
        </c:ser>
        <c:dLbls>
          <c:showLegendKey val="0"/>
          <c:showVal val="0"/>
          <c:showCatName val="0"/>
          <c:showSerName val="0"/>
          <c:showPercent val="0"/>
          <c:showBubbleSize val="0"/>
        </c:dLbls>
        <c:marker val="1"/>
        <c:smooth val="0"/>
        <c:axId val="177232512"/>
        <c:axId val="177254784"/>
      </c:lineChart>
      <c:catAx>
        <c:axId val="177232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1740000" spcFirstLastPara="1" vertOverflow="ellipsis" wrap="square" anchor="ctr" anchorCtr="1"/>
          <a:lstStyle/>
          <a:p>
            <a:pPr>
              <a:defRPr sz="900" b="0" i="0" u="none" strike="noStrike" kern="1200" baseline="0">
                <a:solidFill>
                  <a:schemeClr val="dk1"/>
                </a:solidFill>
                <a:latin typeface="+mn-lt"/>
                <a:ea typeface="+mn-ea"/>
                <a:cs typeface="+mn-cs"/>
              </a:defRPr>
            </a:pPr>
            <a:endParaRPr lang="en-US"/>
          </a:p>
        </c:txPr>
        <c:crossAx val="177254784"/>
        <c:crosses val="autoZero"/>
        <c:auto val="1"/>
        <c:lblAlgn val="ctr"/>
        <c:lblOffset val="100"/>
        <c:noMultiLvlLbl val="0"/>
      </c:catAx>
      <c:valAx>
        <c:axId val="177254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77232512"/>
        <c:crosses val="autoZero"/>
        <c:crossBetween val="between"/>
        <c:majorUnit val="0.1"/>
      </c:valAx>
      <c:spPr>
        <a:noFill/>
        <a:ln>
          <a:noFill/>
        </a:ln>
        <a:effectLst/>
      </c:spPr>
    </c:plotArea>
    <c:legend>
      <c:legendPos val="b"/>
      <c:legendEntry>
        <c:idx val="5"/>
        <c:delete val="1"/>
      </c:legendEntry>
      <c:layout>
        <c:manualLayout>
          <c:xMode val="edge"/>
          <c:yMode val="edge"/>
          <c:x val="7.495581459311478E-3"/>
          <c:y val="0.84510372567065473"/>
          <c:w val="0.98525852185383944"/>
          <c:h val="0.105110952040085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bg1">
          <a:lumMod val="8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'[Charts_2022+eng.xlsx]Գ6'!$A$28</c:f>
              <c:strCache>
                <c:ptCount val="1"/>
                <c:pt idx="0">
                  <c:v>Government Treasury securities</c:v>
                </c:pt>
              </c:strCache>
            </c:strRef>
          </c:tx>
          <c:invertIfNegative val="0"/>
          <c:cat>
            <c:numRef>
              <c:f>'[Charts_2022+eng.xlsx]Գ6'!$B$25:$X$25</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'[Charts_2022+eng.xlsx]Գ6'!$B$28:$X$28</c:f>
              <c:numCache>
                <c:formatCode>_(* #,##0.0_);_(* \(#,##0.0\);_(* "-"??_);_(@_)</c:formatCode>
                <c:ptCount val="23"/>
                <c:pt idx="0">
                  <c:v>29.794643133999998</c:v>
                </c:pt>
                <c:pt idx="1">
                  <c:v>36.426811000000001</c:v>
                </c:pt>
                <c:pt idx="2">
                  <c:v>40.812556000000001</c:v>
                </c:pt>
                <c:pt idx="3">
                  <c:v>43.132297000000001</c:v>
                </c:pt>
                <c:pt idx="4">
                  <c:v>46.406080000000003</c:v>
                </c:pt>
                <c:pt idx="5">
                  <c:v>51.347491000000005</c:v>
                </c:pt>
                <c:pt idx="6">
                  <c:v>70.697005324999992</c:v>
                </c:pt>
                <c:pt idx="7">
                  <c:v>66.303190000000001</c:v>
                </c:pt>
                <c:pt idx="8">
                  <c:v>92.304790000000011</c:v>
                </c:pt>
                <c:pt idx="9">
                  <c:v>140.58042</c:v>
                </c:pt>
                <c:pt idx="10">
                  <c:v>172.99751699999996</c:v>
                </c:pt>
                <c:pt idx="11">
                  <c:v>210.036472</c:v>
                </c:pt>
                <c:pt idx="12">
                  <c:v>249.83316499999998</c:v>
                </c:pt>
                <c:pt idx="13">
                  <c:v>274.17510199999998</c:v>
                </c:pt>
                <c:pt idx="14">
                  <c:v>289.88955699999997</c:v>
                </c:pt>
                <c:pt idx="15">
                  <c:v>320.765781</c:v>
                </c:pt>
                <c:pt idx="16">
                  <c:v>508.33326899999997</c:v>
                </c:pt>
                <c:pt idx="17">
                  <c:v>549.73017000000004</c:v>
                </c:pt>
                <c:pt idx="18">
                  <c:v>588.11148800000001</c:v>
                </c:pt>
                <c:pt idx="19">
                  <c:v>681.04996899999958</c:v>
                </c:pt>
                <c:pt idx="20">
                  <c:v>958.83393599999988</c:v>
                </c:pt>
                <c:pt idx="21">
                  <c:v>1208.8865330000001</c:v>
                </c:pt>
                <c:pt idx="22">
                  <c:v>1496.250603</c:v>
                </c:pt>
              </c:numCache>
            </c:numRef>
          </c:val>
          <c:extLst>
            <c:ext xmlns:c16="http://schemas.microsoft.com/office/drawing/2014/chart" uri="{C3380CC4-5D6E-409C-BE32-E72D297353CC}">
              <c16:uniqueId val="{00000000-C99B-4EFE-A5A2-F380FEF03CEB}"/>
            </c:ext>
          </c:extLst>
        </c:ser>
        <c:ser>
          <c:idx val="1"/>
          <c:order val="1"/>
          <c:tx>
            <c:strRef>
              <c:f>'[Charts_2022+eng.xlsx]Գ6'!$A$27</c:f>
              <c:strCache>
                <c:ptCount val="1"/>
                <c:pt idx="0">
                  <c:v>Credits and loans</c:v>
                </c:pt>
              </c:strCache>
            </c:strRef>
          </c:tx>
          <c:invertIfNegative val="0"/>
          <c:cat>
            <c:numRef>
              <c:f>'[Charts_2022+eng.xlsx]Գ6'!$B$25:$X$25</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'[Charts_2022+eng.xlsx]Գ6'!$B$27:$X$27</c:f>
              <c:numCache>
                <c:formatCode>_(* #,##0.0_);_(* \(#,##0.0\);_(* "-"??_);_(@_)</c:formatCode>
                <c:ptCount val="23"/>
                <c:pt idx="0">
                  <c:v>373.39702233586104</c:v>
                </c:pt>
                <c:pt idx="1">
                  <c:v>399.31118795921026</c:v>
                </c:pt>
                <c:pt idx="2">
                  <c:v>472.50904901492157</c:v>
                </c:pt>
                <c:pt idx="3">
                  <c:v>491.04311727382827</c:v>
                </c:pt>
                <c:pt idx="4">
                  <c:v>457.90026160932609</c:v>
                </c:pt>
                <c:pt idx="5">
                  <c:v>406.55640348247334</c:v>
                </c:pt>
                <c:pt idx="6">
                  <c:v>370.73576507534</c:v>
                </c:pt>
                <c:pt idx="7">
                  <c:v>391.58051776437759</c:v>
                </c:pt>
                <c:pt idx="8">
                  <c:v>438.34081092456802</c:v>
                </c:pt>
                <c:pt idx="9">
                  <c:v>940.91626818358804</c:v>
                </c:pt>
                <c:pt idx="10">
                  <c:v>1001.7836909929363</c:v>
                </c:pt>
                <c:pt idx="11">
                  <c:v>1144.5272463893884</c:v>
                </c:pt>
                <c:pt idx="12">
                  <c:v>1273.5593330631284</c:v>
                </c:pt>
                <c:pt idx="13">
                  <c:v>1095.976359969442</c:v>
                </c:pt>
                <c:pt idx="14">
                  <c:v>1277.2381666861295</c:v>
                </c:pt>
                <c:pt idx="15">
                  <c:v>1420.3940800031501</c:v>
                </c:pt>
                <c:pt idx="16">
                  <c:v>1635.6942549406399</c:v>
                </c:pt>
                <c:pt idx="17">
                  <c:v>1946.5773616755548</c:v>
                </c:pt>
                <c:pt idx="18">
                  <c:v>2002.3869547598622</c:v>
                </c:pt>
                <c:pt idx="19">
                  <c:v>2065.9245250669751</c:v>
                </c:pt>
                <c:pt idx="20">
                  <c:v>2437.9773611158826</c:v>
                </c:pt>
                <c:pt idx="21">
                  <c:v>2151.5537234349563</c:v>
                </c:pt>
                <c:pt idx="22">
                  <c:v>1772.5815362203543</c:v>
                </c:pt>
              </c:numCache>
            </c:numRef>
          </c:val>
          <c:extLst>
            <c:ext xmlns:c16="http://schemas.microsoft.com/office/drawing/2014/chart" uri="{C3380CC4-5D6E-409C-BE32-E72D297353CC}">
              <c16:uniqueId val="{00000001-C99B-4EFE-A5A2-F380FEF03CEB}"/>
            </c:ext>
          </c:extLst>
        </c:ser>
        <c:ser>
          <c:idx val="2"/>
          <c:order val="2"/>
          <c:tx>
            <c:strRef>
              <c:f>'[Charts_2022+eng.xlsx]Գ6'!$A$29</c:f>
              <c:strCache>
                <c:ptCount val="1"/>
                <c:pt idx="0">
                  <c:v>FX denominated securities</c:v>
                </c:pt>
              </c:strCache>
            </c:strRef>
          </c:tx>
          <c:invertIfNegative val="0"/>
          <c:cat>
            <c:numRef>
              <c:f>'[Charts_2022+eng.xlsx]Գ6'!$B$25:$X$25</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'[Charts_2022+eng.xlsx]Գ6'!$B$29:$X$29</c:f>
              <c:numCache>
                <c:formatCode>_(* #,##0.0_);_(* \(#,##0.0\);_(* "-"??_);_(@_)</c:formatCode>
                <c:ptCount val="23"/>
                <c:pt idx="0">
                  <c:v>9.9999999999999995E-8</c:v>
                </c:pt>
                <c:pt idx="1">
                  <c:v>9.9999999999999995E-8</c:v>
                </c:pt>
                <c:pt idx="2">
                  <c:v>9.9999999999999995E-8</c:v>
                </c:pt>
                <c:pt idx="3">
                  <c:v>9.9999999999999995E-8</c:v>
                </c:pt>
                <c:pt idx="4">
                  <c:v>9.9999999999999995E-8</c:v>
                </c:pt>
                <c:pt idx="5">
                  <c:v>9.9999999999999995E-8</c:v>
                </c:pt>
                <c:pt idx="6">
                  <c:v>9.9999999999999995E-8</c:v>
                </c:pt>
                <c:pt idx="7">
                  <c:v>9.9999999999999995E-8</c:v>
                </c:pt>
                <c:pt idx="8">
                  <c:v>9.9999999999999995E-8</c:v>
                </c:pt>
                <c:pt idx="9">
                  <c:v>9.9999999999999995E-8</c:v>
                </c:pt>
                <c:pt idx="10">
                  <c:v>9.9999999999999995E-8</c:v>
                </c:pt>
                <c:pt idx="11">
                  <c:v>9.9999999999999995E-8</c:v>
                </c:pt>
                <c:pt idx="12">
                  <c:v>9.9999999999999995E-8</c:v>
                </c:pt>
                <c:pt idx="13">
                  <c:v>283.94800009999994</c:v>
                </c:pt>
                <c:pt idx="14">
                  <c:v>332.47900010000006</c:v>
                </c:pt>
                <c:pt idx="15">
                  <c:v>483.78483010000002</c:v>
                </c:pt>
                <c:pt idx="16">
                  <c:v>483.97484378000001</c:v>
                </c:pt>
                <c:pt idx="17">
                  <c:v>484.13485530000008</c:v>
                </c:pt>
                <c:pt idx="18">
                  <c:v>483.78483010000008</c:v>
                </c:pt>
                <c:pt idx="19">
                  <c:v>526.54606299999989</c:v>
                </c:pt>
                <c:pt idx="20">
                  <c:v>522.5900001</c:v>
                </c:pt>
                <c:pt idx="21">
                  <c:v>840.24500009999986</c:v>
                </c:pt>
                <c:pt idx="22">
                  <c:v>688.74750010000002</c:v>
                </c:pt>
              </c:numCache>
            </c:numRef>
          </c:val>
          <c:extLst>
            <c:ext xmlns:c16="http://schemas.microsoft.com/office/drawing/2014/chart" uri="{C3380CC4-5D6E-409C-BE32-E72D297353CC}">
              <c16:uniqueId val="{00000002-C99B-4EFE-A5A2-F380FEF03CEB}"/>
            </c:ext>
          </c:extLst>
        </c:ser>
        <c:ser>
          <c:idx val="3"/>
          <c:order val="3"/>
          <c:tx>
            <c:strRef>
              <c:f>'[Charts_2022+eng.xlsx]Գ6'!$A$30</c:f>
              <c:strCache>
                <c:ptCount val="1"/>
                <c:pt idx="0">
                  <c:v>External and Internal guarantees</c:v>
                </c:pt>
              </c:strCache>
            </c:strRef>
          </c:tx>
          <c:invertIfNegative val="0"/>
          <c:cat>
            <c:numRef>
              <c:f>'[Charts_2022+eng.xlsx]Գ6'!$B$25:$X$25</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'[Charts_2022+eng.xlsx]Գ6'!$B$30:$X$30</c:f>
              <c:numCache>
                <c:formatCode>_(* #,##0.0_);_(* \(#,##0.0\);_(* "-"??_);_(@_)</c:formatCode>
                <c:ptCount val="23"/>
                <c:pt idx="0">
                  <c:v>7.0817085100000003</c:v>
                </c:pt>
                <c:pt idx="1">
                  <c:v>13.419393669999998</c:v>
                </c:pt>
                <c:pt idx="2">
                  <c:v>5.8489000099999977</c:v>
                </c:pt>
                <c:pt idx="3">
                  <c:v>1E-8</c:v>
                </c:pt>
                <c:pt idx="4">
                  <c:v>1E-8</c:v>
                </c:pt>
                <c:pt idx="5">
                  <c:v>1E-8</c:v>
                </c:pt>
                <c:pt idx="6">
                  <c:v>1E-8</c:v>
                </c:pt>
                <c:pt idx="7">
                  <c:v>1E-8</c:v>
                </c:pt>
                <c:pt idx="8">
                  <c:v>1E-8</c:v>
                </c:pt>
                <c:pt idx="9">
                  <c:v>4.8944690789999994</c:v>
                </c:pt>
                <c:pt idx="10">
                  <c:v>3.7524089780000001</c:v>
                </c:pt>
                <c:pt idx="11">
                  <c:v>2.2345341579999998</c:v>
                </c:pt>
                <c:pt idx="12">
                  <c:v>1.07206104324</c:v>
                </c:pt>
                <c:pt idx="13">
                  <c:v>0.99234878192000009</c:v>
                </c:pt>
                <c:pt idx="14">
                  <c:v>1.01946516866</c:v>
                </c:pt>
                <c:pt idx="15">
                  <c:v>0.96149086750000012</c:v>
                </c:pt>
                <c:pt idx="16">
                  <c:v>3.3875800099999998</c:v>
                </c:pt>
                <c:pt idx="17">
                  <c:v>7.9372405766850003</c:v>
                </c:pt>
                <c:pt idx="18">
                  <c:v>8.2293000108625005</c:v>
                </c:pt>
                <c:pt idx="19">
                  <c:v>3.7608200099110003</c:v>
                </c:pt>
                <c:pt idx="20">
                  <c:v>4.487770011637001</c:v>
                </c:pt>
                <c:pt idx="21">
                  <c:v>9.1526520117280015</c:v>
                </c:pt>
                <c:pt idx="22">
                  <c:v>12.106522488253738</c:v>
                </c:pt>
              </c:numCache>
            </c:numRef>
          </c:val>
          <c:extLst>
            <c:ext xmlns:c16="http://schemas.microsoft.com/office/drawing/2014/chart" uri="{C3380CC4-5D6E-409C-BE32-E72D297353CC}">
              <c16:uniqueId val="{00000003-C99B-4EFE-A5A2-F380FEF03CEB}"/>
            </c:ext>
          </c:extLst>
        </c:ser>
        <c:dLbls>
          <c:showLegendKey val="0"/>
          <c:showVal val="0"/>
          <c:showCatName val="0"/>
          <c:showSerName val="0"/>
          <c:showPercent val="0"/>
          <c:showBubbleSize val="0"/>
        </c:dLbls>
        <c:gapWidth val="150"/>
        <c:shape val="box"/>
        <c:axId val="177559040"/>
        <c:axId val="177560576"/>
        <c:axId val="0"/>
      </c:bar3DChart>
      <c:catAx>
        <c:axId val="17755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7560576"/>
        <c:crosses val="autoZero"/>
        <c:auto val="1"/>
        <c:lblAlgn val="ctr"/>
        <c:lblOffset val="100"/>
        <c:noMultiLvlLbl val="0"/>
      </c:catAx>
      <c:valAx>
        <c:axId val="17756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7559040"/>
        <c:crosses val="autoZero"/>
        <c:crossBetween val="between"/>
      </c:valAx>
      <c:spPr>
        <a:noFill/>
        <a:ln>
          <a:noFill/>
        </a:ln>
        <a:effectLst/>
      </c:spPr>
    </c:plotArea>
    <c:legend>
      <c:legendPos val="b"/>
      <c:layout>
        <c:manualLayout>
          <c:xMode val="edge"/>
          <c:yMode val="edge"/>
          <c:x val="2.9588922912413732E-2"/>
          <c:y val="0.86854303368328956"/>
          <c:w val="0.92964269223291529"/>
          <c:h val="0.1127477034120734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367118344916603E-2"/>
          <c:y val="3.5324341682723186E-2"/>
          <c:w val="0.90749838995819965"/>
          <c:h val="0.77158819991251093"/>
        </c:manualLayout>
      </c:layout>
      <c:bar3DChart>
        <c:barDir val="col"/>
        <c:grouping val="percentStacked"/>
        <c:varyColors val="0"/>
        <c:ser>
          <c:idx val="0"/>
          <c:order val="0"/>
          <c:tx>
            <c:strRef>
              <c:f>'[Charts_2022+eng.xlsx]Գ7'!$A$26</c:f>
              <c:strCache>
                <c:ptCount val="1"/>
                <c:pt idx="0">
                  <c:v>AMD</c:v>
                </c:pt>
              </c:strCache>
            </c:strRef>
          </c:tx>
          <c:invertIfNegative val="0"/>
          <c:cat>
            <c:numRef>
              <c:f>'[Charts_2022+eng.xlsx]Գ7'!$B$24:$X$24</c:f>
              <c:numCache>
                <c:formatCode>0</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'[Charts_2022+eng.xlsx]Գ7'!$B$26:$X$26</c:f>
              <c:numCache>
                <c:formatCode>_(* #,##0.0_);_(* \(#,##0.0\);_(* "-"??_);_(@_)</c:formatCode>
                <c:ptCount val="23"/>
                <c:pt idx="0">
                  <c:v>29.794643133999998</c:v>
                </c:pt>
                <c:pt idx="1">
                  <c:v>36.426811000000001</c:v>
                </c:pt>
                <c:pt idx="2">
                  <c:v>40.812556000000015</c:v>
                </c:pt>
                <c:pt idx="3">
                  <c:v>43.132296999999994</c:v>
                </c:pt>
                <c:pt idx="4">
                  <c:v>46.406080000000003</c:v>
                </c:pt>
                <c:pt idx="5">
                  <c:v>51.347491000000005</c:v>
                </c:pt>
                <c:pt idx="6">
                  <c:v>70.697005324999992</c:v>
                </c:pt>
                <c:pt idx="7">
                  <c:v>66.303190000000001</c:v>
                </c:pt>
                <c:pt idx="8">
                  <c:v>92.304790000000011</c:v>
                </c:pt>
                <c:pt idx="9">
                  <c:v>140.58042</c:v>
                </c:pt>
                <c:pt idx="10">
                  <c:v>172.99751699999999</c:v>
                </c:pt>
                <c:pt idx="11">
                  <c:v>210.03647199999997</c:v>
                </c:pt>
                <c:pt idx="12">
                  <c:v>249.83316499999998</c:v>
                </c:pt>
                <c:pt idx="13">
                  <c:v>274.17510199999998</c:v>
                </c:pt>
                <c:pt idx="14">
                  <c:v>289.88955699999997</c:v>
                </c:pt>
                <c:pt idx="15">
                  <c:v>320.76578100000006</c:v>
                </c:pt>
                <c:pt idx="16">
                  <c:v>508.33326899999997</c:v>
                </c:pt>
                <c:pt idx="17">
                  <c:v>549.73017000000004</c:v>
                </c:pt>
                <c:pt idx="18">
                  <c:v>588.11148800000001</c:v>
                </c:pt>
                <c:pt idx="19">
                  <c:v>681.04996899999958</c:v>
                </c:pt>
                <c:pt idx="20">
                  <c:v>958.83393600000193</c:v>
                </c:pt>
                <c:pt idx="21">
                  <c:v>1214.2409150000001</c:v>
                </c:pt>
                <c:pt idx="22">
                  <c:v>1505.4167054765235</c:v>
                </c:pt>
              </c:numCache>
            </c:numRef>
          </c:val>
          <c:extLst>
            <c:ext xmlns:c16="http://schemas.microsoft.com/office/drawing/2014/chart" uri="{C3380CC4-5D6E-409C-BE32-E72D297353CC}">
              <c16:uniqueId val="{00000000-2A1B-4C8E-8139-8A353A1557BC}"/>
            </c:ext>
          </c:extLst>
        </c:ser>
        <c:ser>
          <c:idx val="1"/>
          <c:order val="1"/>
          <c:tx>
            <c:strRef>
              <c:f>'[Charts_2022+eng.xlsx]Գ7'!$A$27</c:f>
              <c:strCache>
                <c:ptCount val="1"/>
                <c:pt idx="0">
                  <c:v>USD</c:v>
                </c:pt>
              </c:strCache>
            </c:strRef>
          </c:tx>
          <c:invertIfNegative val="0"/>
          <c:cat>
            <c:numRef>
              <c:f>'[Charts_2022+eng.xlsx]Գ7'!$B$24:$X$24</c:f>
              <c:numCache>
                <c:formatCode>0</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'[Charts_2022+eng.xlsx]Գ7'!$B$27:$X$27</c:f>
              <c:numCache>
                <c:formatCode>_(* #,##0.0_);_(* \(#,##0.0\);_(* "-"??_);_(@_)</c:formatCode>
                <c:ptCount val="23"/>
                <c:pt idx="0">
                  <c:v>141.36417295842659</c:v>
                </c:pt>
                <c:pt idx="1">
                  <c:v>141.80447495716274</c:v>
                </c:pt>
                <c:pt idx="2">
                  <c:v>129.50397072799095</c:v>
                </c:pt>
                <c:pt idx="3">
                  <c:v>64.895649905620004</c:v>
                </c:pt>
                <c:pt idx="4">
                  <c:v>35.458984085056002</c:v>
                </c:pt>
                <c:pt idx="5">
                  <c:v>28.316943869546709</c:v>
                </c:pt>
                <c:pt idx="6">
                  <c:v>19.848903973100004</c:v>
                </c:pt>
                <c:pt idx="7">
                  <c:v>26.161323197961803</c:v>
                </c:pt>
                <c:pt idx="8">
                  <c:v>25.997415628423003</c:v>
                </c:pt>
                <c:pt idx="9">
                  <c:v>236.048118824277</c:v>
                </c:pt>
                <c:pt idx="10">
                  <c:v>242.61220847646558</c:v>
                </c:pt>
                <c:pt idx="11">
                  <c:v>266.87287896071604</c:v>
                </c:pt>
                <c:pt idx="12">
                  <c:v>307.47412747129016</c:v>
                </c:pt>
                <c:pt idx="13">
                  <c:v>443.97643906279239</c:v>
                </c:pt>
                <c:pt idx="14">
                  <c:v>573.50678434277438</c:v>
                </c:pt>
                <c:pt idx="15">
                  <c:v>835.36642647172459</c:v>
                </c:pt>
                <c:pt idx="16">
                  <c:v>1039.0589839062709</c:v>
                </c:pt>
                <c:pt idx="17">
                  <c:v>1255.6006735577234</c:v>
                </c:pt>
                <c:pt idx="18">
                  <c:v>1343.5631339502372</c:v>
                </c:pt>
                <c:pt idx="19">
                  <c:v>1437.9019431146376</c:v>
                </c:pt>
                <c:pt idx="20">
                  <c:v>1501.1894457423778</c:v>
                </c:pt>
                <c:pt idx="21">
                  <c:v>1750.7102871356212</c:v>
                </c:pt>
                <c:pt idx="22">
                  <c:v>1459.8142049922806</c:v>
                </c:pt>
              </c:numCache>
            </c:numRef>
          </c:val>
          <c:extLst>
            <c:ext xmlns:c16="http://schemas.microsoft.com/office/drawing/2014/chart" uri="{C3380CC4-5D6E-409C-BE32-E72D297353CC}">
              <c16:uniqueId val="{00000001-2A1B-4C8E-8139-8A353A1557BC}"/>
            </c:ext>
          </c:extLst>
        </c:ser>
        <c:ser>
          <c:idx val="2"/>
          <c:order val="2"/>
          <c:tx>
            <c:strRef>
              <c:f>'[Charts_2022+eng.xlsx]Գ7'!$A$28</c:f>
              <c:strCache>
                <c:ptCount val="1"/>
                <c:pt idx="0">
                  <c:v>EUR</c:v>
                </c:pt>
              </c:strCache>
            </c:strRef>
          </c:tx>
          <c:invertIfNegative val="0"/>
          <c:cat>
            <c:numRef>
              <c:f>'[Charts_2022+eng.xlsx]Գ7'!$B$24:$X$24</c:f>
              <c:numCache>
                <c:formatCode>0</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'[Charts_2022+eng.xlsx]Գ7'!$B$28:$X$28</c:f>
              <c:numCache>
                <c:formatCode>_(* #,##0.0_);_(* \(#,##0.0\);_(* "-"??_);_(@_)</c:formatCode>
                <c:ptCount val="23"/>
                <c:pt idx="0">
                  <c:v>14.762979788896782</c:v>
                </c:pt>
                <c:pt idx="1">
                  <c:v>18.315751015163517</c:v>
                </c:pt>
                <c:pt idx="2">
                  <c:v>20.79137875483401</c:v>
                </c:pt>
                <c:pt idx="3">
                  <c:v>28.281359140440134</c:v>
                </c:pt>
                <c:pt idx="4">
                  <c:v>24.238194755669941</c:v>
                </c:pt>
                <c:pt idx="5">
                  <c:v>24.204216051665949</c:v>
                </c:pt>
                <c:pt idx="6">
                  <c:v>25.117483855858179</c:v>
                </c:pt>
                <c:pt idx="7">
                  <c:v>24.867967514922839</c:v>
                </c:pt>
                <c:pt idx="8">
                  <c:v>27.286532292491117</c:v>
                </c:pt>
                <c:pt idx="9">
                  <c:v>37.386993625674769</c:v>
                </c:pt>
                <c:pt idx="10">
                  <c:v>36.764262941463549</c:v>
                </c:pt>
                <c:pt idx="11">
                  <c:v>58.639845367430404</c:v>
                </c:pt>
                <c:pt idx="12">
                  <c:v>94.850183978787214</c:v>
                </c:pt>
                <c:pt idx="13">
                  <c:v>115.7930537015127</c:v>
                </c:pt>
                <c:pt idx="14">
                  <c:v>137.184642332773</c:v>
                </c:pt>
                <c:pt idx="15">
                  <c:v>146.43166765205427</c:v>
                </c:pt>
                <c:pt idx="16">
                  <c:v>183.73784371365798</c:v>
                </c:pt>
                <c:pt idx="17">
                  <c:v>260.8019725347358</c:v>
                </c:pt>
                <c:pt idx="18">
                  <c:v>282.54805335202497</c:v>
                </c:pt>
                <c:pt idx="19">
                  <c:v>347.33223175365038</c:v>
                </c:pt>
                <c:pt idx="20">
                  <c:v>426.46445930669336</c:v>
                </c:pt>
                <c:pt idx="21">
                  <c:v>375.75078111503512</c:v>
                </c:pt>
                <c:pt idx="22">
                  <c:v>341.85309460848896</c:v>
                </c:pt>
              </c:numCache>
            </c:numRef>
          </c:val>
          <c:extLst>
            <c:ext xmlns:c16="http://schemas.microsoft.com/office/drawing/2014/chart" uri="{C3380CC4-5D6E-409C-BE32-E72D297353CC}">
              <c16:uniqueId val="{00000002-2A1B-4C8E-8139-8A353A1557BC}"/>
            </c:ext>
          </c:extLst>
        </c:ser>
        <c:ser>
          <c:idx val="3"/>
          <c:order val="3"/>
          <c:tx>
            <c:strRef>
              <c:f>'[Charts_2022+eng.xlsx]Գ7'!$A$29</c:f>
              <c:strCache>
                <c:ptCount val="1"/>
                <c:pt idx="0">
                  <c:v>SDR</c:v>
                </c:pt>
              </c:strCache>
            </c:strRef>
          </c:tx>
          <c:spPr>
            <a:solidFill>
              <a:schemeClr val="accent4">
                <a:lumMod val="60000"/>
                <a:lumOff val="40000"/>
              </a:schemeClr>
            </a:solidFill>
          </c:spPr>
          <c:invertIfNegative val="0"/>
          <c:cat>
            <c:numRef>
              <c:f>'[Charts_2022+eng.xlsx]Գ7'!$B$24:$X$24</c:f>
              <c:numCache>
                <c:formatCode>0</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'[Charts_2022+eng.xlsx]Գ7'!$B$29:$X$29</c:f>
              <c:numCache>
                <c:formatCode>_(* #,##0.0_);_(* \(#,##0.0\);_(* "-"??_);_(@_)</c:formatCode>
                <c:ptCount val="23"/>
                <c:pt idx="0">
                  <c:v>224.32689067291761</c:v>
                </c:pt>
                <c:pt idx="1">
                  <c:v>252.04109951680709</c:v>
                </c:pt>
                <c:pt idx="2">
                  <c:v>327.192929952773</c:v>
                </c:pt>
                <c:pt idx="3">
                  <c:v>396.92394921127658</c:v>
                </c:pt>
                <c:pt idx="4">
                  <c:v>397.37120739777964</c:v>
                </c:pt>
                <c:pt idx="5">
                  <c:v>353.33240190151713</c:v>
                </c:pt>
                <c:pt idx="6">
                  <c:v>324.43669186757393</c:v>
                </c:pt>
                <c:pt idx="7">
                  <c:v>313.04996018961702</c:v>
                </c:pt>
                <c:pt idx="8">
                  <c:v>331.40472632309718</c:v>
                </c:pt>
                <c:pt idx="9">
                  <c:v>570.12022442668547</c:v>
                </c:pt>
                <c:pt idx="10">
                  <c:v>589.79050773122981</c:v>
                </c:pt>
                <c:pt idx="11">
                  <c:v>666.83207480710087</c:v>
                </c:pt>
                <c:pt idx="12">
                  <c:v>726.9585655722625</c:v>
                </c:pt>
                <c:pt idx="13">
                  <c:v>701.11134637764394</c:v>
                </c:pt>
                <c:pt idx="14">
                  <c:v>777.37212449538697</c:v>
                </c:pt>
                <c:pt idx="15">
                  <c:v>793.5588391735804</c:v>
                </c:pt>
                <c:pt idx="16">
                  <c:v>770.36568147123455</c:v>
                </c:pt>
                <c:pt idx="17">
                  <c:v>792.40590330594057</c:v>
                </c:pt>
                <c:pt idx="18">
                  <c:v>741.99814182000023</c:v>
                </c:pt>
                <c:pt idx="19">
                  <c:v>689.91981597454514</c:v>
                </c:pt>
                <c:pt idx="20">
                  <c:v>904.36301421781161</c:v>
                </c:pt>
                <c:pt idx="21">
                  <c:v>763.6903608693483</c:v>
                </c:pt>
                <c:pt idx="22">
                  <c:v>590.77664267903094</c:v>
                </c:pt>
              </c:numCache>
            </c:numRef>
          </c:val>
          <c:extLst>
            <c:ext xmlns:c16="http://schemas.microsoft.com/office/drawing/2014/chart" uri="{C3380CC4-5D6E-409C-BE32-E72D297353CC}">
              <c16:uniqueId val="{00000003-2A1B-4C8E-8139-8A353A1557BC}"/>
            </c:ext>
          </c:extLst>
        </c:ser>
        <c:ser>
          <c:idx val="4"/>
          <c:order val="4"/>
          <c:tx>
            <c:strRef>
              <c:f>'[Charts_2022+eng.xlsx]Գ7'!$A$30</c:f>
              <c:strCache>
                <c:ptCount val="1"/>
                <c:pt idx="0">
                  <c:v>JPY</c:v>
                </c:pt>
              </c:strCache>
            </c:strRef>
          </c:tx>
          <c:invertIfNegative val="0"/>
          <c:cat>
            <c:numRef>
              <c:f>'[Charts_2022+eng.xlsx]Գ7'!$B$24:$X$24</c:f>
              <c:numCache>
                <c:formatCode>0</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'[Charts_2022+eng.xlsx]Գ7'!$B$30:$X$30</c:f>
              <c:numCache>
                <c:formatCode>_(* #,##0.0_);_(* \(#,##0.0\);_(* "-"??_);_(@_)</c:formatCode>
                <c:ptCount val="23"/>
                <c:pt idx="0">
                  <c:v>0</c:v>
                </c:pt>
                <c:pt idx="1">
                  <c:v>0.56925613007681852</c:v>
                </c:pt>
                <c:pt idx="2">
                  <c:v>0.86966957932371192</c:v>
                </c:pt>
                <c:pt idx="3">
                  <c:v>0.94215901649148859</c:v>
                </c:pt>
                <c:pt idx="4">
                  <c:v>0.83187537082047847</c:v>
                </c:pt>
                <c:pt idx="5">
                  <c:v>0.70284165974353896</c:v>
                </c:pt>
                <c:pt idx="6">
                  <c:v>1.3326853788078392</c:v>
                </c:pt>
                <c:pt idx="7">
                  <c:v>27.501266861876001</c:v>
                </c:pt>
                <c:pt idx="8">
                  <c:v>53.652136680556708</c:v>
                </c:pt>
                <c:pt idx="9">
                  <c:v>102.24461923385223</c:v>
                </c:pt>
                <c:pt idx="10">
                  <c:v>136.05835275727662</c:v>
                </c:pt>
                <c:pt idx="11">
                  <c:v>153.23056992570602</c:v>
                </c:pt>
                <c:pt idx="12">
                  <c:v>143.64200437313602</c:v>
                </c:pt>
                <c:pt idx="13">
                  <c:v>117.95950145096985</c:v>
                </c:pt>
                <c:pt idx="14">
                  <c:v>119.957553062739</c:v>
                </c:pt>
                <c:pt idx="15">
                  <c:v>116.84104096499992</c:v>
                </c:pt>
                <c:pt idx="16">
                  <c:v>115.85985053299997</c:v>
                </c:pt>
                <c:pt idx="17">
                  <c:v>115.45521220499998</c:v>
                </c:pt>
                <c:pt idx="18">
                  <c:v>112.79158288852497</c:v>
                </c:pt>
                <c:pt idx="19">
                  <c:v>108.19197376427709</c:v>
                </c:pt>
                <c:pt idx="20">
                  <c:v>118.92501458137589</c:v>
                </c:pt>
                <c:pt idx="21">
                  <c:v>93.268817906809716</c:v>
                </c:pt>
                <c:pt idx="22">
                  <c:v>63.413951924052</c:v>
                </c:pt>
              </c:numCache>
            </c:numRef>
          </c:val>
          <c:extLst>
            <c:ext xmlns:c16="http://schemas.microsoft.com/office/drawing/2014/chart" uri="{C3380CC4-5D6E-409C-BE32-E72D297353CC}">
              <c16:uniqueId val="{00000004-2A1B-4C8E-8139-8A353A1557BC}"/>
            </c:ext>
          </c:extLst>
        </c:ser>
        <c:ser>
          <c:idx val="5"/>
          <c:order val="5"/>
          <c:tx>
            <c:strRef>
              <c:f>'[Charts_2022+eng.xlsx]Գ7'!$A$31</c:f>
              <c:strCache>
                <c:ptCount val="1"/>
                <c:pt idx="0">
                  <c:v>Other</c:v>
                </c:pt>
              </c:strCache>
            </c:strRef>
          </c:tx>
          <c:invertIfNegative val="0"/>
          <c:cat>
            <c:numRef>
              <c:f>'[Charts_2022+eng.xlsx]Գ7'!$B$24:$X$24</c:f>
              <c:numCache>
                <c:formatCode>0</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'[Charts_2022+eng.xlsx]Գ7'!$B$31:$X$31</c:f>
              <c:numCache>
                <c:formatCode>_(* #,##0.0_);_(* \(#,##0.0\);_(* "-"??_);_(@_)</c:formatCode>
                <c:ptCount val="23"/>
                <c:pt idx="0">
                  <c:v>2.4687415619999997E-2</c:v>
                </c:pt>
                <c:pt idx="1">
                  <c:v>0</c:v>
                </c:pt>
                <c:pt idx="2">
                  <c:v>0</c:v>
                </c:pt>
                <c:pt idx="3">
                  <c:v>0</c:v>
                </c:pt>
                <c:pt idx="4">
                  <c:v>0</c:v>
                </c:pt>
                <c:pt idx="5">
                  <c:v>0</c:v>
                </c:pt>
                <c:pt idx="6">
                  <c:v>0</c:v>
                </c:pt>
                <c:pt idx="7">
                  <c:v>0</c:v>
                </c:pt>
                <c:pt idx="8">
                  <c:v>0</c:v>
                </c:pt>
                <c:pt idx="9">
                  <c:v>1.0781142098483085E-2</c:v>
                </c:pt>
                <c:pt idx="10">
                  <c:v>0.31076805450060052</c:v>
                </c:pt>
                <c:pt idx="11">
                  <c:v>1.1864114764353</c:v>
                </c:pt>
                <c:pt idx="12">
                  <c:v>1.7065127008917595</c:v>
                </c:pt>
                <c:pt idx="13">
                  <c:v>2.0763733690947479</c:v>
                </c:pt>
                <c:pt idx="14">
                  <c:v>2.7155298872314502</c:v>
                </c:pt>
                <c:pt idx="15">
                  <c:v>12.942426598286396</c:v>
                </c:pt>
                <c:pt idx="16">
                  <c:v>14.034318996476797</c:v>
                </c:pt>
                <c:pt idx="17">
                  <c:v>14.385696268334899</c:v>
                </c:pt>
                <c:pt idx="18">
                  <c:v>13.500172754774995</c:v>
                </c:pt>
                <c:pt idx="19">
                  <c:v>12.88544335977601</c:v>
                </c:pt>
                <c:pt idx="20">
                  <c:v>14.113197269261303</c:v>
                </c:pt>
                <c:pt idx="21">
                  <c:v>12.176746409869191</c:v>
                </c:pt>
                <c:pt idx="22">
                  <c:v>8.4115620182321997</c:v>
                </c:pt>
              </c:numCache>
            </c:numRef>
          </c:val>
          <c:extLst>
            <c:ext xmlns:c16="http://schemas.microsoft.com/office/drawing/2014/chart" uri="{C3380CC4-5D6E-409C-BE32-E72D297353CC}">
              <c16:uniqueId val="{00000005-2A1B-4C8E-8139-8A353A1557BC}"/>
            </c:ext>
          </c:extLst>
        </c:ser>
        <c:dLbls>
          <c:showLegendKey val="0"/>
          <c:showVal val="0"/>
          <c:showCatName val="0"/>
          <c:showSerName val="0"/>
          <c:showPercent val="0"/>
          <c:showBubbleSize val="0"/>
        </c:dLbls>
        <c:gapWidth val="150"/>
        <c:shape val="box"/>
        <c:axId val="176815488"/>
        <c:axId val="177579136"/>
        <c:axId val="0"/>
      </c:bar3DChart>
      <c:catAx>
        <c:axId val="176815488"/>
        <c:scaling>
          <c:orientation val="minMax"/>
        </c:scaling>
        <c:delete val="0"/>
        <c:axPos val="b"/>
        <c:numFmt formatCode="0" sourceLinked="1"/>
        <c:majorTickMark val="none"/>
        <c:minorTickMark val="none"/>
        <c:tickLblPos val="nextTo"/>
        <c:spPr>
          <a:noFill/>
          <a:ln>
            <a:noFill/>
          </a:ln>
          <a:effectLst/>
        </c:spPr>
        <c:txPr>
          <a:bodyPr rot="-3240000" vert="horz"/>
          <a:lstStyle/>
          <a:p>
            <a:pPr>
              <a:defRPr/>
            </a:pPr>
            <a:endParaRPr lang="en-US"/>
          </a:p>
        </c:txPr>
        <c:crossAx val="177579136"/>
        <c:crosses val="autoZero"/>
        <c:auto val="1"/>
        <c:lblAlgn val="ctr"/>
        <c:lblOffset val="100"/>
        <c:noMultiLvlLbl val="0"/>
      </c:catAx>
      <c:valAx>
        <c:axId val="177579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76815488"/>
        <c:crosses val="autoZero"/>
        <c:crossBetween val="between"/>
      </c:valAx>
      <c:spPr>
        <a:noFill/>
        <a:ln>
          <a:noFill/>
        </a:ln>
        <a:effectLst/>
      </c:spPr>
    </c:plotArea>
    <c:legend>
      <c:legendPos val="b"/>
      <c:layout>
        <c:manualLayout>
          <c:xMode val="edge"/>
          <c:yMode val="edge"/>
          <c:x val="0.29200492733547195"/>
          <c:y val="0.93998004155730541"/>
          <c:w val="0.41598999343832022"/>
          <c:h val="3.9186625109361328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857701219505131E-2"/>
          <c:y val="4.463379995942382E-2"/>
          <c:w val="0.91542153543357285"/>
          <c:h val="0.76403959851944858"/>
        </c:manualLayout>
      </c:layout>
      <c:bar3DChart>
        <c:barDir val="col"/>
        <c:grouping val="percentStacked"/>
        <c:varyColors val="0"/>
        <c:ser>
          <c:idx val="0"/>
          <c:order val="0"/>
          <c:tx>
            <c:strRef>
              <c:f>'[Charts_2022+eng.xlsx]Գ8'!$A$21</c:f>
              <c:strCache>
                <c:ptCount val="1"/>
                <c:pt idx="0">
                  <c:v>Domestic Debt</c:v>
                </c:pt>
              </c:strCache>
            </c:strRef>
          </c:tx>
          <c:spPr>
            <a:solidFill>
              <a:srgbClr val="00B0F0"/>
            </a:solidFill>
            <a:ln>
              <a:solidFill>
                <a:srgbClr val="00B0F0"/>
              </a:solidFill>
            </a:ln>
          </c:spPr>
          <c:invertIfNegative val="0"/>
          <c:cat>
            <c:numRef>
              <c:f>'[Charts_2022+eng.xlsx]Գ8'!$B$19:$X$19</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'[Charts_2022+eng.xlsx]Գ8'!$B$21:$X$21</c:f>
              <c:numCache>
                <c:formatCode>_(* #,##0.0_);_(* \(#,##0.0\);_(* "-"??_);_(@_)</c:formatCode>
                <c:ptCount val="23"/>
                <c:pt idx="0">
                  <c:v>31.787351633999997</c:v>
                </c:pt>
                <c:pt idx="1">
                  <c:v>38.132267249999998</c:v>
                </c:pt>
                <c:pt idx="2">
                  <c:v>38.870221000000001</c:v>
                </c:pt>
                <c:pt idx="3">
                  <c:v>40.91977</c:v>
                </c:pt>
                <c:pt idx="4">
                  <c:v>46.139794999999999</c:v>
                </c:pt>
                <c:pt idx="5">
                  <c:v>51.347361000000006</c:v>
                </c:pt>
                <c:pt idx="6">
                  <c:v>70.696875324999993</c:v>
                </c:pt>
                <c:pt idx="7">
                  <c:v>75.429659999999998</c:v>
                </c:pt>
                <c:pt idx="8">
                  <c:v>100.85323000000001</c:v>
                </c:pt>
                <c:pt idx="9">
                  <c:v>154.486697069</c:v>
                </c:pt>
                <c:pt idx="10">
                  <c:v>183.46989796799997</c:v>
                </c:pt>
                <c:pt idx="11">
                  <c:v>218.01756514800002</c:v>
                </c:pt>
                <c:pt idx="12">
                  <c:v>255.41703203323999</c:v>
                </c:pt>
                <c:pt idx="13">
                  <c:v>279.64999877191991</c:v>
                </c:pt>
                <c:pt idx="14">
                  <c:v>311.73033384866</c:v>
                </c:pt>
                <c:pt idx="15">
                  <c:v>368.36334685750001</c:v>
                </c:pt>
                <c:pt idx="16">
                  <c:v>550.00136149999992</c:v>
                </c:pt>
                <c:pt idx="17">
                  <c:v>619.50235350000003</c:v>
                </c:pt>
                <c:pt idx="18">
                  <c:v>670.54628536047778</c:v>
                </c:pt>
                <c:pt idx="19">
                  <c:v>737.17348593569307</c:v>
                </c:pt>
                <c:pt idx="20">
                  <c:v>997.64641561486303</c:v>
                </c:pt>
                <c:pt idx="21">
                  <c:v>1237.4391618000002</c:v>
                </c:pt>
                <c:pt idx="22">
                  <c:v>1649.9576776065232</c:v>
                </c:pt>
              </c:numCache>
            </c:numRef>
          </c:val>
          <c:extLst>
            <c:ext xmlns:c16="http://schemas.microsoft.com/office/drawing/2014/chart" uri="{C3380CC4-5D6E-409C-BE32-E72D297353CC}">
              <c16:uniqueId val="{00000000-B22E-4476-8F11-6B8427136265}"/>
            </c:ext>
          </c:extLst>
        </c:ser>
        <c:ser>
          <c:idx val="1"/>
          <c:order val="1"/>
          <c:tx>
            <c:strRef>
              <c:f>'[Charts_2022+eng.xlsx]Գ8'!$A$20</c:f>
              <c:strCache>
                <c:ptCount val="1"/>
                <c:pt idx="0">
                  <c:v>External Debt</c:v>
                </c:pt>
              </c:strCache>
            </c:strRef>
          </c:tx>
          <c:spPr>
            <a:solidFill>
              <a:schemeClr val="accent2">
                <a:lumMod val="75000"/>
              </a:schemeClr>
            </a:solidFill>
            <a:ln>
              <a:solidFill>
                <a:schemeClr val="accent2">
                  <a:lumMod val="75000"/>
                </a:schemeClr>
              </a:solidFill>
            </a:ln>
          </c:spPr>
          <c:invertIfNegative val="0"/>
          <c:cat>
            <c:numRef>
              <c:f>'[Charts_2022+eng.xlsx]Գ8'!$B$19:$X$19</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'[Charts_2022+eng.xlsx]Գ8'!$B$20:$X$20</c:f>
              <c:numCache>
                <c:formatCode>_(* #,##0.0_);_(* \(#,##0.0\);_(* "-"??_);_(@_)</c:formatCode>
                <c:ptCount val="23"/>
                <c:pt idx="0">
                  <c:v>378.48602233586104</c:v>
                </c:pt>
                <c:pt idx="1">
                  <c:v>411.02512536921023</c:v>
                </c:pt>
                <c:pt idx="2">
                  <c:v>480.3002840149216</c:v>
                </c:pt>
                <c:pt idx="3">
                  <c:v>493.2556442738283</c:v>
                </c:pt>
                <c:pt idx="4">
                  <c:v>458.16654660932608</c:v>
                </c:pt>
                <c:pt idx="5">
                  <c:v>406.55653348247336</c:v>
                </c:pt>
                <c:pt idx="6">
                  <c:v>370.73589507534001</c:v>
                </c:pt>
                <c:pt idx="7">
                  <c:v>382.45404776437761</c:v>
                </c:pt>
                <c:pt idx="8">
                  <c:v>429.79237092456805</c:v>
                </c:pt>
                <c:pt idx="9">
                  <c:v>931.90446018358807</c:v>
                </c:pt>
                <c:pt idx="10">
                  <c:v>995.06371899293617</c:v>
                </c:pt>
                <c:pt idx="11">
                  <c:v>1138.7806873893885</c:v>
                </c:pt>
                <c:pt idx="12">
                  <c:v>1269.0475270631284</c:v>
                </c:pt>
                <c:pt idx="13">
                  <c:v>1375.4418119694419</c:v>
                </c:pt>
                <c:pt idx="14">
                  <c:v>1588.8958549961296</c:v>
                </c:pt>
                <c:pt idx="15">
                  <c:v>1857.54283500315</c:v>
                </c:pt>
                <c:pt idx="16">
                  <c:v>2081.38858612064</c:v>
                </c:pt>
                <c:pt idx="17">
                  <c:v>2368.8772739422398</c:v>
                </c:pt>
                <c:pt idx="18">
                  <c:v>2411.966287400247</c:v>
                </c:pt>
                <c:pt idx="19">
                  <c:v>2540.1078910311921</c:v>
                </c:pt>
                <c:pt idx="20">
                  <c:v>2926.2426515026564</c:v>
                </c:pt>
                <c:pt idx="21">
                  <c:v>2972.3987466366839</c:v>
                </c:pt>
                <c:pt idx="22">
                  <c:v>2319.7284840920847</c:v>
                </c:pt>
              </c:numCache>
            </c:numRef>
          </c:val>
          <c:extLst>
            <c:ext xmlns:c16="http://schemas.microsoft.com/office/drawing/2014/chart" uri="{C3380CC4-5D6E-409C-BE32-E72D297353CC}">
              <c16:uniqueId val="{00000001-B22E-4476-8F11-6B8427136265}"/>
            </c:ext>
          </c:extLst>
        </c:ser>
        <c:dLbls>
          <c:showLegendKey val="0"/>
          <c:showVal val="0"/>
          <c:showCatName val="0"/>
          <c:showSerName val="0"/>
          <c:showPercent val="0"/>
          <c:showBubbleSize val="0"/>
        </c:dLbls>
        <c:gapWidth val="150"/>
        <c:shape val="box"/>
        <c:axId val="176877568"/>
        <c:axId val="176879104"/>
        <c:axId val="0"/>
      </c:bar3DChart>
      <c:catAx>
        <c:axId val="176877568"/>
        <c:scaling>
          <c:orientation val="minMax"/>
        </c:scaling>
        <c:delete val="0"/>
        <c:axPos val="b"/>
        <c:numFmt formatCode="General" sourceLinked="1"/>
        <c:majorTickMark val="none"/>
        <c:minorTickMark val="none"/>
        <c:tickLblPos val="nextTo"/>
        <c:spPr>
          <a:noFill/>
          <a:ln>
            <a:noFill/>
          </a:ln>
          <a:effectLst/>
        </c:spPr>
        <c:txPr>
          <a:bodyPr rot="-3000000" vert="horz"/>
          <a:lstStyle/>
          <a:p>
            <a:pPr>
              <a:defRPr/>
            </a:pPr>
            <a:endParaRPr lang="en-US"/>
          </a:p>
        </c:txPr>
        <c:crossAx val="176879104"/>
        <c:crosses val="autoZero"/>
        <c:auto val="1"/>
        <c:lblAlgn val="ctr"/>
        <c:lblOffset val="100"/>
        <c:noMultiLvlLbl val="0"/>
      </c:catAx>
      <c:valAx>
        <c:axId val="176879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76877568"/>
        <c:crosses val="autoZero"/>
        <c:crossBetween val="between"/>
      </c:valAx>
      <c:spPr>
        <a:noFill/>
        <a:ln>
          <a:noFill/>
        </a:ln>
        <a:effectLst/>
      </c:spPr>
    </c:plotArea>
    <c:legend>
      <c:legendPos val="b"/>
      <c:layout>
        <c:manualLayout>
          <c:xMode val="edge"/>
          <c:yMode val="edge"/>
          <c:x val="0.28894767060367449"/>
          <c:y val="0.92346925384326961"/>
          <c:w val="0.42596268348400895"/>
          <c:h val="7.653074615673040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'[Charts_2022+eng.xlsx]Գ9'!$A$28</c:f>
              <c:strCache>
                <c:ptCount val="1"/>
                <c:pt idx="0">
                  <c:v>Fixed interest rate</c:v>
                </c:pt>
              </c:strCache>
            </c:strRef>
          </c:tx>
          <c:spPr>
            <a:solidFill>
              <a:schemeClr val="accent3">
                <a:lumMod val="75000"/>
              </a:schemeClr>
            </a:solidFill>
          </c:spPr>
          <c:invertIfNegative val="0"/>
          <c:cat>
            <c:numRef>
              <c:f>'[Charts_2022+eng.xlsx]Գ9'!$B$26:$X$26</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'[Charts_2022+eng.xlsx]Գ9'!$B$28:$X$28</c:f>
              <c:numCache>
                <c:formatCode>_(* #,##0.0_);_(* \(#,##0.0\);_(* "-"??_);_(@_)</c:formatCode>
                <c:ptCount val="23"/>
                <c:pt idx="0">
                  <c:v>341.79131245106748</c:v>
                </c:pt>
                <c:pt idx="1">
                  <c:v>376.81410637944703</c:v>
                </c:pt>
                <c:pt idx="2">
                  <c:v>460.5751396839683</c:v>
                </c:pt>
                <c:pt idx="3">
                  <c:v>496.11827539670111</c:v>
                </c:pt>
                <c:pt idx="4">
                  <c:v>488.29866424476506</c:v>
                </c:pt>
                <c:pt idx="5">
                  <c:v>448.16763500582698</c:v>
                </c:pt>
                <c:pt idx="6">
                  <c:v>436.71430644810505</c:v>
                </c:pt>
                <c:pt idx="7">
                  <c:v>447.13587373616667</c:v>
                </c:pt>
                <c:pt idx="8">
                  <c:v>522.05716092456805</c:v>
                </c:pt>
                <c:pt idx="9">
                  <c:v>818.35360867163365</c:v>
                </c:pt>
                <c:pt idx="10">
                  <c:v>890.38730128037355</c:v>
                </c:pt>
                <c:pt idx="11">
                  <c:v>1035.6131634811377</c:v>
                </c:pt>
                <c:pt idx="12">
                  <c:v>1172.9547840543576</c:v>
                </c:pt>
                <c:pt idx="13">
                  <c:v>1500.7529922014569</c:v>
                </c:pt>
                <c:pt idx="14">
                  <c:v>1694.8246398014705</c:v>
                </c:pt>
                <c:pt idx="15">
                  <c:v>1991.290297172618</c:v>
                </c:pt>
                <c:pt idx="16">
                  <c:v>2302.9685147578862</c:v>
                </c:pt>
                <c:pt idx="17">
                  <c:v>2585.47437193727</c:v>
                </c:pt>
                <c:pt idx="18">
                  <c:v>2619.3987904226747</c:v>
                </c:pt>
                <c:pt idx="19">
                  <c:v>2747.3776523338752</c:v>
                </c:pt>
                <c:pt idx="20">
                  <c:v>3155.0447912700397</c:v>
                </c:pt>
                <c:pt idx="21">
                  <c:v>3491.8393854115275</c:v>
                </c:pt>
                <c:pt idx="22">
                  <c:v>3316.0429952778754</c:v>
                </c:pt>
              </c:numCache>
            </c:numRef>
          </c:val>
          <c:extLst>
            <c:ext xmlns:c16="http://schemas.microsoft.com/office/drawing/2014/chart" uri="{C3380CC4-5D6E-409C-BE32-E72D297353CC}">
              <c16:uniqueId val="{00000000-D226-4EB7-B1D6-8368D7AA7FA1}"/>
            </c:ext>
          </c:extLst>
        </c:ser>
        <c:ser>
          <c:idx val="1"/>
          <c:order val="1"/>
          <c:tx>
            <c:strRef>
              <c:f>'[Charts_2022+eng.xlsx]Գ9'!$A$29</c:f>
              <c:strCache>
                <c:ptCount val="1"/>
                <c:pt idx="0">
                  <c:v>Floating interest rate</c:v>
                </c:pt>
              </c:strCache>
            </c:strRef>
          </c:tx>
          <c:spPr>
            <a:solidFill>
              <a:schemeClr val="bg2">
                <a:lumMod val="90000"/>
              </a:schemeClr>
            </a:solidFill>
          </c:spPr>
          <c:invertIfNegative val="0"/>
          <c:cat>
            <c:numRef>
              <c:f>'[Charts_2022+eng.xlsx]Գ9'!$B$26:$X$26</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'[Charts_2022+eng.xlsx]Գ9'!$B$29:$X$29</c:f>
              <c:numCache>
                <c:formatCode>_(* #,##0.0_);_(* \(#,##0.0\);_(* "-"??_);_(@_)</c:formatCode>
                <c:ptCount val="23"/>
                <c:pt idx="0">
                  <c:v>68.482061518793486</c:v>
                </c:pt>
                <c:pt idx="1">
                  <c:v>72.343286239763117</c:v>
                </c:pt>
                <c:pt idx="2">
                  <c:v>58.595365330953292</c:v>
                </c:pt>
                <c:pt idx="3">
                  <c:v>38.057138877127116</c:v>
                </c:pt>
                <c:pt idx="4">
                  <c:v>16.007677364561072</c:v>
                </c:pt>
                <c:pt idx="5">
                  <c:v>9.7362594766463051</c:v>
                </c:pt>
                <c:pt idx="6">
                  <c:v>4.7184639522350036</c:v>
                </c:pt>
                <c:pt idx="7">
                  <c:v>10.747834028211003</c:v>
                </c:pt>
                <c:pt idx="8">
                  <c:v>8.5884400000000003</c:v>
                </c:pt>
                <c:pt idx="9">
                  <c:v>268.03754858095448</c:v>
                </c:pt>
                <c:pt idx="10">
                  <c:v>288.14631568056262</c:v>
                </c:pt>
                <c:pt idx="11">
                  <c:v>321.18508905625077</c:v>
                </c:pt>
                <c:pt idx="12">
                  <c:v>351.50977504201023</c:v>
                </c:pt>
                <c:pt idx="13">
                  <c:v>154.33882376055669</c:v>
                </c:pt>
                <c:pt idx="14">
                  <c:v>205.80155131943428</c:v>
                </c:pt>
                <c:pt idx="15">
                  <c:v>234.61588468802745</c:v>
                </c:pt>
                <c:pt idx="16">
                  <c:v>328.42143286275467</c:v>
                </c:pt>
                <c:pt idx="17">
                  <c:v>402.90525593446523</c:v>
                </c:pt>
                <c:pt idx="18">
                  <c:v>463.11378234288759</c:v>
                </c:pt>
                <c:pt idx="19">
                  <c:v>529.90372463301037</c:v>
                </c:pt>
                <c:pt idx="20">
                  <c:v>768.84427584748209</c:v>
                </c:pt>
                <c:pt idx="21">
                  <c:v>717.9985230251566</c:v>
                </c:pt>
                <c:pt idx="22">
                  <c:v>653.64316642073265</c:v>
                </c:pt>
              </c:numCache>
            </c:numRef>
          </c:val>
          <c:extLst>
            <c:ext xmlns:c16="http://schemas.microsoft.com/office/drawing/2014/chart" uri="{C3380CC4-5D6E-409C-BE32-E72D297353CC}">
              <c16:uniqueId val="{00000001-D226-4EB7-B1D6-8368D7AA7FA1}"/>
            </c:ext>
          </c:extLst>
        </c:ser>
        <c:dLbls>
          <c:showLegendKey val="0"/>
          <c:showVal val="0"/>
          <c:showCatName val="0"/>
          <c:showSerName val="0"/>
          <c:showPercent val="0"/>
          <c:showBubbleSize val="0"/>
        </c:dLbls>
        <c:gapWidth val="150"/>
        <c:shape val="box"/>
        <c:axId val="178077056"/>
        <c:axId val="178078848"/>
        <c:axId val="0"/>
      </c:bar3DChart>
      <c:catAx>
        <c:axId val="178077056"/>
        <c:scaling>
          <c:orientation val="minMax"/>
        </c:scaling>
        <c:delete val="0"/>
        <c:axPos val="b"/>
        <c:numFmt formatCode="General" sourceLinked="1"/>
        <c:majorTickMark val="none"/>
        <c:minorTickMark val="none"/>
        <c:tickLblPos val="nextTo"/>
        <c:spPr>
          <a:noFill/>
          <a:ln>
            <a:noFill/>
          </a:ln>
          <a:effectLst/>
        </c:spPr>
        <c:txPr>
          <a:bodyPr rot="-3000000" vert="horz"/>
          <a:lstStyle/>
          <a:p>
            <a:pPr>
              <a:defRPr sz="1000"/>
            </a:pPr>
            <a:endParaRPr lang="en-US"/>
          </a:p>
        </c:txPr>
        <c:crossAx val="178078848"/>
        <c:crosses val="autoZero"/>
        <c:auto val="1"/>
        <c:lblAlgn val="ctr"/>
        <c:lblOffset val="100"/>
        <c:noMultiLvlLbl val="0"/>
      </c:catAx>
      <c:valAx>
        <c:axId val="178078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178077056"/>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0.59278</cdr:x>
      <cdr:y>0.08134</cdr:y>
    </cdr:from>
    <cdr:to>
      <cdr:x>0.66716</cdr:x>
      <cdr:y>0.111</cdr:y>
    </cdr:to>
    <cdr:sp macro="" textlink="">
      <cdr:nvSpPr>
        <cdr:cNvPr id="2" name="TextBox 1">
          <a:extLst xmlns:a="http://schemas.openxmlformats.org/drawingml/2006/main">
            <a:ext uri="{FF2B5EF4-FFF2-40B4-BE49-F238E27FC236}">
              <a16:creationId xmlns:a16="http://schemas.microsoft.com/office/drawing/2014/main" id="{B359E947-4D0D-42FE-9493-CA4E8BE962BD}"/>
            </a:ext>
          </a:extLst>
        </cdr:cNvPr>
        <cdr:cNvSpPr txBox="1"/>
      </cdr:nvSpPr>
      <cdr:spPr>
        <a:xfrm xmlns:a="http://schemas.openxmlformats.org/drawingml/2006/main">
          <a:off x="9020734" y="952500"/>
          <a:ext cx="1131794" cy="347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y-AM" sz="1200" b="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0.61328</cdr:x>
      <cdr:y>0.02196</cdr:y>
    </cdr:from>
    <cdr:to>
      <cdr:x>0.73926</cdr:x>
      <cdr:y>0.05614</cdr:y>
    </cdr:to>
    <cdr:sp macro="" textlink="">
      <cdr:nvSpPr>
        <cdr:cNvPr id="2" name="TextBox 1"/>
        <cdr:cNvSpPr txBox="1"/>
      </cdr:nvSpPr>
      <cdr:spPr>
        <a:xfrm xmlns:a="http://schemas.openxmlformats.org/drawingml/2006/main">
          <a:off x="6152029" y="123265"/>
          <a:ext cx="126626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0.63261</cdr:x>
      <cdr:y>0.04591</cdr:y>
    </cdr:from>
    <cdr:to>
      <cdr:x>0.72432</cdr:x>
      <cdr:y>0.08608</cdr:y>
    </cdr:to>
    <cdr:sp macro="" textlink="">
      <cdr:nvSpPr>
        <cdr:cNvPr id="3" name="TextBox 2"/>
        <cdr:cNvSpPr txBox="1"/>
      </cdr:nvSpPr>
      <cdr:spPr>
        <a:xfrm xmlns:a="http://schemas.openxmlformats.org/drawingml/2006/main">
          <a:off x="6353735" y="257736"/>
          <a:ext cx="914400" cy="2241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0.51754</cdr:x>
      <cdr:y>0.01346</cdr:y>
    </cdr:from>
    <cdr:to>
      <cdr:x>0.9812</cdr:x>
      <cdr:y>0.06228</cdr:y>
    </cdr:to>
    <cdr:sp macro="" textlink="">
      <cdr:nvSpPr>
        <cdr:cNvPr id="4" name="TextBox 3"/>
        <cdr:cNvSpPr txBox="1"/>
      </cdr:nvSpPr>
      <cdr:spPr>
        <a:xfrm xmlns:a="http://schemas.openxmlformats.org/drawingml/2006/main">
          <a:off x="4507694" y="83226"/>
          <a:ext cx="4038373" cy="3017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eaLnBrk="1" fontAlgn="auto" latinLnBrk="0" hangingPunct="1"/>
          <a:r>
            <a:rPr lang="en-US" sz="1100" b="1">
              <a:effectLst/>
              <a:latin typeface="+mn-lt"/>
              <a:ea typeface="+mn-ea"/>
              <a:cs typeface="+mn-cs"/>
            </a:rPr>
            <a:t>International organizations</a:t>
          </a:r>
          <a:endParaRPr lang="en-US" sz="1200">
            <a:effectLst/>
          </a:endParaRPr>
        </a:p>
        <a:p xmlns:a="http://schemas.openxmlformats.org/drawingml/2006/main">
          <a:endParaRPr lang="en-US" sz="1100"/>
        </a:p>
      </cdr:txBody>
    </cdr:sp>
  </cdr:relSizeAnchor>
  <cdr:relSizeAnchor xmlns:cdr="http://schemas.openxmlformats.org/drawingml/2006/chartDrawing">
    <cdr:from>
      <cdr:x>0.54212</cdr:x>
      <cdr:y>0.45083</cdr:y>
    </cdr:from>
    <cdr:to>
      <cdr:x>0.9304</cdr:x>
      <cdr:y>0.51185</cdr:y>
    </cdr:to>
    <cdr:sp macro="" textlink="">
      <cdr:nvSpPr>
        <cdr:cNvPr id="5" name="TextBox 4"/>
        <cdr:cNvSpPr txBox="1"/>
      </cdr:nvSpPr>
      <cdr:spPr>
        <a:xfrm xmlns:a="http://schemas.openxmlformats.org/drawingml/2006/main">
          <a:off x="4721742" y="2786901"/>
          <a:ext cx="3381830" cy="377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eaLnBrk="1" fontAlgn="auto" latinLnBrk="0" hangingPunct="1"/>
          <a:r>
            <a:rPr lang="en-US" sz="1100" b="1">
              <a:effectLst/>
              <a:latin typeface="+mn-lt"/>
              <a:ea typeface="+mn-ea"/>
              <a:cs typeface="+mn-cs"/>
            </a:rPr>
            <a:t>Foreign states</a:t>
          </a:r>
          <a:endParaRPr lang="en-US" sz="1200">
            <a:effectLst/>
          </a:endParaRPr>
        </a:p>
        <a:p xmlns:a="http://schemas.openxmlformats.org/drawingml/2006/main">
          <a:endParaRPr lang="en-US" sz="1100">
            <a:latin typeface="GHEA Grapalat" panose="02000506050000020003" pitchFamily="50" charset="0"/>
          </a:endParaRPr>
        </a:p>
      </cdr:txBody>
    </cdr:sp>
  </cdr:relSizeAnchor>
  <cdr:relSizeAnchor xmlns:cdr="http://schemas.openxmlformats.org/drawingml/2006/chartDrawing">
    <cdr:from>
      <cdr:x>0.54188</cdr:x>
      <cdr:y>0.7521</cdr:y>
    </cdr:from>
    <cdr:to>
      <cdr:x>0.81671</cdr:x>
      <cdr:y>0.80468</cdr:y>
    </cdr:to>
    <cdr:sp macro="" textlink="">
      <cdr:nvSpPr>
        <cdr:cNvPr id="6" name="TextBox 5"/>
        <cdr:cNvSpPr txBox="1"/>
      </cdr:nvSpPr>
      <cdr:spPr>
        <a:xfrm xmlns:a="http://schemas.openxmlformats.org/drawingml/2006/main">
          <a:off x="3494597" y="3099994"/>
          <a:ext cx="1772395" cy="2167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eaLnBrk="1" fontAlgn="auto" latinLnBrk="0" hangingPunct="1"/>
          <a:r>
            <a:rPr lang="en-US" sz="1100" b="1">
              <a:effectLst/>
              <a:latin typeface="+mn-lt"/>
              <a:ea typeface="+mn-ea"/>
              <a:cs typeface="+mn-cs"/>
            </a:rPr>
            <a:t>Commercial</a:t>
          </a:r>
          <a:r>
            <a:rPr lang="en-US" sz="1100" b="1" baseline="0">
              <a:effectLst/>
              <a:latin typeface="+mn-lt"/>
              <a:ea typeface="+mn-ea"/>
              <a:cs typeface="+mn-cs"/>
            </a:rPr>
            <a:t> banks</a:t>
          </a:r>
          <a:endParaRPr lang="en-US" sz="1200">
            <a:effectLst/>
          </a:endParaRPr>
        </a:p>
        <a:p xmlns:a="http://schemas.openxmlformats.org/drawingml/2006/main">
          <a:endParaRPr lang="en-US" sz="1100">
            <a:latin typeface="GHEA Grapalat" panose="02000506050000020003" pitchFamily="50" charset="0"/>
          </a:endParaRP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B8E81-E397-4E51-AC62-32966ECE0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4647</TotalTime>
  <Pages>74</Pages>
  <Words>14449</Words>
  <Characters>82361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Alternative annual debt report 2011</vt:lpstr>
    </vt:vector>
  </TitlesOfParts>
  <Company>Toshiba</Company>
  <LinksUpToDate>false</LinksUpToDate>
  <CharactersWithSpaces>96617</CharactersWithSpaces>
  <SharedDoc>false</SharedDoc>
  <HLinks>
    <vt:vector size="120" baseType="variant">
      <vt:variant>
        <vt:i4>6619262</vt:i4>
      </vt:variant>
      <vt:variant>
        <vt:i4>117</vt:i4>
      </vt:variant>
      <vt:variant>
        <vt:i4>0</vt:i4>
      </vt:variant>
      <vt:variant>
        <vt:i4>5</vt:i4>
      </vt:variant>
      <vt:variant>
        <vt:lpwstr>https://ec.europa.eu/eurostat/data/database</vt:lpwstr>
      </vt:variant>
      <vt:variant>
        <vt:lpwstr/>
      </vt:variant>
      <vt:variant>
        <vt:i4>1900597</vt:i4>
      </vt:variant>
      <vt:variant>
        <vt:i4>110</vt:i4>
      </vt:variant>
      <vt:variant>
        <vt:i4>0</vt:i4>
      </vt:variant>
      <vt:variant>
        <vt:i4>5</vt:i4>
      </vt:variant>
      <vt:variant>
        <vt:lpwstr/>
      </vt:variant>
      <vt:variant>
        <vt:lpwstr>_Toc31703922</vt:lpwstr>
      </vt:variant>
      <vt:variant>
        <vt:i4>1966133</vt:i4>
      </vt:variant>
      <vt:variant>
        <vt:i4>104</vt:i4>
      </vt:variant>
      <vt:variant>
        <vt:i4>0</vt:i4>
      </vt:variant>
      <vt:variant>
        <vt:i4>5</vt:i4>
      </vt:variant>
      <vt:variant>
        <vt:lpwstr/>
      </vt:variant>
      <vt:variant>
        <vt:lpwstr>_Toc31703921</vt:lpwstr>
      </vt:variant>
      <vt:variant>
        <vt:i4>2031669</vt:i4>
      </vt:variant>
      <vt:variant>
        <vt:i4>98</vt:i4>
      </vt:variant>
      <vt:variant>
        <vt:i4>0</vt:i4>
      </vt:variant>
      <vt:variant>
        <vt:i4>5</vt:i4>
      </vt:variant>
      <vt:variant>
        <vt:lpwstr/>
      </vt:variant>
      <vt:variant>
        <vt:lpwstr>_Toc31703920</vt:lpwstr>
      </vt:variant>
      <vt:variant>
        <vt:i4>1441846</vt:i4>
      </vt:variant>
      <vt:variant>
        <vt:i4>92</vt:i4>
      </vt:variant>
      <vt:variant>
        <vt:i4>0</vt:i4>
      </vt:variant>
      <vt:variant>
        <vt:i4>5</vt:i4>
      </vt:variant>
      <vt:variant>
        <vt:lpwstr/>
      </vt:variant>
      <vt:variant>
        <vt:lpwstr>_Toc31703919</vt:lpwstr>
      </vt:variant>
      <vt:variant>
        <vt:i4>1507382</vt:i4>
      </vt:variant>
      <vt:variant>
        <vt:i4>86</vt:i4>
      </vt:variant>
      <vt:variant>
        <vt:i4>0</vt:i4>
      </vt:variant>
      <vt:variant>
        <vt:i4>5</vt:i4>
      </vt:variant>
      <vt:variant>
        <vt:lpwstr/>
      </vt:variant>
      <vt:variant>
        <vt:lpwstr>_Toc31703918</vt:lpwstr>
      </vt:variant>
      <vt:variant>
        <vt:i4>1572918</vt:i4>
      </vt:variant>
      <vt:variant>
        <vt:i4>80</vt:i4>
      </vt:variant>
      <vt:variant>
        <vt:i4>0</vt:i4>
      </vt:variant>
      <vt:variant>
        <vt:i4>5</vt:i4>
      </vt:variant>
      <vt:variant>
        <vt:lpwstr/>
      </vt:variant>
      <vt:variant>
        <vt:lpwstr>_Toc31703917</vt:lpwstr>
      </vt:variant>
      <vt:variant>
        <vt:i4>1638454</vt:i4>
      </vt:variant>
      <vt:variant>
        <vt:i4>74</vt:i4>
      </vt:variant>
      <vt:variant>
        <vt:i4>0</vt:i4>
      </vt:variant>
      <vt:variant>
        <vt:i4>5</vt:i4>
      </vt:variant>
      <vt:variant>
        <vt:lpwstr/>
      </vt:variant>
      <vt:variant>
        <vt:lpwstr>_Toc31703916</vt:lpwstr>
      </vt:variant>
      <vt:variant>
        <vt:i4>1703990</vt:i4>
      </vt:variant>
      <vt:variant>
        <vt:i4>68</vt:i4>
      </vt:variant>
      <vt:variant>
        <vt:i4>0</vt:i4>
      </vt:variant>
      <vt:variant>
        <vt:i4>5</vt:i4>
      </vt:variant>
      <vt:variant>
        <vt:lpwstr/>
      </vt:variant>
      <vt:variant>
        <vt:lpwstr>_Toc31703915</vt:lpwstr>
      </vt:variant>
      <vt:variant>
        <vt:i4>1769526</vt:i4>
      </vt:variant>
      <vt:variant>
        <vt:i4>62</vt:i4>
      </vt:variant>
      <vt:variant>
        <vt:i4>0</vt:i4>
      </vt:variant>
      <vt:variant>
        <vt:i4>5</vt:i4>
      </vt:variant>
      <vt:variant>
        <vt:lpwstr/>
      </vt:variant>
      <vt:variant>
        <vt:lpwstr>_Toc31703914</vt:lpwstr>
      </vt:variant>
      <vt:variant>
        <vt:i4>1835062</vt:i4>
      </vt:variant>
      <vt:variant>
        <vt:i4>56</vt:i4>
      </vt:variant>
      <vt:variant>
        <vt:i4>0</vt:i4>
      </vt:variant>
      <vt:variant>
        <vt:i4>5</vt:i4>
      </vt:variant>
      <vt:variant>
        <vt:lpwstr/>
      </vt:variant>
      <vt:variant>
        <vt:lpwstr>_Toc31703913</vt:lpwstr>
      </vt:variant>
      <vt:variant>
        <vt:i4>1900598</vt:i4>
      </vt:variant>
      <vt:variant>
        <vt:i4>50</vt:i4>
      </vt:variant>
      <vt:variant>
        <vt:i4>0</vt:i4>
      </vt:variant>
      <vt:variant>
        <vt:i4>5</vt:i4>
      </vt:variant>
      <vt:variant>
        <vt:lpwstr/>
      </vt:variant>
      <vt:variant>
        <vt:lpwstr>_Toc31703912</vt:lpwstr>
      </vt:variant>
      <vt:variant>
        <vt:i4>1966134</vt:i4>
      </vt:variant>
      <vt:variant>
        <vt:i4>44</vt:i4>
      </vt:variant>
      <vt:variant>
        <vt:i4>0</vt:i4>
      </vt:variant>
      <vt:variant>
        <vt:i4>5</vt:i4>
      </vt:variant>
      <vt:variant>
        <vt:lpwstr/>
      </vt:variant>
      <vt:variant>
        <vt:lpwstr>_Toc31703911</vt:lpwstr>
      </vt:variant>
      <vt:variant>
        <vt:i4>2031670</vt:i4>
      </vt:variant>
      <vt:variant>
        <vt:i4>38</vt:i4>
      </vt:variant>
      <vt:variant>
        <vt:i4>0</vt:i4>
      </vt:variant>
      <vt:variant>
        <vt:i4>5</vt:i4>
      </vt:variant>
      <vt:variant>
        <vt:lpwstr/>
      </vt:variant>
      <vt:variant>
        <vt:lpwstr>_Toc31703910</vt:lpwstr>
      </vt:variant>
      <vt:variant>
        <vt:i4>1441847</vt:i4>
      </vt:variant>
      <vt:variant>
        <vt:i4>32</vt:i4>
      </vt:variant>
      <vt:variant>
        <vt:i4>0</vt:i4>
      </vt:variant>
      <vt:variant>
        <vt:i4>5</vt:i4>
      </vt:variant>
      <vt:variant>
        <vt:lpwstr/>
      </vt:variant>
      <vt:variant>
        <vt:lpwstr>_Toc31703909</vt:lpwstr>
      </vt:variant>
      <vt:variant>
        <vt:i4>1507383</vt:i4>
      </vt:variant>
      <vt:variant>
        <vt:i4>26</vt:i4>
      </vt:variant>
      <vt:variant>
        <vt:i4>0</vt:i4>
      </vt:variant>
      <vt:variant>
        <vt:i4>5</vt:i4>
      </vt:variant>
      <vt:variant>
        <vt:lpwstr/>
      </vt:variant>
      <vt:variant>
        <vt:lpwstr>_Toc31703908</vt:lpwstr>
      </vt:variant>
      <vt:variant>
        <vt:i4>1572919</vt:i4>
      </vt:variant>
      <vt:variant>
        <vt:i4>20</vt:i4>
      </vt:variant>
      <vt:variant>
        <vt:i4>0</vt:i4>
      </vt:variant>
      <vt:variant>
        <vt:i4>5</vt:i4>
      </vt:variant>
      <vt:variant>
        <vt:lpwstr/>
      </vt:variant>
      <vt:variant>
        <vt:lpwstr>_Toc31703907</vt:lpwstr>
      </vt:variant>
      <vt:variant>
        <vt:i4>1638455</vt:i4>
      </vt:variant>
      <vt:variant>
        <vt:i4>14</vt:i4>
      </vt:variant>
      <vt:variant>
        <vt:i4>0</vt:i4>
      </vt:variant>
      <vt:variant>
        <vt:i4>5</vt:i4>
      </vt:variant>
      <vt:variant>
        <vt:lpwstr/>
      </vt:variant>
      <vt:variant>
        <vt:lpwstr>_Toc31703906</vt:lpwstr>
      </vt:variant>
      <vt:variant>
        <vt:i4>1703991</vt:i4>
      </vt:variant>
      <vt:variant>
        <vt:i4>8</vt:i4>
      </vt:variant>
      <vt:variant>
        <vt:i4>0</vt:i4>
      </vt:variant>
      <vt:variant>
        <vt:i4>5</vt:i4>
      </vt:variant>
      <vt:variant>
        <vt:lpwstr/>
      </vt:variant>
      <vt:variant>
        <vt:lpwstr>_Toc31703905</vt:lpwstr>
      </vt:variant>
      <vt:variant>
        <vt:i4>1769527</vt:i4>
      </vt:variant>
      <vt:variant>
        <vt:i4>2</vt:i4>
      </vt:variant>
      <vt:variant>
        <vt:i4>0</vt:i4>
      </vt:variant>
      <vt:variant>
        <vt:i4>5</vt:i4>
      </vt:variant>
      <vt:variant>
        <vt:lpwstr/>
      </vt:variant>
      <vt:variant>
        <vt:lpwstr>_Toc31703904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annual debt report 2022</dc:title>
  <dc:subject/>
  <dc:creator/>
  <cp:keywords>https://mul2-minfin.gov.am/tasks/775778/oneclick/2022_Annual_Debt_Report_ENG - final.docx?token=a8392b532a7c82663b9fbb1a412f4593</cp:keywords>
  <dc:description/>
  <cp:lastModifiedBy>Anzhelika Stepanyan</cp:lastModifiedBy>
  <cp:revision>966</cp:revision>
  <cp:lastPrinted>2022-05-04T11:00:00Z</cp:lastPrinted>
  <dcterms:created xsi:type="dcterms:W3CDTF">2023-07-20T10:21:00Z</dcterms:created>
  <dcterms:modified xsi:type="dcterms:W3CDTF">2024-02-26T11:04:00Z</dcterms:modified>
</cp:coreProperties>
</file>